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9BC12" w14:textId="66A13BFE" w:rsidR="00323F0D" w:rsidRPr="00A93693" w:rsidRDefault="00A93693" w:rsidP="00736AF2">
      <w:pPr>
        <w:rPr>
          <w:rFonts w:ascii="Arial" w:hAnsi="Arial" w:cs="Arial"/>
          <w:color w:val="000000" w:themeColor="text1"/>
          <w:sz w:val="36"/>
          <w:szCs w:val="36"/>
          <w:lang w:val="en-US"/>
        </w:rPr>
      </w:pPr>
      <w:r>
        <w:rPr>
          <w:rFonts w:ascii="Arial" w:hAnsi="Arial" w:cs="Arial"/>
          <w:sz w:val="36"/>
          <w:szCs w:val="36"/>
        </w:rPr>
        <w:t>DCRP/17/04</w:t>
      </w:r>
      <w:r w:rsidR="00323F0D">
        <w:rPr>
          <w:rFonts w:ascii="Arial" w:hAnsi="Arial" w:cs="Arial"/>
          <w:sz w:val="36"/>
          <w:szCs w:val="36"/>
        </w:rPr>
        <w:t xml:space="preserve">: </w:t>
      </w:r>
      <w:r>
        <w:rPr>
          <w:rFonts w:ascii="Arial" w:hAnsi="Arial" w:cs="Arial"/>
          <w:color w:val="000000" w:themeColor="text1"/>
          <w:sz w:val="36"/>
          <w:szCs w:val="36"/>
          <w:lang w:val="en-US"/>
        </w:rPr>
        <w:t>Energy Networks Association Distributed Generation Connection Guides</w:t>
      </w:r>
    </w:p>
    <w:p w14:paraId="3278AB87" w14:textId="52876686" w:rsidR="00A93693" w:rsidRDefault="00A93693" w:rsidP="000F7D53">
      <w:pPr>
        <w:pStyle w:val="BodyText"/>
      </w:pPr>
      <w:r w:rsidRPr="007E78DB">
        <w:rPr>
          <w:rFonts w:ascii="Arial" w:hAnsi="Arial" w:cs="Arial"/>
          <w:noProof/>
          <w:sz w:val="36"/>
          <w:szCs w:val="36"/>
          <w:lang w:eastAsia="en-GB"/>
        </w:rPr>
        <mc:AlternateContent>
          <mc:Choice Requires="wps">
            <w:drawing>
              <wp:anchor distT="0" distB="0" distL="114300" distR="114300" simplePos="0" relativeHeight="251659264" behindDoc="0" locked="0" layoutInCell="1" allowOverlap="1" wp14:anchorId="160B0DA3" wp14:editId="3CF45B2B">
                <wp:simplePos x="0" y="0"/>
                <wp:positionH relativeFrom="margin">
                  <wp:posOffset>-15875</wp:posOffset>
                </wp:positionH>
                <wp:positionV relativeFrom="paragraph">
                  <wp:posOffset>34925</wp:posOffset>
                </wp:positionV>
                <wp:extent cx="8839200" cy="45085"/>
                <wp:effectExtent l="0" t="0" r="19050" b="12065"/>
                <wp:wrapNone/>
                <wp:docPr id="1" name="Rectangle 1"/>
                <wp:cNvGraphicFramePr/>
                <a:graphic xmlns:a="http://schemas.openxmlformats.org/drawingml/2006/main">
                  <a:graphicData uri="http://schemas.microsoft.com/office/word/2010/wordprocessingShape">
                    <wps:wsp>
                      <wps:cNvSpPr/>
                      <wps:spPr>
                        <a:xfrm>
                          <a:off x="0" y="0"/>
                          <a:ext cx="8839200" cy="45085"/>
                        </a:xfrm>
                        <a:prstGeom prst="rect">
                          <a:avLst/>
                        </a:prstGeom>
                        <a:solidFill>
                          <a:schemeClr val="accent1">
                            <a:lumMod val="5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25pt;margin-top:2.75pt;width:696pt;height: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" fillcolor="#1f4d78 [1604]" strokecolor="#41719c" strokeweight="1pt">
                <w10:wrap anchorx="margin"/>
              </v:rect>
            </w:pict>
          </mc:Fallback>
        </mc:AlternateContent>
      </w:r>
    </w:p>
    <w:p w14:paraId="09C971ED" w14:textId="77777777" w:rsidR="000F7D53" w:rsidRDefault="000F7D53" w:rsidP="000F7D53">
      <w:pPr>
        <w:pStyle w:val="BodyText"/>
      </w:pPr>
      <w:r>
        <w:t>Stakeholders are invited to respond to this consultation, expressing their views or providing any further evidence on any of the matters contained within the consultation document. Stakeholders are invited to supply the rationale for their responses to the set questions.</w:t>
      </w:r>
    </w:p>
    <w:p w14:paraId="10244553" w14:textId="616F96B4" w:rsidR="000F7D53" w:rsidRDefault="000F7D53" w:rsidP="000F7D53">
      <w:pPr>
        <w:pStyle w:val="BodyText"/>
      </w:pPr>
      <w:r>
        <w:t xml:space="preserve">Please send your responses </w:t>
      </w:r>
      <w:r w:rsidR="00736AF2">
        <w:t xml:space="preserve">and comments </w:t>
      </w:r>
      <w:r>
        <w:t xml:space="preserve">by </w:t>
      </w:r>
      <w:r w:rsidR="0019731F">
        <w:rPr>
          <w:b/>
        </w:rPr>
        <w:t>17:00</w:t>
      </w:r>
      <w:r w:rsidRPr="0070566B">
        <w:rPr>
          <w:b/>
        </w:rPr>
        <w:t xml:space="preserve"> </w:t>
      </w:r>
      <w:r w:rsidR="00B91D53">
        <w:rPr>
          <w:b/>
        </w:rPr>
        <w:t>on 01/09/</w:t>
      </w:r>
      <w:proofErr w:type="gramStart"/>
      <w:r w:rsidR="00B91D53">
        <w:rPr>
          <w:b/>
        </w:rPr>
        <w:t xml:space="preserve">2017  </w:t>
      </w:r>
      <w:r>
        <w:t>to</w:t>
      </w:r>
      <w:proofErr w:type="gramEnd"/>
      <w:r>
        <w:t xml:space="preserve"> </w:t>
      </w:r>
      <w:hyperlink r:id="rId8" w:history="1">
        <w:r w:rsidRPr="00B07F89">
          <w:rPr>
            <w:rStyle w:val="Hyperlink"/>
          </w:rPr>
          <w:t>dcode@energynetworks.org</w:t>
        </w:r>
      </w:hyperlink>
      <w:r>
        <w:t xml:space="preserve"> and please title your email ‘</w:t>
      </w:r>
      <w:r w:rsidR="0019731F">
        <w:t xml:space="preserve">Consultation Response </w:t>
      </w:r>
      <w:r w:rsidR="00B91D53">
        <w:t>DCRP/17/05 GC0079</w:t>
      </w:r>
      <w:r w:rsidR="00736AF2">
        <w:t xml:space="preserve"> </w:t>
      </w:r>
      <w:r>
        <w:t xml:space="preserve">’. Please note that any responses received after the deadline may not receive </w:t>
      </w:r>
      <w:r w:rsidR="00736AF2">
        <w:t>due co</w:t>
      </w:r>
      <w:r w:rsidR="00A93693">
        <w:t>nsideration.</w:t>
      </w:r>
    </w:p>
    <w:p w14:paraId="5A844BC8" w14:textId="77777777" w:rsidR="000F7D53" w:rsidRDefault="000F7D53" w:rsidP="000F7D53">
      <w:pPr>
        <w:pStyle w:val="BodyText"/>
      </w:pPr>
      <w:r>
        <w:t xml:space="preserve">Any queries on the content of the consultation pro-forma should be addressed to </w:t>
      </w:r>
      <w:proofErr w:type="spellStart"/>
      <w:r>
        <w:t>DCode</w:t>
      </w:r>
      <w:proofErr w:type="spellEnd"/>
      <w:r>
        <w:t xml:space="preserve"> Administrator on 020 7706 5124, or to </w:t>
      </w:r>
      <w:hyperlink r:id="rId9" w:history="1">
        <w:r w:rsidRPr="00B07F89">
          <w:rPr>
            <w:rStyle w:val="Hyperlink"/>
          </w:rPr>
          <w:t>dcode@energynetworks.org</w:t>
        </w:r>
      </w:hyperlink>
    </w:p>
    <w:p w14:paraId="205C0E33" w14:textId="77777777" w:rsidR="000F7D53" w:rsidRDefault="000F7D53" w:rsidP="000F7D53">
      <w:pPr>
        <w:pStyle w:val="BodyText"/>
      </w:pPr>
    </w:p>
    <w:tbl>
      <w:tblPr>
        <w:tblStyle w:val="TableGrid"/>
        <w:tblW w:w="0" w:type="auto"/>
        <w:tblLook w:val="04A0" w:firstRow="1" w:lastRow="0" w:firstColumn="1" w:lastColumn="0" w:noHBand="0" w:noVBand="1"/>
      </w:tblPr>
      <w:tblGrid>
        <w:gridCol w:w="3256"/>
        <w:gridCol w:w="10692"/>
      </w:tblGrid>
      <w:tr w:rsidR="000F7D53" w14:paraId="34340229" w14:textId="77777777" w:rsidTr="000F7D53">
        <w:tc>
          <w:tcPr>
            <w:tcW w:w="3256" w:type="dxa"/>
          </w:tcPr>
          <w:p w14:paraId="06998C81" w14:textId="77777777" w:rsidR="000F7D53" w:rsidRPr="000F7D53" w:rsidRDefault="000F7D53" w:rsidP="009A7C6C">
            <w:pPr>
              <w:spacing w:before="120" w:after="120"/>
              <w:rPr>
                <w:b/>
              </w:rPr>
            </w:pPr>
            <w:r w:rsidRPr="000F7D53">
              <w:rPr>
                <w:b/>
              </w:rPr>
              <w:t>Respondent</w:t>
            </w:r>
          </w:p>
        </w:tc>
        <w:tc>
          <w:tcPr>
            <w:tcW w:w="10692" w:type="dxa"/>
          </w:tcPr>
          <w:p w14:paraId="4BAFD966" w14:textId="77777777" w:rsidR="000F7D53" w:rsidRDefault="000F7D53" w:rsidP="009A7C6C">
            <w:pPr>
              <w:spacing w:before="120" w:after="120"/>
            </w:pPr>
            <w:r>
              <w:rPr>
                <w:i/>
              </w:rPr>
              <w:t>Name</w:t>
            </w:r>
          </w:p>
        </w:tc>
      </w:tr>
      <w:tr w:rsidR="000F7D53" w14:paraId="4671E6DA" w14:textId="77777777" w:rsidTr="000F7D53">
        <w:tc>
          <w:tcPr>
            <w:tcW w:w="3256" w:type="dxa"/>
          </w:tcPr>
          <w:p w14:paraId="4A43AC25" w14:textId="77777777" w:rsidR="000F7D53" w:rsidRPr="000F7D53" w:rsidRDefault="000F7D53" w:rsidP="009A7C6C">
            <w:pPr>
              <w:spacing w:before="120" w:after="120"/>
              <w:rPr>
                <w:b/>
              </w:rPr>
            </w:pPr>
            <w:r w:rsidRPr="000F7D53">
              <w:rPr>
                <w:b/>
              </w:rPr>
              <w:t>Company Name</w:t>
            </w:r>
          </w:p>
        </w:tc>
        <w:tc>
          <w:tcPr>
            <w:tcW w:w="10692" w:type="dxa"/>
          </w:tcPr>
          <w:p w14:paraId="212FEBB3" w14:textId="77777777" w:rsidR="000F7D53" w:rsidRPr="00E4396D" w:rsidRDefault="000F7D53" w:rsidP="009A7C6C">
            <w:pPr>
              <w:spacing w:before="120" w:after="120"/>
              <w:rPr>
                <w:rFonts w:ascii="Arial" w:hAnsi="Arial" w:cs="Arial"/>
                <w:sz w:val="20"/>
                <w:szCs w:val="20"/>
              </w:rPr>
            </w:pPr>
          </w:p>
        </w:tc>
        <w:bookmarkStart w:id="0" w:name="_GoBack"/>
        <w:bookmarkEnd w:id="0"/>
      </w:tr>
      <w:tr w:rsidR="000F7D53" w14:paraId="226422C6" w14:textId="77777777" w:rsidTr="000F7D53">
        <w:tc>
          <w:tcPr>
            <w:tcW w:w="3256" w:type="dxa"/>
          </w:tcPr>
          <w:p w14:paraId="1AB21536" w14:textId="041A8567" w:rsidR="000F7D53" w:rsidRPr="000F7D53" w:rsidRDefault="00323F0D" w:rsidP="009A7C6C">
            <w:pPr>
              <w:spacing w:before="120" w:after="120"/>
              <w:rPr>
                <w:b/>
              </w:rPr>
            </w:pPr>
            <w:r>
              <w:rPr>
                <w:b/>
              </w:rPr>
              <w:t xml:space="preserve">No. </w:t>
            </w:r>
            <w:r w:rsidR="000F7D53">
              <w:rPr>
                <w:b/>
              </w:rPr>
              <w:t xml:space="preserve">of </w:t>
            </w:r>
            <w:proofErr w:type="spellStart"/>
            <w:r w:rsidR="000F7D53">
              <w:rPr>
                <w:b/>
              </w:rPr>
              <w:t>DCode</w:t>
            </w:r>
            <w:proofErr w:type="spellEnd"/>
            <w:r w:rsidR="000F7D53">
              <w:rPr>
                <w:b/>
              </w:rPr>
              <w:t xml:space="preserve"> Stakeholders Represented</w:t>
            </w:r>
          </w:p>
        </w:tc>
        <w:tc>
          <w:tcPr>
            <w:tcW w:w="10692" w:type="dxa"/>
          </w:tcPr>
          <w:p w14:paraId="3CE46E31" w14:textId="77777777" w:rsidR="000F7D53" w:rsidRPr="00E4396D" w:rsidRDefault="000F7D53" w:rsidP="009A7C6C">
            <w:pPr>
              <w:spacing w:before="120" w:after="120"/>
              <w:rPr>
                <w:rFonts w:ascii="Arial" w:hAnsi="Arial" w:cs="Arial"/>
                <w:sz w:val="20"/>
                <w:szCs w:val="20"/>
              </w:rPr>
            </w:pPr>
          </w:p>
        </w:tc>
      </w:tr>
      <w:tr w:rsidR="000F7D53" w14:paraId="46E5C4A0" w14:textId="77777777" w:rsidTr="000F7D53">
        <w:tc>
          <w:tcPr>
            <w:tcW w:w="3256" w:type="dxa"/>
          </w:tcPr>
          <w:p w14:paraId="7696B8A7" w14:textId="77777777" w:rsidR="000F7D53" w:rsidRDefault="000F7D53" w:rsidP="009A7C6C">
            <w:pPr>
              <w:spacing w:before="120" w:after="120"/>
              <w:rPr>
                <w:b/>
              </w:rPr>
            </w:pPr>
            <w:r>
              <w:rPr>
                <w:b/>
              </w:rPr>
              <w:t>Stakeholders represented</w:t>
            </w:r>
          </w:p>
        </w:tc>
        <w:tc>
          <w:tcPr>
            <w:tcW w:w="10692" w:type="dxa"/>
          </w:tcPr>
          <w:p w14:paraId="0F36DDC0" w14:textId="77777777" w:rsidR="000F7D53" w:rsidRPr="00E4396D" w:rsidRDefault="000F7D53" w:rsidP="009A7C6C">
            <w:pPr>
              <w:spacing w:before="120" w:after="120"/>
              <w:rPr>
                <w:rFonts w:ascii="Arial" w:hAnsi="Arial" w:cs="Arial"/>
                <w:sz w:val="20"/>
                <w:szCs w:val="20"/>
              </w:rPr>
            </w:pPr>
            <w:r w:rsidRPr="00E4396D">
              <w:rPr>
                <w:rFonts w:ascii="Arial" w:hAnsi="Arial" w:cs="Arial"/>
                <w:i/>
                <w:sz w:val="20"/>
                <w:szCs w:val="20"/>
              </w:rPr>
              <w:t>Please list all Stakeholder names responding on behalf of (including the respondent company if relevant).</w:t>
            </w:r>
          </w:p>
        </w:tc>
      </w:tr>
      <w:tr w:rsidR="000F7D53" w14:paraId="6FBF5D4B" w14:textId="77777777" w:rsidTr="000F7D53">
        <w:tc>
          <w:tcPr>
            <w:tcW w:w="3256" w:type="dxa"/>
          </w:tcPr>
          <w:p w14:paraId="77B4F89A" w14:textId="77777777" w:rsidR="000F7D53" w:rsidRPr="000F7D53" w:rsidRDefault="000F7D53" w:rsidP="009A7C6C">
            <w:pPr>
              <w:spacing w:before="120" w:after="120"/>
              <w:rPr>
                <w:b/>
              </w:rPr>
            </w:pPr>
            <w:r w:rsidRPr="000F7D53">
              <w:rPr>
                <w:b/>
              </w:rPr>
              <w:t>Role of Respondent</w:t>
            </w:r>
          </w:p>
        </w:tc>
        <w:tc>
          <w:tcPr>
            <w:tcW w:w="10692" w:type="dxa"/>
          </w:tcPr>
          <w:p w14:paraId="74B21AE9" w14:textId="1B55071E" w:rsidR="000F7D53" w:rsidRPr="00E4396D" w:rsidRDefault="000F7D53" w:rsidP="009A7C6C">
            <w:pPr>
              <w:spacing w:before="120" w:after="120"/>
              <w:rPr>
                <w:rFonts w:ascii="Arial" w:hAnsi="Arial" w:cs="Arial"/>
                <w:sz w:val="20"/>
                <w:szCs w:val="20"/>
              </w:rPr>
            </w:pPr>
            <w:proofErr w:type="spellStart"/>
            <w:r w:rsidRPr="00E4396D">
              <w:rPr>
                <w:rFonts w:ascii="Arial" w:hAnsi="Arial" w:cs="Arial"/>
                <w:i/>
                <w:sz w:val="20"/>
                <w:szCs w:val="20"/>
              </w:rPr>
              <w:t>Eg</w:t>
            </w:r>
            <w:proofErr w:type="spellEnd"/>
            <w:r w:rsidRPr="00E4396D">
              <w:rPr>
                <w:rFonts w:ascii="Arial" w:hAnsi="Arial" w:cs="Arial"/>
                <w:i/>
                <w:sz w:val="20"/>
                <w:szCs w:val="20"/>
              </w:rPr>
              <w:t xml:space="preserve"> </w:t>
            </w:r>
            <w:r w:rsidR="009A7C6C" w:rsidRPr="00E4396D">
              <w:rPr>
                <w:rFonts w:ascii="Arial" w:hAnsi="Arial" w:cs="Arial"/>
                <w:i/>
                <w:sz w:val="20"/>
                <w:szCs w:val="20"/>
              </w:rPr>
              <w:t>Distributor</w:t>
            </w:r>
            <w:r w:rsidRPr="00E4396D">
              <w:rPr>
                <w:rFonts w:ascii="Arial" w:hAnsi="Arial" w:cs="Arial"/>
                <w:i/>
                <w:sz w:val="20"/>
                <w:szCs w:val="20"/>
              </w:rPr>
              <w:t xml:space="preserve">/Supplier/Generator/ Consolidator / </w:t>
            </w:r>
            <w:r w:rsidR="009A7C6C" w:rsidRPr="00E4396D">
              <w:rPr>
                <w:rFonts w:ascii="Arial" w:hAnsi="Arial" w:cs="Arial"/>
                <w:i/>
                <w:sz w:val="20"/>
                <w:szCs w:val="20"/>
              </w:rPr>
              <w:t>Exemptible</w:t>
            </w:r>
            <w:r w:rsidRPr="00E4396D">
              <w:rPr>
                <w:rFonts w:ascii="Arial" w:hAnsi="Arial" w:cs="Arial"/>
                <w:i/>
                <w:sz w:val="20"/>
                <w:szCs w:val="20"/>
              </w:rPr>
              <w:t xml:space="preserve"> Generator / BSC Agent / Party Agent / Distributor / other – please state </w:t>
            </w:r>
            <w:bookmarkStart w:id="1" w:name="_Ref19342985"/>
            <w:r w:rsidRPr="00E4396D">
              <w:rPr>
                <w:rStyle w:val="FootnoteReference"/>
                <w:rFonts w:ascii="Arial" w:hAnsi="Arial" w:cs="Arial"/>
                <w:sz w:val="20"/>
                <w:szCs w:val="20"/>
              </w:rPr>
              <w:footnoteReference w:id="1"/>
            </w:r>
            <w:bookmarkEnd w:id="1"/>
            <w:r w:rsidRPr="00E4396D">
              <w:rPr>
                <w:rFonts w:ascii="Arial" w:hAnsi="Arial" w:cs="Arial"/>
                <w:i/>
                <w:sz w:val="20"/>
                <w:szCs w:val="20"/>
              </w:rPr>
              <w:t>)</w:t>
            </w:r>
          </w:p>
        </w:tc>
      </w:tr>
      <w:tr w:rsidR="000F7D53" w14:paraId="3A61BED1" w14:textId="77777777" w:rsidTr="000F7D53">
        <w:tc>
          <w:tcPr>
            <w:tcW w:w="3256" w:type="dxa"/>
          </w:tcPr>
          <w:p w14:paraId="1B6B01CE" w14:textId="77777777" w:rsidR="000F7D53" w:rsidRDefault="000F7D53" w:rsidP="009A7C6C">
            <w:pPr>
              <w:spacing w:before="120" w:after="120"/>
            </w:pPr>
            <w:r>
              <w:rPr>
                <w:b/>
              </w:rPr>
              <w:t xml:space="preserve">We intend to publish the consultation responses on the </w:t>
            </w:r>
            <w:proofErr w:type="spellStart"/>
            <w:r>
              <w:rPr>
                <w:b/>
              </w:rPr>
              <w:t>DCode</w:t>
            </w:r>
            <w:proofErr w:type="spellEnd"/>
            <w:r>
              <w:rPr>
                <w:b/>
              </w:rPr>
              <w:t xml:space="preserve"> website. Do you agree to this response being published on the </w:t>
            </w:r>
            <w:proofErr w:type="spellStart"/>
            <w:r>
              <w:rPr>
                <w:b/>
              </w:rPr>
              <w:t>DCode</w:t>
            </w:r>
            <w:proofErr w:type="spellEnd"/>
            <w:r>
              <w:rPr>
                <w:b/>
              </w:rPr>
              <w:t xml:space="preserve"> website? [Y/N</w:t>
            </w:r>
          </w:p>
        </w:tc>
        <w:tc>
          <w:tcPr>
            <w:tcW w:w="10692" w:type="dxa"/>
          </w:tcPr>
          <w:p w14:paraId="7331038A" w14:textId="77777777" w:rsidR="000F7D53" w:rsidRPr="00E4396D" w:rsidRDefault="000F7D53" w:rsidP="009A7C6C">
            <w:pPr>
              <w:spacing w:before="120" w:after="120"/>
              <w:rPr>
                <w:rFonts w:ascii="Arial" w:hAnsi="Arial" w:cs="Arial"/>
                <w:sz w:val="20"/>
                <w:szCs w:val="20"/>
              </w:rPr>
            </w:pPr>
          </w:p>
        </w:tc>
      </w:tr>
    </w:tbl>
    <w:p w14:paraId="6B3404A3" w14:textId="77777777" w:rsidR="000F7D53" w:rsidRDefault="000F7D53"/>
    <w:p w14:paraId="45A2D2CE" w14:textId="77777777" w:rsidR="000F7D53" w:rsidRDefault="000F7D53"/>
    <w:tbl>
      <w:tblPr>
        <w:tblStyle w:val="TableGrid"/>
        <w:tblW w:w="14850" w:type="dxa"/>
        <w:tblLook w:val="04A0" w:firstRow="1" w:lastRow="0" w:firstColumn="1" w:lastColumn="0" w:noHBand="0" w:noVBand="1"/>
      </w:tblPr>
      <w:tblGrid>
        <w:gridCol w:w="643"/>
        <w:gridCol w:w="5448"/>
        <w:gridCol w:w="8759"/>
      </w:tblGrid>
      <w:tr w:rsidR="000F7D53" w14:paraId="615C5719" w14:textId="77777777" w:rsidTr="00736AF2">
        <w:tc>
          <w:tcPr>
            <w:tcW w:w="643" w:type="dxa"/>
          </w:tcPr>
          <w:p w14:paraId="127E10C4" w14:textId="72CE9BFE" w:rsidR="000F7D53" w:rsidRDefault="000F7D53" w:rsidP="009A7C6C">
            <w:pPr>
              <w:spacing w:before="120" w:after="120"/>
            </w:pPr>
          </w:p>
        </w:tc>
        <w:tc>
          <w:tcPr>
            <w:tcW w:w="5448" w:type="dxa"/>
          </w:tcPr>
          <w:p w14:paraId="0955E036" w14:textId="77777777" w:rsidR="000F7D53" w:rsidRDefault="000F7D53" w:rsidP="009A7C6C">
            <w:pPr>
              <w:spacing w:before="120" w:after="120"/>
            </w:pPr>
            <w:r>
              <w:t>Question</w:t>
            </w:r>
          </w:p>
        </w:tc>
        <w:tc>
          <w:tcPr>
            <w:tcW w:w="8759" w:type="dxa"/>
          </w:tcPr>
          <w:p w14:paraId="3E872327" w14:textId="77777777" w:rsidR="000F7D53" w:rsidRDefault="000F7D53" w:rsidP="009A7C6C">
            <w:pPr>
              <w:spacing w:before="120" w:after="120"/>
            </w:pPr>
            <w:r>
              <w:t>Response</w:t>
            </w:r>
          </w:p>
        </w:tc>
      </w:tr>
      <w:tr w:rsidR="000F7D53" w14:paraId="6C1CC637" w14:textId="77777777" w:rsidTr="00736AF2">
        <w:tc>
          <w:tcPr>
            <w:tcW w:w="643" w:type="dxa"/>
          </w:tcPr>
          <w:p w14:paraId="2E86424F" w14:textId="2F278F5C" w:rsidR="000F7D53" w:rsidRDefault="00323F0D" w:rsidP="009A7C6C">
            <w:pPr>
              <w:spacing w:before="120" w:after="120"/>
            </w:pPr>
            <w:r>
              <w:t>Q1</w:t>
            </w:r>
          </w:p>
        </w:tc>
        <w:tc>
          <w:tcPr>
            <w:tcW w:w="5448" w:type="dxa"/>
          </w:tcPr>
          <w:p w14:paraId="6FAA9D93" w14:textId="42E572D3" w:rsidR="000F7D53" w:rsidRPr="00B91D53" w:rsidRDefault="00B91D53" w:rsidP="00736AF2">
            <w:pPr>
              <w:pStyle w:val="NoSpacing"/>
              <w:rPr>
                <w:rFonts w:ascii="Arial" w:hAnsi="Arial" w:cs="Arial"/>
                <w:sz w:val="20"/>
                <w:szCs w:val="20"/>
              </w:rPr>
            </w:pPr>
            <w:r w:rsidRPr="00B91D53">
              <w:rPr>
                <w:rFonts w:ascii="Arial" w:hAnsi="Arial" w:cs="Arial"/>
                <w:sz w:val="20"/>
                <w:szCs w:val="20"/>
              </w:rPr>
              <w:t>(i)</w:t>
            </w:r>
            <w:r w:rsidRPr="00B91D53">
              <w:rPr>
                <w:rFonts w:ascii="Arial" w:hAnsi="Arial" w:cs="Arial"/>
                <w:sz w:val="20"/>
                <w:szCs w:val="20"/>
              </w:rPr>
              <w:tab/>
              <w:t>Do you believe that GC0079 better facilitates the appropriate Distribution Code objectives? If not, why do they fail to do so?</w:t>
            </w:r>
          </w:p>
        </w:tc>
        <w:tc>
          <w:tcPr>
            <w:tcW w:w="8759" w:type="dxa"/>
          </w:tcPr>
          <w:p w14:paraId="7F6BF82D" w14:textId="77777777" w:rsidR="000F7D53" w:rsidRDefault="000F7D53" w:rsidP="009A7C6C">
            <w:pPr>
              <w:spacing w:before="120" w:after="120"/>
            </w:pPr>
          </w:p>
        </w:tc>
      </w:tr>
      <w:tr w:rsidR="000F7D53" w14:paraId="1AED8677" w14:textId="77777777" w:rsidTr="00736AF2">
        <w:tc>
          <w:tcPr>
            <w:tcW w:w="643" w:type="dxa"/>
          </w:tcPr>
          <w:p w14:paraId="26ED0D2A" w14:textId="1D7619F3" w:rsidR="000F7D53" w:rsidRDefault="00323F0D" w:rsidP="009A7C6C">
            <w:pPr>
              <w:spacing w:before="120" w:after="120"/>
            </w:pPr>
            <w:r>
              <w:t>Q2</w:t>
            </w:r>
          </w:p>
        </w:tc>
        <w:tc>
          <w:tcPr>
            <w:tcW w:w="5448" w:type="dxa"/>
          </w:tcPr>
          <w:p w14:paraId="6F1ECE5C" w14:textId="6C64AB3F" w:rsidR="000F7D53" w:rsidRPr="00B91D53" w:rsidRDefault="00B91D53" w:rsidP="00736AF2">
            <w:pPr>
              <w:pStyle w:val="NoSpacing"/>
              <w:rPr>
                <w:rFonts w:ascii="Arial" w:hAnsi="Arial" w:cs="Arial"/>
                <w:sz w:val="20"/>
                <w:szCs w:val="20"/>
              </w:rPr>
            </w:pPr>
            <w:r w:rsidRPr="00B91D53">
              <w:rPr>
                <w:rFonts w:ascii="Arial" w:hAnsi="Arial" w:cs="Arial"/>
                <w:sz w:val="20"/>
                <w:szCs w:val="20"/>
              </w:rPr>
              <w:t>(ii)</w:t>
            </w:r>
            <w:r w:rsidRPr="00B91D53">
              <w:rPr>
                <w:rFonts w:ascii="Arial" w:hAnsi="Arial" w:cs="Arial"/>
                <w:sz w:val="20"/>
                <w:szCs w:val="20"/>
              </w:rPr>
              <w:tab/>
              <w:t>Do you support the proposal to exclude VS protection technique as loss of main protection for new embedded generators?  Please clarify why.</w:t>
            </w:r>
          </w:p>
        </w:tc>
        <w:tc>
          <w:tcPr>
            <w:tcW w:w="8759" w:type="dxa"/>
          </w:tcPr>
          <w:p w14:paraId="0BDF91EA" w14:textId="77777777" w:rsidR="000F7D53" w:rsidRDefault="000F7D53" w:rsidP="009A7C6C">
            <w:pPr>
              <w:spacing w:before="120" w:after="120"/>
            </w:pPr>
          </w:p>
        </w:tc>
      </w:tr>
      <w:tr w:rsidR="00A93693" w14:paraId="0FC81E97" w14:textId="77777777" w:rsidTr="00736AF2">
        <w:tc>
          <w:tcPr>
            <w:tcW w:w="643" w:type="dxa"/>
          </w:tcPr>
          <w:p w14:paraId="3931A823" w14:textId="0B4A2DF9" w:rsidR="00A93693" w:rsidRDefault="00A93693" w:rsidP="009A7C6C">
            <w:pPr>
              <w:spacing w:before="120" w:after="120"/>
            </w:pPr>
            <w:r>
              <w:t>Q3</w:t>
            </w:r>
          </w:p>
        </w:tc>
        <w:tc>
          <w:tcPr>
            <w:tcW w:w="5448" w:type="dxa"/>
          </w:tcPr>
          <w:p w14:paraId="410C2067" w14:textId="4F62CB70" w:rsidR="00A93693" w:rsidRPr="00B91D53" w:rsidRDefault="00B91D53" w:rsidP="00736AF2">
            <w:pPr>
              <w:pStyle w:val="NoSpacing"/>
              <w:rPr>
                <w:rFonts w:ascii="Arial" w:hAnsi="Arial" w:cs="Arial"/>
                <w:sz w:val="20"/>
                <w:szCs w:val="20"/>
              </w:rPr>
            </w:pPr>
            <w:r w:rsidRPr="00B91D53">
              <w:rPr>
                <w:rFonts w:ascii="Arial" w:hAnsi="Arial" w:cs="Arial"/>
                <w:sz w:val="20"/>
                <w:szCs w:val="20"/>
              </w:rPr>
              <w:t>(iii)</w:t>
            </w:r>
            <w:r w:rsidRPr="00B91D53">
              <w:rPr>
                <w:rFonts w:ascii="Arial" w:hAnsi="Arial" w:cs="Arial"/>
                <w:sz w:val="20"/>
                <w:szCs w:val="20"/>
              </w:rPr>
              <w:tab/>
              <w:t xml:space="preserve">Do you support the proposed change in </w:t>
            </w:r>
            <w:proofErr w:type="spellStart"/>
            <w:r w:rsidRPr="00B91D53">
              <w:rPr>
                <w:rFonts w:ascii="Arial" w:hAnsi="Arial" w:cs="Arial"/>
                <w:sz w:val="20"/>
                <w:szCs w:val="20"/>
              </w:rPr>
              <w:t>RoCoF</w:t>
            </w:r>
            <w:proofErr w:type="spellEnd"/>
            <w:r w:rsidRPr="00B91D53">
              <w:rPr>
                <w:rFonts w:ascii="Arial" w:hAnsi="Arial" w:cs="Arial"/>
                <w:sz w:val="20"/>
                <w:szCs w:val="20"/>
              </w:rPr>
              <w:t xml:space="preserve"> to setting 1Hzs 1 with a delay of 500ms for distributed generators below 5MW?  Please clarify why.</w:t>
            </w:r>
          </w:p>
        </w:tc>
        <w:tc>
          <w:tcPr>
            <w:tcW w:w="8759" w:type="dxa"/>
          </w:tcPr>
          <w:p w14:paraId="0943F985" w14:textId="77777777" w:rsidR="00A93693" w:rsidRDefault="00A93693" w:rsidP="009A7C6C">
            <w:pPr>
              <w:spacing w:before="120" w:after="120"/>
            </w:pPr>
          </w:p>
        </w:tc>
      </w:tr>
      <w:tr w:rsidR="006B56E3" w14:paraId="4AE63073" w14:textId="77777777" w:rsidTr="00736AF2">
        <w:tc>
          <w:tcPr>
            <w:tcW w:w="643" w:type="dxa"/>
          </w:tcPr>
          <w:p w14:paraId="7DAEB3F0" w14:textId="7C7E4E84" w:rsidR="006B56E3" w:rsidRDefault="006B56E3" w:rsidP="009A7C6C">
            <w:pPr>
              <w:spacing w:before="120" w:after="120"/>
            </w:pPr>
            <w:r>
              <w:t>Q4</w:t>
            </w:r>
          </w:p>
        </w:tc>
        <w:tc>
          <w:tcPr>
            <w:tcW w:w="5448" w:type="dxa"/>
          </w:tcPr>
          <w:p w14:paraId="323A01B0" w14:textId="4FDE8231" w:rsidR="006B56E3" w:rsidRDefault="00B91D53" w:rsidP="00736AF2">
            <w:pPr>
              <w:pStyle w:val="NoSpacing"/>
              <w:rPr>
                <w:rFonts w:ascii="Arial" w:hAnsi="Arial" w:cs="Arial"/>
                <w:sz w:val="20"/>
                <w:szCs w:val="20"/>
              </w:rPr>
            </w:pPr>
            <w:r w:rsidRPr="00B91D53">
              <w:rPr>
                <w:rFonts w:ascii="Arial" w:hAnsi="Arial" w:cs="Arial"/>
                <w:sz w:val="20"/>
                <w:szCs w:val="20"/>
              </w:rPr>
              <w:t>(iv)</w:t>
            </w:r>
            <w:r w:rsidRPr="00B91D53">
              <w:rPr>
                <w:rFonts w:ascii="Arial" w:hAnsi="Arial" w:cs="Arial"/>
                <w:sz w:val="20"/>
                <w:szCs w:val="20"/>
              </w:rPr>
              <w:tab/>
              <w:t>Do the proposed changes facilitate efficient connection and operation of distributed generators? If not, why do they fail to do so?</w:t>
            </w:r>
          </w:p>
        </w:tc>
        <w:tc>
          <w:tcPr>
            <w:tcW w:w="8759" w:type="dxa"/>
          </w:tcPr>
          <w:p w14:paraId="765F8E62" w14:textId="77777777" w:rsidR="006B56E3" w:rsidRDefault="006B56E3" w:rsidP="009A7C6C">
            <w:pPr>
              <w:spacing w:before="120" w:after="120"/>
            </w:pPr>
          </w:p>
        </w:tc>
      </w:tr>
      <w:tr w:rsidR="00B91D53" w14:paraId="4CA6B81C" w14:textId="77777777" w:rsidTr="00736AF2">
        <w:tc>
          <w:tcPr>
            <w:tcW w:w="643" w:type="dxa"/>
          </w:tcPr>
          <w:p w14:paraId="20859CAA" w14:textId="77777777" w:rsidR="00B91D53" w:rsidRDefault="00B91D53" w:rsidP="009A7C6C">
            <w:pPr>
              <w:spacing w:before="120" w:after="120"/>
            </w:pPr>
          </w:p>
        </w:tc>
        <w:tc>
          <w:tcPr>
            <w:tcW w:w="5448" w:type="dxa"/>
          </w:tcPr>
          <w:p w14:paraId="40D7D9D5" w14:textId="6136BA36" w:rsidR="00B91D53" w:rsidRPr="00B91D53" w:rsidRDefault="00B91D53" w:rsidP="00736AF2">
            <w:pPr>
              <w:pStyle w:val="NoSpacing"/>
              <w:rPr>
                <w:rFonts w:ascii="Arial" w:hAnsi="Arial" w:cs="Arial"/>
                <w:sz w:val="20"/>
                <w:szCs w:val="20"/>
              </w:rPr>
            </w:pPr>
            <w:r w:rsidRPr="00B91D53">
              <w:rPr>
                <w:rFonts w:ascii="Arial" w:hAnsi="Arial" w:cs="Arial"/>
                <w:sz w:val="20"/>
                <w:szCs w:val="20"/>
              </w:rPr>
              <w:t>(v)</w:t>
            </w:r>
            <w:r w:rsidRPr="00B91D53">
              <w:rPr>
                <w:rFonts w:ascii="Arial" w:hAnsi="Arial" w:cs="Arial"/>
                <w:sz w:val="20"/>
                <w:szCs w:val="20"/>
              </w:rPr>
              <w:tab/>
              <w:t>Do you agree with the workgroup’s recommended Option 2 of applying the changes to all embedded generators including type tested generating units and why?</w:t>
            </w:r>
          </w:p>
        </w:tc>
        <w:tc>
          <w:tcPr>
            <w:tcW w:w="8759" w:type="dxa"/>
          </w:tcPr>
          <w:p w14:paraId="33CCA36F" w14:textId="77777777" w:rsidR="00B91D53" w:rsidRDefault="00B91D53" w:rsidP="009A7C6C">
            <w:pPr>
              <w:spacing w:before="120" w:after="120"/>
            </w:pPr>
          </w:p>
        </w:tc>
      </w:tr>
      <w:tr w:rsidR="00B91D53" w14:paraId="3DF16AC7" w14:textId="77777777" w:rsidTr="00736AF2">
        <w:tc>
          <w:tcPr>
            <w:tcW w:w="643" w:type="dxa"/>
          </w:tcPr>
          <w:p w14:paraId="663A0057" w14:textId="77777777" w:rsidR="00B91D53" w:rsidRDefault="00B91D53" w:rsidP="009A7C6C">
            <w:pPr>
              <w:spacing w:before="120" w:after="120"/>
            </w:pPr>
          </w:p>
        </w:tc>
        <w:tc>
          <w:tcPr>
            <w:tcW w:w="5448" w:type="dxa"/>
          </w:tcPr>
          <w:p w14:paraId="5A2BEAB6" w14:textId="682BDEA1" w:rsidR="00B91D53" w:rsidRPr="00B91D53" w:rsidRDefault="00B91D53" w:rsidP="00736AF2">
            <w:pPr>
              <w:pStyle w:val="NoSpacing"/>
              <w:rPr>
                <w:rFonts w:ascii="Arial" w:hAnsi="Arial" w:cs="Arial"/>
                <w:sz w:val="20"/>
                <w:szCs w:val="20"/>
              </w:rPr>
            </w:pPr>
            <w:r w:rsidRPr="00B91D53">
              <w:rPr>
                <w:rFonts w:ascii="Arial" w:hAnsi="Arial" w:cs="Arial"/>
                <w:sz w:val="20"/>
                <w:szCs w:val="20"/>
              </w:rPr>
              <w:t>(vi)</w:t>
            </w:r>
            <w:r w:rsidRPr="00B91D53">
              <w:rPr>
                <w:rFonts w:ascii="Arial" w:hAnsi="Arial" w:cs="Arial"/>
                <w:sz w:val="20"/>
                <w:szCs w:val="20"/>
              </w:rPr>
              <w:tab/>
              <w:t>In particular do you agree that manufacturers of type tested generating plant should ensure type tested equipment is compliant with the new requirements by 01/02/2018?</w:t>
            </w:r>
          </w:p>
        </w:tc>
        <w:tc>
          <w:tcPr>
            <w:tcW w:w="8759" w:type="dxa"/>
          </w:tcPr>
          <w:p w14:paraId="61D8318A" w14:textId="77777777" w:rsidR="00B91D53" w:rsidRDefault="00B91D53" w:rsidP="009A7C6C">
            <w:pPr>
              <w:spacing w:before="120" w:after="120"/>
            </w:pPr>
          </w:p>
        </w:tc>
      </w:tr>
      <w:tr w:rsidR="00B91D53" w14:paraId="65AD8430" w14:textId="77777777" w:rsidTr="00736AF2">
        <w:tc>
          <w:tcPr>
            <w:tcW w:w="643" w:type="dxa"/>
          </w:tcPr>
          <w:p w14:paraId="36AA894D" w14:textId="77777777" w:rsidR="00B91D53" w:rsidRDefault="00B91D53" w:rsidP="009A7C6C">
            <w:pPr>
              <w:spacing w:before="120" w:after="120"/>
            </w:pPr>
          </w:p>
        </w:tc>
        <w:tc>
          <w:tcPr>
            <w:tcW w:w="5448" w:type="dxa"/>
          </w:tcPr>
          <w:p w14:paraId="47621182" w14:textId="58AF8120" w:rsidR="00B91D53" w:rsidRPr="00B91D53" w:rsidRDefault="00B91D53" w:rsidP="00736AF2">
            <w:pPr>
              <w:pStyle w:val="NoSpacing"/>
              <w:rPr>
                <w:rFonts w:ascii="Arial" w:hAnsi="Arial" w:cs="Arial"/>
                <w:sz w:val="20"/>
                <w:szCs w:val="20"/>
              </w:rPr>
            </w:pPr>
            <w:r w:rsidRPr="00B91D53">
              <w:rPr>
                <w:rFonts w:ascii="Arial" w:hAnsi="Arial" w:cs="Arial"/>
                <w:sz w:val="20"/>
                <w:szCs w:val="20"/>
              </w:rPr>
              <w:t>Are there any additional manufacturing costs associated with these requirements? If so what are what are they and what is their proportion to the existing cost?  Please provide evidence (in confidence if necessary).</w:t>
            </w:r>
          </w:p>
        </w:tc>
        <w:tc>
          <w:tcPr>
            <w:tcW w:w="8759" w:type="dxa"/>
          </w:tcPr>
          <w:p w14:paraId="18468D75" w14:textId="77777777" w:rsidR="00B91D53" w:rsidRDefault="00B91D53" w:rsidP="009A7C6C">
            <w:pPr>
              <w:spacing w:before="120" w:after="120"/>
            </w:pPr>
          </w:p>
        </w:tc>
      </w:tr>
      <w:tr w:rsidR="00B91D53" w14:paraId="6E325A62" w14:textId="77777777" w:rsidTr="00736AF2">
        <w:tc>
          <w:tcPr>
            <w:tcW w:w="643" w:type="dxa"/>
          </w:tcPr>
          <w:p w14:paraId="536C9485" w14:textId="77777777" w:rsidR="00B91D53" w:rsidRDefault="00B91D53" w:rsidP="009A7C6C">
            <w:pPr>
              <w:spacing w:before="120" w:after="120"/>
            </w:pPr>
          </w:p>
        </w:tc>
        <w:tc>
          <w:tcPr>
            <w:tcW w:w="5448" w:type="dxa"/>
          </w:tcPr>
          <w:p w14:paraId="078AA363" w14:textId="1A22CF93" w:rsidR="00B91D53" w:rsidRPr="00B91D53" w:rsidRDefault="00B91D53" w:rsidP="00736AF2">
            <w:pPr>
              <w:pStyle w:val="NoSpacing"/>
              <w:rPr>
                <w:rFonts w:ascii="Arial" w:hAnsi="Arial" w:cs="Arial"/>
                <w:sz w:val="20"/>
                <w:szCs w:val="20"/>
              </w:rPr>
            </w:pPr>
            <w:r w:rsidRPr="00B91D53">
              <w:rPr>
                <w:rFonts w:ascii="Arial" w:hAnsi="Arial" w:cs="Arial"/>
                <w:sz w:val="20"/>
                <w:szCs w:val="20"/>
              </w:rPr>
              <w:t>(viii)</w:t>
            </w:r>
            <w:r w:rsidRPr="00B91D53">
              <w:rPr>
                <w:rFonts w:ascii="Arial" w:hAnsi="Arial" w:cs="Arial"/>
                <w:sz w:val="20"/>
                <w:szCs w:val="20"/>
              </w:rPr>
              <w:tab/>
              <w:t>Do the proposed changes introduce any material risks for distributed generators?  What are these risks?  And have they been or will they be appropriately mitigated?</w:t>
            </w:r>
          </w:p>
        </w:tc>
        <w:tc>
          <w:tcPr>
            <w:tcW w:w="8759" w:type="dxa"/>
          </w:tcPr>
          <w:p w14:paraId="6CAAC41C" w14:textId="77777777" w:rsidR="00B91D53" w:rsidRDefault="00B91D53" w:rsidP="009A7C6C">
            <w:pPr>
              <w:spacing w:before="120" w:after="120"/>
            </w:pPr>
          </w:p>
        </w:tc>
      </w:tr>
      <w:tr w:rsidR="00B91D53" w14:paraId="5B5922A5" w14:textId="77777777" w:rsidTr="00736AF2">
        <w:tc>
          <w:tcPr>
            <w:tcW w:w="643" w:type="dxa"/>
          </w:tcPr>
          <w:p w14:paraId="27B6A221" w14:textId="77777777" w:rsidR="00B91D53" w:rsidRDefault="00B91D53" w:rsidP="009A7C6C">
            <w:pPr>
              <w:spacing w:before="120" w:after="120"/>
            </w:pPr>
          </w:p>
        </w:tc>
        <w:tc>
          <w:tcPr>
            <w:tcW w:w="5448" w:type="dxa"/>
          </w:tcPr>
          <w:p w14:paraId="2476926C" w14:textId="1C3A8C88" w:rsidR="00B91D53" w:rsidRPr="00B91D53" w:rsidRDefault="00B91D53" w:rsidP="00736AF2">
            <w:pPr>
              <w:pStyle w:val="NoSpacing"/>
              <w:rPr>
                <w:rFonts w:ascii="Arial" w:hAnsi="Arial" w:cs="Arial"/>
                <w:sz w:val="20"/>
                <w:szCs w:val="20"/>
              </w:rPr>
            </w:pPr>
            <w:r w:rsidRPr="00B91D53">
              <w:rPr>
                <w:rFonts w:ascii="Arial" w:hAnsi="Arial" w:cs="Arial"/>
                <w:sz w:val="20"/>
                <w:szCs w:val="20"/>
              </w:rPr>
              <w:t>(ix)</w:t>
            </w:r>
            <w:r w:rsidRPr="00B91D53">
              <w:rPr>
                <w:rFonts w:ascii="Arial" w:hAnsi="Arial" w:cs="Arial"/>
                <w:sz w:val="20"/>
                <w:szCs w:val="20"/>
              </w:rPr>
              <w:tab/>
              <w:t xml:space="preserve">Do the proposed changes impose any additional material risks on the system operator, </w:t>
            </w:r>
            <w:proofErr w:type="spellStart"/>
            <w:r w:rsidRPr="00B91D53">
              <w:rPr>
                <w:rFonts w:ascii="Arial" w:hAnsi="Arial" w:cs="Arial"/>
                <w:sz w:val="20"/>
                <w:szCs w:val="20"/>
              </w:rPr>
              <w:t>eg</w:t>
            </w:r>
            <w:proofErr w:type="spellEnd"/>
            <w:r w:rsidRPr="00B91D53">
              <w:rPr>
                <w:rFonts w:ascii="Arial" w:hAnsi="Arial" w:cs="Arial"/>
                <w:sz w:val="20"/>
                <w:szCs w:val="20"/>
              </w:rPr>
              <w:t xml:space="preserve"> reduced stability margins, reduced reactive capability margins, or difficulty in managing transmission system voltages? If yes, please highlight these risks.</w:t>
            </w:r>
          </w:p>
        </w:tc>
        <w:tc>
          <w:tcPr>
            <w:tcW w:w="8759" w:type="dxa"/>
          </w:tcPr>
          <w:p w14:paraId="73DC092E" w14:textId="77777777" w:rsidR="00B91D53" w:rsidRDefault="00B91D53" w:rsidP="009A7C6C">
            <w:pPr>
              <w:spacing w:before="120" w:after="120"/>
            </w:pPr>
          </w:p>
        </w:tc>
      </w:tr>
      <w:tr w:rsidR="00B91D53" w14:paraId="7D9252C4" w14:textId="77777777" w:rsidTr="00736AF2">
        <w:tc>
          <w:tcPr>
            <w:tcW w:w="643" w:type="dxa"/>
          </w:tcPr>
          <w:p w14:paraId="28E36FDE" w14:textId="77777777" w:rsidR="00B91D53" w:rsidRDefault="00B91D53" w:rsidP="009A7C6C">
            <w:pPr>
              <w:spacing w:before="120" w:after="120"/>
            </w:pPr>
          </w:p>
        </w:tc>
        <w:tc>
          <w:tcPr>
            <w:tcW w:w="5448" w:type="dxa"/>
          </w:tcPr>
          <w:p w14:paraId="3847704A" w14:textId="74F026BD" w:rsidR="00B91D53" w:rsidRPr="00B91D53" w:rsidRDefault="00B91D53" w:rsidP="00736AF2">
            <w:pPr>
              <w:pStyle w:val="NoSpacing"/>
              <w:rPr>
                <w:rFonts w:ascii="Arial" w:hAnsi="Arial" w:cs="Arial"/>
                <w:sz w:val="20"/>
                <w:szCs w:val="20"/>
              </w:rPr>
            </w:pPr>
            <w:r w:rsidRPr="00B91D53">
              <w:rPr>
                <w:rFonts w:ascii="Arial" w:hAnsi="Arial" w:cs="Arial"/>
                <w:sz w:val="20"/>
                <w:szCs w:val="20"/>
              </w:rPr>
              <w:t>(x)</w:t>
            </w:r>
            <w:r w:rsidRPr="00B91D53">
              <w:rPr>
                <w:rFonts w:ascii="Arial" w:hAnsi="Arial" w:cs="Arial"/>
                <w:sz w:val="20"/>
                <w:szCs w:val="20"/>
              </w:rPr>
              <w:tab/>
              <w:t xml:space="preserve">Do the proposed changes impose any additional material risks on distribution network operators, </w:t>
            </w:r>
            <w:proofErr w:type="spellStart"/>
            <w:r w:rsidRPr="00B91D53">
              <w:rPr>
                <w:rFonts w:ascii="Arial" w:hAnsi="Arial" w:cs="Arial"/>
                <w:sz w:val="20"/>
                <w:szCs w:val="20"/>
              </w:rPr>
              <w:t>eg</w:t>
            </w:r>
            <w:proofErr w:type="spellEnd"/>
            <w:r w:rsidRPr="00B91D53">
              <w:rPr>
                <w:rFonts w:ascii="Arial" w:hAnsi="Arial" w:cs="Arial"/>
                <w:sz w:val="20"/>
                <w:szCs w:val="20"/>
              </w:rPr>
              <w:t xml:space="preserve"> stability and security issues safety risks, or any additional investment that might be neither economic nor efficient?  If </w:t>
            </w:r>
            <w:r w:rsidRPr="00B91D53">
              <w:rPr>
                <w:rFonts w:ascii="Arial" w:hAnsi="Arial" w:cs="Arial"/>
                <w:sz w:val="20"/>
                <w:szCs w:val="20"/>
              </w:rPr>
              <w:lastRenderedPageBreak/>
              <w:t>yes, please highlight these risks.</w:t>
            </w:r>
          </w:p>
        </w:tc>
        <w:tc>
          <w:tcPr>
            <w:tcW w:w="8759" w:type="dxa"/>
          </w:tcPr>
          <w:p w14:paraId="27AB9C27" w14:textId="77777777" w:rsidR="00B91D53" w:rsidRDefault="00B91D53" w:rsidP="009A7C6C">
            <w:pPr>
              <w:spacing w:before="120" w:after="120"/>
            </w:pPr>
          </w:p>
        </w:tc>
      </w:tr>
      <w:tr w:rsidR="00B91D53" w14:paraId="3066067A" w14:textId="77777777" w:rsidTr="00736AF2">
        <w:tc>
          <w:tcPr>
            <w:tcW w:w="643" w:type="dxa"/>
          </w:tcPr>
          <w:p w14:paraId="17AA8ADB" w14:textId="77777777" w:rsidR="00B91D53" w:rsidRDefault="00B91D53" w:rsidP="009A7C6C">
            <w:pPr>
              <w:spacing w:before="120" w:after="120"/>
            </w:pPr>
          </w:p>
        </w:tc>
        <w:tc>
          <w:tcPr>
            <w:tcW w:w="5448" w:type="dxa"/>
          </w:tcPr>
          <w:p w14:paraId="049DAAC9" w14:textId="7CB9E50E" w:rsidR="00B91D53" w:rsidRPr="00B91D53" w:rsidRDefault="00B91D53" w:rsidP="00736AF2">
            <w:pPr>
              <w:pStyle w:val="NoSpacing"/>
              <w:rPr>
                <w:rFonts w:ascii="Arial" w:hAnsi="Arial" w:cs="Arial"/>
                <w:sz w:val="20"/>
                <w:szCs w:val="20"/>
              </w:rPr>
            </w:pPr>
            <w:r w:rsidRPr="00B91D53">
              <w:rPr>
                <w:rFonts w:ascii="Arial" w:hAnsi="Arial" w:cs="Arial"/>
                <w:sz w:val="20"/>
                <w:szCs w:val="20"/>
              </w:rPr>
              <w:t>(xi)</w:t>
            </w:r>
            <w:r w:rsidRPr="00B91D53">
              <w:rPr>
                <w:rFonts w:ascii="Arial" w:hAnsi="Arial" w:cs="Arial"/>
                <w:sz w:val="20"/>
                <w:szCs w:val="20"/>
              </w:rPr>
              <w:tab/>
              <w:t>Do the proposed changes adequately protect the interests of all distribution network users? If not, why do they fail to do so?</w:t>
            </w:r>
          </w:p>
        </w:tc>
        <w:tc>
          <w:tcPr>
            <w:tcW w:w="8759" w:type="dxa"/>
          </w:tcPr>
          <w:p w14:paraId="2FAD8F7A" w14:textId="77777777" w:rsidR="00B91D53" w:rsidRDefault="00B91D53" w:rsidP="009A7C6C">
            <w:pPr>
              <w:spacing w:before="120" w:after="120"/>
            </w:pPr>
          </w:p>
        </w:tc>
      </w:tr>
      <w:tr w:rsidR="00B91D53" w14:paraId="00572BEC" w14:textId="77777777" w:rsidTr="00736AF2">
        <w:tc>
          <w:tcPr>
            <w:tcW w:w="643" w:type="dxa"/>
          </w:tcPr>
          <w:p w14:paraId="34AA2FD9" w14:textId="77777777" w:rsidR="00B91D53" w:rsidRDefault="00B91D53" w:rsidP="009A7C6C">
            <w:pPr>
              <w:spacing w:before="120" w:after="120"/>
            </w:pPr>
          </w:p>
        </w:tc>
        <w:tc>
          <w:tcPr>
            <w:tcW w:w="5448" w:type="dxa"/>
          </w:tcPr>
          <w:p w14:paraId="7FFA6E4C" w14:textId="774A0C29" w:rsidR="00B91D53" w:rsidRPr="00B91D53" w:rsidRDefault="00B91D53" w:rsidP="00736AF2">
            <w:pPr>
              <w:pStyle w:val="NoSpacing"/>
              <w:rPr>
                <w:rFonts w:ascii="Arial" w:hAnsi="Arial" w:cs="Arial"/>
                <w:sz w:val="20"/>
                <w:szCs w:val="20"/>
              </w:rPr>
            </w:pPr>
            <w:r w:rsidRPr="00B91D53">
              <w:rPr>
                <w:rFonts w:ascii="Arial" w:hAnsi="Arial" w:cs="Arial"/>
                <w:sz w:val="20"/>
                <w:szCs w:val="20"/>
              </w:rPr>
              <w:t>(xii)</w:t>
            </w:r>
            <w:r w:rsidRPr="00B91D53">
              <w:rPr>
                <w:rFonts w:ascii="Arial" w:hAnsi="Arial" w:cs="Arial"/>
                <w:sz w:val="20"/>
                <w:szCs w:val="20"/>
              </w:rPr>
              <w:tab/>
              <w:t>Are there further technical considerations to be taken into account?  If yes, please highlight these technical considerations.</w:t>
            </w:r>
          </w:p>
        </w:tc>
        <w:tc>
          <w:tcPr>
            <w:tcW w:w="8759" w:type="dxa"/>
          </w:tcPr>
          <w:p w14:paraId="45664AFA" w14:textId="77777777" w:rsidR="00B91D53" w:rsidRDefault="00B91D53" w:rsidP="009A7C6C">
            <w:pPr>
              <w:spacing w:before="120" w:after="120"/>
            </w:pPr>
          </w:p>
        </w:tc>
      </w:tr>
      <w:tr w:rsidR="00B91D53" w14:paraId="4A73C489" w14:textId="77777777" w:rsidTr="00736AF2">
        <w:tc>
          <w:tcPr>
            <w:tcW w:w="643" w:type="dxa"/>
          </w:tcPr>
          <w:p w14:paraId="4B78E2BE" w14:textId="77777777" w:rsidR="00B91D53" w:rsidRDefault="00B91D53" w:rsidP="009A7C6C">
            <w:pPr>
              <w:spacing w:before="120" w:after="120"/>
            </w:pPr>
          </w:p>
        </w:tc>
        <w:tc>
          <w:tcPr>
            <w:tcW w:w="5448" w:type="dxa"/>
          </w:tcPr>
          <w:p w14:paraId="779F5E79" w14:textId="027A6E6D" w:rsidR="00B91D53" w:rsidRPr="00B91D53" w:rsidRDefault="00B91D53" w:rsidP="00736AF2">
            <w:pPr>
              <w:pStyle w:val="NoSpacing"/>
              <w:rPr>
                <w:rFonts w:ascii="Arial" w:hAnsi="Arial" w:cs="Arial"/>
                <w:sz w:val="20"/>
                <w:szCs w:val="20"/>
              </w:rPr>
            </w:pPr>
            <w:r w:rsidRPr="00B91D53">
              <w:rPr>
                <w:rFonts w:ascii="Arial" w:hAnsi="Arial" w:cs="Arial"/>
                <w:sz w:val="20"/>
                <w:szCs w:val="20"/>
              </w:rPr>
              <w:t>(xiii)</w:t>
            </w:r>
            <w:r w:rsidRPr="00B91D53">
              <w:rPr>
                <w:rFonts w:ascii="Arial" w:hAnsi="Arial" w:cs="Arial"/>
                <w:sz w:val="20"/>
                <w:szCs w:val="20"/>
              </w:rPr>
              <w:tab/>
              <w:t>Is there any evidence that Users will be inappropriately or adversely affected by the changes proposed? If so, please provide details.</w:t>
            </w:r>
          </w:p>
        </w:tc>
        <w:tc>
          <w:tcPr>
            <w:tcW w:w="8759" w:type="dxa"/>
          </w:tcPr>
          <w:p w14:paraId="37F844CA" w14:textId="77777777" w:rsidR="00B91D53" w:rsidRDefault="00B91D53" w:rsidP="009A7C6C">
            <w:pPr>
              <w:spacing w:before="120" w:after="120"/>
            </w:pPr>
          </w:p>
        </w:tc>
      </w:tr>
      <w:tr w:rsidR="00B91D53" w14:paraId="488D65EF" w14:textId="77777777" w:rsidTr="00736AF2">
        <w:tc>
          <w:tcPr>
            <w:tcW w:w="643" w:type="dxa"/>
          </w:tcPr>
          <w:p w14:paraId="02CB3E5B" w14:textId="77777777" w:rsidR="00B91D53" w:rsidRDefault="00B91D53" w:rsidP="009A7C6C">
            <w:pPr>
              <w:spacing w:before="120" w:after="120"/>
            </w:pPr>
          </w:p>
        </w:tc>
        <w:tc>
          <w:tcPr>
            <w:tcW w:w="5448" w:type="dxa"/>
          </w:tcPr>
          <w:p w14:paraId="4A23E7D9" w14:textId="4F1E20CB" w:rsidR="00B91D53" w:rsidRPr="00B91D53" w:rsidRDefault="00B91D53" w:rsidP="00736AF2">
            <w:pPr>
              <w:pStyle w:val="NoSpacing"/>
              <w:rPr>
                <w:rFonts w:ascii="Arial" w:hAnsi="Arial" w:cs="Arial"/>
                <w:sz w:val="20"/>
                <w:szCs w:val="20"/>
              </w:rPr>
            </w:pPr>
            <w:r w:rsidRPr="00B91D53">
              <w:rPr>
                <w:rFonts w:ascii="Arial" w:hAnsi="Arial" w:cs="Arial"/>
                <w:sz w:val="20"/>
                <w:szCs w:val="20"/>
              </w:rPr>
              <w:t>(xiv)</w:t>
            </w:r>
            <w:r w:rsidRPr="00B91D53">
              <w:rPr>
                <w:rFonts w:ascii="Arial" w:hAnsi="Arial" w:cs="Arial"/>
                <w:sz w:val="20"/>
                <w:szCs w:val="20"/>
              </w:rPr>
              <w:tab/>
              <w:t xml:space="preserve">Do the modifications proposed strike an appropriate balance between the needs of generators, DNOs, transmission licensees, and other interested </w:t>
            </w:r>
            <w:r w:rsidRPr="00B91D53">
              <w:rPr>
                <w:rFonts w:ascii="Arial" w:hAnsi="Arial" w:cs="Arial"/>
                <w:sz w:val="20"/>
                <w:szCs w:val="20"/>
              </w:rPr>
              <w:tab/>
              <w:t>parties? If not, why do they fail to do so?</w:t>
            </w:r>
          </w:p>
        </w:tc>
        <w:tc>
          <w:tcPr>
            <w:tcW w:w="8759" w:type="dxa"/>
          </w:tcPr>
          <w:p w14:paraId="5E8251EA" w14:textId="77777777" w:rsidR="00B91D53" w:rsidRDefault="00B91D53" w:rsidP="009A7C6C">
            <w:pPr>
              <w:spacing w:before="120" w:after="120"/>
            </w:pPr>
          </w:p>
        </w:tc>
      </w:tr>
      <w:tr w:rsidR="00B91D53" w14:paraId="6B38603F" w14:textId="77777777" w:rsidTr="00736AF2">
        <w:tc>
          <w:tcPr>
            <w:tcW w:w="643" w:type="dxa"/>
          </w:tcPr>
          <w:p w14:paraId="7B5721EC" w14:textId="77777777" w:rsidR="00B91D53" w:rsidRDefault="00B91D53" w:rsidP="009A7C6C">
            <w:pPr>
              <w:spacing w:before="120" w:after="120"/>
            </w:pPr>
          </w:p>
        </w:tc>
        <w:tc>
          <w:tcPr>
            <w:tcW w:w="5448" w:type="dxa"/>
          </w:tcPr>
          <w:p w14:paraId="58BD626E" w14:textId="0C793731" w:rsidR="00B91D53" w:rsidRPr="00B91D53" w:rsidRDefault="00B91D53" w:rsidP="00736AF2">
            <w:pPr>
              <w:pStyle w:val="NoSpacing"/>
              <w:rPr>
                <w:rFonts w:ascii="Arial" w:hAnsi="Arial" w:cs="Arial"/>
                <w:sz w:val="20"/>
                <w:szCs w:val="20"/>
              </w:rPr>
            </w:pPr>
            <w:r w:rsidRPr="00B91D53">
              <w:rPr>
                <w:rFonts w:ascii="Arial" w:hAnsi="Arial" w:cs="Arial"/>
                <w:sz w:val="20"/>
                <w:szCs w:val="20"/>
              </w:rPr>
              <w:t>(xv)</w:t>
            </w:r>
            <w:r w:rsidRPr="00B91D53">
              <w:rPr>
                <w:rFonts w:ascii="Arial" w:hAnsi="Arial" w:cs="Arial"/>
                <w:sz w:val="20"/>
                <w:szCs w:val="20"/>
              </w:rPr>
              <w:tab/>
              <w:t>Please provide any other comments you feel are relevant to the proposed change.</w:t>
            </w:r>
          </w:p>
        </w:tc>
        <w:tc>
          <w:tcPr>
            <w:tcW w:w="8759" w:type="dxa"/>
          </w:tcPr>
          <w:p w14:paraId="7475EE00" w14:textId="77777777" w:rsidR="00B91D53" w:rsidRDefault="00B91D53" w:rsidP="009A7C6C">
            <w:pPr>
              <w:spacing w:before="120" w:after="120"/>
            </w:pPr>
          </w:p>
        </w:tc>
      </w:tr>
    </w:tbl>
    <w:p w14:paraId="78A6429A" w14:textId="77777777" w:rsidR="000F7D53" w:rsidRDefault="000F7D53"/>
    <w:p w14:paraId="5ECFB28F" w14:textId="77777777" w:rsidR="00393767" w:rsidRDefault="00393767"/>
    <w:sectPr w:rsidR="00393767" w:rsidSect="000F7D53">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B28BE" w14:textId="77777777" w:rsidR="00A72546" w:rsidRDefault="00A72546" w:rsidP="000F7D53">
      <w:pPr>
        <w:spacing w:after="0" w:line="240" w:lineRule="auto"/>
      </w:pPr>
      <w:r>
        <w:separator/>
      </w:r>
    </w:p>
  </w:endnote>
  <w:endnote w:type="continuationSeparator" w:id="0">
    <w:p w14:paraId="71D99600" w14:textId="77777777" w:rsidR="00A72546" w:rsidRDefault="00A72546" w:rsidP="000F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A6407" w14:textId="39B09B3C" w:rsidR="00E52DF0" w:rsidRDefault="00B91D53">
    <w:pPr>
      <w:pStyle w:val="Footer"/>
    </w:pPr>
    <w:r>
      <w:t>07 August</w:t>
    </w:r>
    <w:r w:rsidR="00E52DF0">
      <w:t xml:space="preserve"> 2017 v1</w:t>
    </w:r>
    <w:r>
      <w:tab/>
    </w:r>
    <w:r>
      <w:tab/>
    </w:r>
    <w:r>
      <w:tab/>
      <w:t xml:space="preserve">    </w:t>
    </w:r>
    <w:r>
      <w:tab/>
    </w:r>
    <w:r>
      <w:tab/>
    </w:r>
    <w:r>
      <w:tab/>
    </w:r>
    <w:r>
      <w:tab/>
      <w:t>DCRP/17/05</w:t>
    </w:r>
    <w:r w:rsidR="0019731F">
      <w:t>/CR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D68DD" w14:textId="77777777" w:rsidR="00A72546" w:rsidRDefault="00A72546" w:rsidP="000F7D53">
      <w:pPr>
        <w:spacing w:after="0" w:line="240" w:lineRule="auto"/>
      </w:pPr>
      <w:r>
        <w:separator/>
      </w:r>
    </w:p>
  </w:footnote>
  <w:footnote w:type="continuationSeparator" w:id="0">
    <w:p w14:paraId="69FC53ED" w14:textId="77777777" w:rsidR="00A72546" w:rsidRDefault="00A72546" w:rsidP="000F7D53">
      <w:pPr>
        <w:spacing w:after="0" w:line="240" w:lineRule="auto"/>
      </w:pPr>
      <w:r>
        <w:continuationSeparator/>
      </w:r>
    </w:p>
  </w:footnote>
  <w:footnote w:id="1">
    <w:p w14:paraId="2342E1B0" w14:textId="77777777" w:rsidR="000F7D53" w:rsidRDefault="000F7D53" w:rsidP="000F7D53">
      <w:pPr>
        <w:pStyle w:val="FootnoteText"/>
      </w:pPr>
      <w:r>
        <w:rPr>
          <w:rStyle w:val="FootnoteReference"/>
        </w:rPr>
        <w:footnoteRef/>
      </w:r>
      <w:r>
        <w:t xml:space="preserve"> </w:t>
      </w:r>
      <w:r w:rsidRPr="00C16B8E">
        <w:rPr>
          <w:sz w:val="16"/>
          <w:szCs w:val="16"/>
        </w:rPr>
        <w:t>Delete as appropriate – please do not use strikeout, this is to make it easier to analyse the responses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3D9C5" w14:textId="51749A64" w:rsidR="000F7D53" w:rsidRPr="00B91D53" w:rsidRDefault="000F7D53" w:rsidP="000F7D53">
    <w:pPr>
      <w:pStyle w:val="Header"/>
      <w:jc w:val="center"/>
      <w:rPr>
        <w:rFonts w:ascii="Arial" w:hAnsi="Arial" w:cs="Arial"/>
        <w:b/>
        <w:color w:val="0070C0"/>
        <w:sz w:val="36"/>
        <w:szCs w:val="36"/>
      </w:rPr>
    </w:pPr>
    <w:r w:rsidRPr="00B91D53">
      <w:rPr>
        <w:rFonts w:ascii="Arial" w:hAnsi="Arial" w:cs="Arial"/>
        <w:b/>
        <w:color w:val="0070C0"/>
        <w:sz w:val="36"/>
        <w:szCs w:val="36"/>
      </w:rPr>
      <w:t>Distribution Code Consultation</w:t>
    </w:r>
    <w:r w:rsidR="00736AF2" w:rsidRPr="00B91D53">
      <w:rPr>
        <w:rFonts w:ascii="Arial" w:hAnsi="Arial" w:cs="Arial"/>
        <w:b/>
        <w:color w:val="0070C0"/>
        <w:sz w:val="36"/>
        <w:szCs w:val="36"/>
      </w:rPr>
      <w:t xml:space="preserve"> Response Proforma</w:t>
    </w:r>
    <w:r w:rsidRPr="00B91D53">
      <w:rPr>
        <w:rFonts w:ascii="Arial" w:hAnsi="Arial" w:cs="Arial"/>
        <w:b/>
        <w:color w:val="0070C0"/>
        <w:sz w:val="36"/>
        <w:szCs w:val="36"/>
      </w:rPr>
      <w:t xml:space="preserve"> </w:t>
    </w:r>
  </w:p>
  <w:p w14:paraId="2E761948" w14:textId="77777777" w:rsidR="000F7D53" w:rsidRDefault="000F7D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D53"/>
    <w:rsid w:val="00044DA9"/>
    <w:rsid w:val="00054DA6"/>
    <w:rsid w:val="000F7D53"/>
    <w:rsid w:val="00155BBC"/>
    <w:rsid w:val="0019731F"/>
    <w:rsid w:val="001B3579"/>
    <w:rsid w:val="00323F0D"/>
    <w:rsid w:val="00337323"/>
    <w:rsid w:val="00393767"/>
    <w:rsid w:val="00396937"/>
    <w:rsid w:val="003F2634"/>
    <w:rsid w:val="00404089"/>
    <w:rsid w:val="006B56E3"/>
    <w:rsid w:val="00736AF2"/>
    <w:rsid w:val="008979C6"/>
    <w:rsid w:val="008F0A81"/>
    <w:rsid w:val="009A7C6C"/>
    <w:rsid w:val="00A72546"/>
    <w:rsid w:val="00A93693"/>
    <w:rsid w:val="00B37873"/>
    <w:rsid w:val="00B91D53"/>
    <w:rsid w:val="00E013A2"/>
    <w:rsid w:val="00E4396D"/>
    <w:rsid w:val="00E52DF0"/>
    <w:rsid w:val="00FD7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D53"/>
  </w:style>
  <w:style w:type="paragraph" w:styleId="Footer">
    <w:name w:val="footer"/>
    <w:basedOn w:val="Normal"/>
    <w:link w:val="FooterChar"/>
    <w:uiPriority w:val="99"/>
    <w:unhideWhenUsed/>
    <w:rsid w:val="000F7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D53"/>
  </w:style>
  <w:style w:type="character" w:styleId="Hyperlink">
    <w:name w:val="Hyperlink"/>
    <w:basedOn w:val="DefaultParagraphFont"/>
    <w:uiPriority w:val="99"/>
    <w:unhideWhenUsed/>
    <w:rsid w:val="000F7D53"/>
    <w:rPr>
      <w:color w:val="0000FF"/>
      <w:u w:val="single"/>
    </w:rPr>
  </w:style>
  <w:style w:type="paragraph" w:styleId="BodyText">
    <w:name w:val="Body Text"/>
    <w:aliases w:val="Body"/>
    <w:link w:val="BodyTextChar"/>
    <w:uiPriority w:val="5"/>
    <w:qFormat/>
    <w:rsid w:val="000F7D53"/>
    <w:pPr>
      <w:spacing w:after="113" w:line="260" w:lineRule="atLeast"/>
    </w:pPr>
    <w:rPr>
      <w:rFonts w:ascii="Tahoma" w:eastAsia="Times New Roman" w:hAnsi="Tahoma" w:cs="Tahoma"/>
      <w:color w:val="000000" w:themeColor="text1"/>
      <w:sz w:val="20"/>
      <w:szCs w:val="20"/>
    </w:rPr>
  </w:style>
  <w:style w:type="character" w:customStyle="1" w:styleId="BodyTextChar">
    <w:name w:val="Body Text Char"/>
    <w:aliases w:val="Body Char"/>
    <w:basedOn w:val="DefaultParagraphFont"/>
    <w:link w:val="BodyText"/>
    <w:uiPriority w:val="5"/>
    <w:rsid w:val="000F7D53"/>
    <w:rPr>
      <w:rFonts w:ascii="Tahoma" w:eastAsia="Times New Roman" w:hAnsi="Tahoma" w:cs="Tahoma"/>
      <w:color w:val="000000" w:themeColor="text1"/>
      <w:sz w:val="20"/>
      <w:szCs w:val="20"/>
    </w:rPr>
  </w:style>
  <w:style w:type="table" w:styleId="TableGrid">
    <w:name w:val="Table Grid"/>
    <w:basedOn w:val="TableNormal"/>
    <w:uiPriority w:val="39"/>
    <w:rsid w:val="000F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0F7D53"/>
    <w:pPr>
      <w:spacing w:after="0" w:line="240" w:lineRule="auto"/>
    </w:pPr>
    <w:rPr>
      <w:rFonts w:ascii="Tahoma" w:eastAsia="Times New Roman" w:hAnsi="Tahoma" w:cs="Tahoma"/>
      <w:color w:val="000000" w:themeColor="text1"/>
      <w:sz w:val="20"/>
      <w:szCs w:val="20"/>
    </w:rPr>
  </w:style>
  <w:style w:type="character" w:customStyle="1" w:styleId="FootnoteTextChar">
    <w:name w:val="Footnote Text Char"/>
    <w:basedOn w:val="DefaultParagraphFont"/>
    <w:link w:val="FootnoteText"/>
    <w:semiHidden/>
    <w:rsid w:val="000F7D53"/>
    <w:rPr>
      <w:rFonts w:ascii="Tahoma" w:eastAsia="Times New Roman" w:hAnsi="Tahoma" w:cs="Tahoma"/>
      <w:color w:val="000000" w:themeColor="text1"/>
      <w:sz w:val="20"/>
      <w:szCs w:val="20"/>
    </w:rPr>
  </w:style>
  <w:style w:type="character" w:styleId="FootnoteReference">
    <w:name w:val="footnote reference"/>
    <w:basedOn w:val="DefaultParagraphFont"/>
    <w:semiHidden/>
    <w:rsid w:val="000F7D53"/>
    <w:rPr>
      <w:rFonts w:ascii="Tahoma" w:hAnsi="Tahoma"/>
      <w:vertAlign w:val="superscript"/>
    </w:rPr>
  </w:style>
  <w:style w:type="paragraph" w:customStyle="1" w:styleId="TABLE-col-heading">
    <w:name w:val="TABLE-col-heading"/>
    <w:basedOn w:val="Normal"/>
    <w:rsid w:val="00736AF2"/>
    <w:pPr>
      <w:keepLines/>
      <w:spacing w:after="0" w:line="180" w:lineRule="exact"/>
      <w:ind w:left="-57" w:right="-57"/>
      <w:jc w:val="center"/>
    </w:pPr>
    <w:rPr>
      <w:rFonts w:ascii="Arial" w:eastAsia="Times New Roman" w:hAnsi="Arial" w:cs="Arial"/>
      <w:b/>
      <w:sz w:val="16"/>
      <w:lang w:eastAsia="zh-CN"/>
    </w:rPr>
  </w:style>
  <w:style w:type="paragraph" w:styleId="NoSpacing">
    <w:name w:val="No Spacing"/>
    <w:uiPriority w:val="1"/>
    <w:qFormat/>
    <w:rsid w:val="00736A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D53"/>
  </w:style>
  <w:style w:type="paragraph" w:styleId="Footer">
    <w:name w:val="footer"/>
    <w:basedOn w:val="Normal"/>
    <w:link w:val="FooterChar"/>
    <w:uiPriority w:val="99"/>
    <w:unhideWhenUsed/>
    <w:rsid w:val="000F7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D53"/>
  </w:style>
  <w:style w:type="character" w:styleId="Hyperlink">
    <w:name w:val="Hyperlink"/>
    <w:basedOn w:val="DefaultParagraphFont"/>
    <w:uiPriority w:val="99"/>
    <w:unhideWhenUsed/>
    <w:rsid w:val="000F7D53"/>
    <w:rPr>
      <w:color w:val="0000FF"/>
      <w:u w:val="single"/>
    </w:rPr>
  </w:style>
  <w:style w:type="paragraph" w:styleId="BodyText">
    <w:name w:val="Body Text"/>
    <w:aliases w:val="Body"/>
    <w:link w:val="BodyTextChar"/>
    <w:uiPriority w:val="5"/>
    <w:qFormat/>
    <w:rsid w:val="000F7D53"/>
    <w:pPr>
      <w:spacing w:after="113" w:line="260" w:lineRule="atLeast"/>
    </w:pPr>
    <w:rPr>
      <w:rFonts w:ascii="Tahoma" w:eastAsia="Times New Roman" w:hAnsi="Tahoma" w:cs="Tahoma"/>
      <w:color w:val="000000" w:themeColor="text1"/>
      <w:sz w:val="20"/>
      <w:szCs w:val="20"/>
    </w:rPr>
  </w:style>
  <w:style w:type="character" w:customStyle="1" w:styleId="BodyTextChar">
    <w:name w:val="Body Text Char"/>
    <w:aliases w:val="Body Char"/>
    <w:basedOn w:val="DefaultParagraphFont"/>
    <w:link w:val="BodyText"/>
    <w:uiPriority w:val="5"/>
    <w:rsid w:val="000F7D53"/>
    <w:rPr>
      <w:rFonts w:ascii="Tahoma" w:eastAsia="Times New Roman" w:hAnsi="Tahoma" w:cs="Tahoma"/>
      <w:color w:val="000000" w:themeColor="text1"/>
      <w:sz w:val="20"/>
      <w:szCs w:val="20"/>
    </w:rPr>
  </w:style>
  <w:style w:type="table" w:styleId="TableGrid">
    <w:name w:val="Table Grid"/>
    <w:basedOn w:val="TableNormal"/>
    <w:uiPriority w:val="39"/>
    <w:rsid w:val="000F7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0F7D53"/>
    <w:pPr>
      <w:spacing w:after="0" w:line="240" w:lineRule="auto"/>
    </w:pPr>
    <w:rPr>
      <w:rFonts w:ascii="Tahoma" w:eastAsia="Times New Roman" w:hAnsi="Tahoma" w:cs="Tahoma"/>
      <w:color w:val="000000" w:themeColor="text1"/>
      <w:sz w:val="20"/>
      <w:szCs w:val="20"/>
    </w:rPr>
  </w:style>
  <w:style w:type="character" w:customStyle="1" w:styleId="FootnoteTextChar">
    <w:name w:val="Footnote Text Char"/>
    <w:basedOn w:val="DefaultParagraphFont"/>
    <w:link w:val="FootnoteText"/>
    <w:semiHidden/>
    <w:rsid w:val="000F7D53"/>
    <w:rPr>
      <w:rFonts w:ascii="Tahoma" w:eastAsia="Times New Roman" w:hAnsi="Tahoma" w:cs="Tahoma"/>
      <w:color w:val="000000" w:themeColor="text1"/>
      <w:sz w:val="20"/>
      <w:szCs w:val="20"/>
    </w:rPr>
  </w:style>
  <w:style w:type="character" w:styleId="FootnoteReference">
    <w:name w:val="footnote reference"/>
    <w:basedOn w:val="DefaultParagraphFont"/>
    <w:semiHidden/>
    <w:rsid w:val="000F7D53"/>
    <w:rPr>
      <w:rFonts w:ascii="Tahoma" w:hAnsi="Tahoma"/>
      <w:vertAlign w:val="superscript"/>
    </w:rPr>
  </w:style>
  <w:style w:type="paragraph" w:customStyle="1" w:styleId="TABLE-col-heading">
    <w:name w:val="TABLE-col-heading"/>
    <w:basedOn w:val="Normal"/>
    <w:rsid w:val="00736AF2"/>
    <w:pPr>
      <w:keepLines/>
      <w:spacing w:after="0" w:line="180" w:lineRule="exact"/>
      <w:ind w:left="-57" w:right="-57"/>
      <w:jc w:val="center"/>
    </w:pPr>
    <w:rPr>
      <w:rFonts w:ascii="Arial" w:eastAsia="Times New Roman" w:hAnsi="Arial" w:cs="Arial"/>
      <w:b/>
      <w:sz w:val="16"/>
      <w:lang w:eastAsia="zh-CN"/>
    </w:rPr>
  </w:style>
  <w:style w:type="paragraph" w:styleId="NoSpacing">
    <w:name w:val="No Spacing"/>
    <w:uiPriority w:val="1"/>
    <w:qFormat/>
    <w:rsid w:val="00736A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ode@energynetworks.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code@energynetwor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51E8-0081-4AD9-92AA-ACF86A202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PWRA</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Spillett</dc:creator>
  <cp:lastModifiedBy>David Spillett</cp:lastModifiedBy>
  <cp:revision>3</cp:revision>
  <dcterms:created xsi:type="dcterms:W3CDTF">2017-08-07T09:14:00Z</dcterms:created>
  <dcterms:modified xsi:type="dcterms:W3CDTF">2017-08-07T09:15:00Z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-653569400</vt:i4>
  </property>
  <property fmtid="{D5CDD505-2E9C-101B-9397-08002B2CF9AE}" pid="3" name="_NewReviewCycle">
    <vt:lpwstr/>
  </property>
  <property fmtid="{D5CDD505-2E9C-101B-9397-08002B2CF9AE}" pid="4" name="_EmailSubject">
    <vt:lpwstr> upload to Grid code GC0079 website     FW: EXT || DCPR/17/05 – Distribution Code Public Consultation  - NEW</vt:lpwstr>
  </property>
  <property fmtid="{D5CDD505-2E9C-101B-9397-08002B2CF9AE}" pid="5" name="_AuthorEmail">
    <vt:lpwstr>Xiaoyao.Zhou@nationalgrid.com</vt:lpwstr>
  </property>
  <property fmtid="{D5CDD505-2E9C-101B-9397-08002B2CF9AE}" pid="6" name="_AuthorEmailDisplayName">
    <vt:lpwstr>Zhou, Xiaoyao</vt:lpwstr>
  </property>
</Properties>
</file>