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48D8B37D"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577467">
        <w:rPr>
          <w:rFonts w:ascii="Poppins" w:hAnsi="Poppins" w:cs="Poppins"/>
          <w:b/>
          <w:color w:val="3F0731" w:themeColor="text2"/>
          <w:sz w:val="28"/>
        </w:rPr>
        <w:t>417</w:t>
      </w:r>
      <w:r w:rsidRPr="008A2672">
        <w:rPr>
          <w:rFonts w:ascii="Poppins" w:hAnsi="Poppins" w:cs="Poppins"/>
          <w:b/>
          <w:color w:val="3F0731" w:themeColor="text2"/>
          <w:sz w:val="28"/>
        </w:rPr>
        <w:t>:</w:t>
      </w:r>
      <w:r w:rsidR="00577467" w:rsidRPr="00577467">
        <w:t xml:space="preserve"> </w:t>
      </w:r>
      <w:r w:rsidR="00577467" w:rsidRPr="00577467">
        <w:rPr>
          <w:rFonts w:ascii="Poppins" w:hAnsi="Poppins" w:cs="Poppins"/>
          <w:b/>
          <w:color w:val="3F0731" w:themeColor="text2"/>
          <w:sz w:val="28"/>
        </w:rPr>
        <w:t>Extending principles of CUSC Section 15 to all Users</w:t>
      </w:r>
      <w:r w:rsidR="00577467" w:rsidRPr="00577467">
        <w:rPr>
          <w:rStyle w:val="CommentReference"/>
          <w:rFonts w:ascii="Poppins" w:hAnsi="Poppins" w:cs="Poppins"/>
          <w:b/>
          <w:color w:val="3F0731" w:themeColor="text2"/>
          <w:sz w:val="28"/>
          <w:szCs w:val="24"/>
        </w:rPr>
        <w:t xml:space="preserve"> </w:t>
      </w:r>
    </w:p>
    <w:bookmarkEnd w:id="0"/>
    <w:p w14:paraId="5B155B73" w14:textId="77777777" w:rsidR="00811054" w:rsidRPr="00E4201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 xml:space="preserve">Industry parties are invited to respond to this consultation expressing their views and </w:t>
      </w:r>
      <w:r w:rsidRPr="00E4201A">
        <w:rPr>
          <w:rFonts w:ascii="Poppins" w:hAnsi="Poppins" w:cs="Poppins"/>
          <w:spacing w:val="-3"/>
          <w:sz w:val="22"/>
          <w:szCs w:val="22"/>
        </w:rPr>
        <w:t>supplying the rationale for those views, particularly in respect of any specific questions detailed below.</w:t>
      </w:r>
    </w:p>
    <w:p w14:paraId="5D6222AB" w14:textId="56D0F212" w:rsidR="00811054" w:rsidRPr="00E4201A" w:rsidRDefault="00811054" w:rsidP="00267393">
      <w:pPr>
        <w:rPr>
          <w:rFonts w:ascii="Poppins" w:hAnsi="Poppins" w:cs="Poppins"/>
          <w:spacing w:val="-3"/>
          <w:sz w:val="22"/>
          <w:szCs w:val="22"/>
        </w:rPr>
      </w:pPr>
      <w:r w:rsidRPr="00E4201A">
        <w:rPr>
          <w:rFonts w:ascii="Poppins" w:hAnsi="Poppins" w:cs="Poppins"/>
          <w:spacing w:val="-3"/>
          <w:sz w:val="22"/>
          <w:szCs w:val="22"/>
        </w:rPr>
        <w:t xml:space="preserve">Please send your responses to </w:t>
      </w:r>
      <w:hyperlink r:id="rId11">
        <w:r w:rsidR="00267393" w:rsidRPr="787D8637">
          <w:rPr>
            <w:rStyle w:val="Hyperlink"/>
            <w:rFonts w:ascii="Poppins" w:hAnsi="Poppins" w:cs="Poppins"/>
            <w:sz w:val="22"/>
            <w:szCs w:val="22"/>
          </w:rPr>
          <w:t>cusc.team@neso.energy</w:t>
        </w:r>
      </w:hyperlink>
      <w:r w:rsidR="00267393" w:rsidRPr="00E4201A">
        <w:rPr>
          <w:rStyle w:val="Hyperlink"/>
          <w:rFonts w:ascii="Poppins" w:hAnsi="Poppins" w:cs="Poppins"/>
          <w:sz w:val="22"/>
          <w:szCs w:val="22"/>
        </w:rPr>
        <w:t xml:space="preserve"> </w:t>
      </w:r>
      <w:r w:rsidRPr="00E4201A">
        <w:rPr>
          <w:rFonts w:ascii="Poppins" w:hAnsi="Poppins" w:cs="Poppins"/>
          <w:spacing w:val="-3"/>
          <w:sz w:val="22"/>
          <w:szCs w:val="22"/>
        </w:rPr>
        <w:t xml:space="preserve">by </w:t>
      </w:r>
      <w:r w:rsidRPr="787D8637">
        <w:rPr>
          <w:rFonts w:ascii="Poppins" w:hAnsi="Poppins" w:cs="Poppins"/>
          <w:b/>
          <w:bCs/>
          <w:spacing w:val="-3"/>
          <w:sz w:val="22"/>
          <w:szCs w:val="22"/>
        </w:rPr>
        <w:t>5pm</w:t>
      </w:r>
      <w:r w:rsidRPr="00E4201A">
        <w:rPr>
          <w:rFonts w:ascii="Poppins" w:hAnsi="Poppins" w:cs="Poppins"/>
          <w:spacing w:val="-3"/>
          <w:sz w:val="22"/>
          <w:szCs w:val="22"/>
        </w:rPr>
        <w:t xml:space="preserve"> on </w:t>
      </w:r>
      <w:r w:rsidR="003E44BF">
        <w:rPr>
          <w:rFonts w:ascii="Poppins" w:hAnsi="Poppins" w:cs="Poppins"/>
          <w:b/>
          <w:bCs/>
          <w:spacing w:val="-3"/>
          <w:sz w:val="22"/>
          <w:szCs w:val="22"/>
        </w:rPr>
        <w:t>20</w:t>
      </w:r>
      <w:r w:rsidR="00577467" w:rsidRPr="004077F7">
        <w:rPr>
          <w:rFonts w:ascii="Poppins" w:hAnsi="Poppins" w:cs="Poppins"/>
          <w:b/>
          <w:bCs/>
          <w:spacing w:val="-3"/>
          <w:sz w:val="22"/>
          <w:szCs w:val="22"/>
        </w:rPr>
        <w:t xml:space="preserve"> May 2026</w:t>
      </w:r>
      <w:r w:rsidRPr="00E4201A">
        <w:rPr>
          <w:rFonts w:ascii="Poppins" w:hAnsi="Poppins" w:cs="Poppins"/>
          <w:spacing w:val="-3"/>
          <w:sz w:val="22"/>
          <w:szCs w:val="22"/>
        </w:rPr>
        <w:t>.  Please note that any responses received after the deadline or sent to a different email</w:t>
      </w:r>
      <w:r w:rsidRPr="00477453">
        <w:rPr>
          <w:rFonts w:ascii="Poppins" w:hAnsi="Poppins" w:cs="Poppins"/>
          <w:spacing w:val="-3"/>
          <w:sz w:val="22"/>
          <w:szCs w:val="22"/>
        </w:rPr>
        <w:t xml:space="preserve"> address </w:t>
      </w:r>
      <w:r w:rsidRPr="00E4201A">
        <w:rPr>
          <w:rFonts w:ascii="Poppins" w:hAnsi="Poppins" w:cs="Poppins"/>
          <w:spacing w:val="-3"/>
          <w:sz w:val="22"/>
          <w:szCs w:val="22"/>
        </w:rPr>
        <w:t>may not receive due consideration.</w:t>
      </w:r>
    </w:p>
    <w:p w14:paraId="51A731C5" w14:textId="68B9A195" w:rsidR="00811054" w:rsidRPr="008A2672" w:rsidRDefault="00811054" w:rsidP="00B323AB">
      <w:pPr>
        <w:rPr>
          <w:rFonts w:ascii="Poppins" w:hAnsi="Poppins" w:cs="Poppins"/>
        </w:rPr>
      </w:pPr>
      <w:r w:rsidRPr="00E4201A">
        <w:rPr>
          <w:rFonts w:ascii="Poppins" w:hAnsi="Poppins" w:cs="Poppins"/>
          <w:sz w:val="22"/>
          <w:szCs w:val="22"/>
        </w:rPr>
        <w:t xml:space="preserve">If you have any queries on the content of this consultation, please contact </w:t>
      </w:r>
      <w:hyperlink r:id="rId12" w:history="1">
        <w:r w:rsidR="00267393" w:rsidRPr="00E4201A">
          <w:rPr>
            <w:rStyle w:val="Hyperlink"/>
            <w:rFonts w:ascii="Poppins" w:hAnsi="Poppins" w:cs="Poppins"/>
            <w:sz w:val="22"/>
            <w:szCs w:val="22"/>
          </w:rPr>
          <w:t>cusc.team@neso.energy</w:t>
        </w:r>
      </w:hyperlink>
      <w:r w:rsidR="00E4201A" w:rsidRPr="00E4201A">
        <w:rPr>
          <w:rStyle w:val="Hyperlink"/>
          <w:rFonts w:ascii="Poppins" w:hAnsi="Poppins" w:cs="Poppins"/>
          <w:sz w:val="22"/>
          <w:szCs w:val="22"/>
        </w:rPr>
        <w:t>.</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Content>
            <w:tc>
              <w:tcPr>
                <w:tcW w:w="6348" w:type="dxa"/>
                <w:gridSpan w:val="2"/>
              </w:tcPr>
              <w:p w14:paraId="49B2605E"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Content>
            <w:tc>
              <w:tcPr>
                <w:tcW w:w="6348" w:type="dxa"/>
                <w:gridSpan w:val="2"/>
              </w:tcPr>
              <w:p w14:paraId="63CC134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Content>
            <w:tc>
              <w:tcPr>
                <w:tcW w:w="6348" w:type="dxa"/>
                <w:gridSpan w:val="2"/>
              </w:tcPr>
              <w:p w14:paraId="5F65ABB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Content>
            <w:tc>
              <w:tcPr>
                <w:tcW w:w="6348" w:type="dxa"/>
                <w:gridSpan w:val="2"/>
              </w:tcPr>
              <w:p w14:paraId="1745C7A7"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Which best describes your organisation?</w:t>
            </w:r>
          </w:p>
        </w:tc>
        <w:tc>
          <w:tcPr>
            <w:tcW w:w="3173" w:type="dxa"/>
          </w:tcPr>
          <w:p w14:paraId="52F41C4E"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Consumer body</w:t>
            </w:r>
          </w:p>
          <w:p w14:paraId="79EEBCD7"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Demand</w:t>
            </w:r>
          </w:p>
          <w:p w14:paraId="56CF8282"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Distribution Network Operator</w:t>
            </w:r>
          </w:p>
          <w:p w14:paraId="71CE9F8C"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Generator</w:t>
            </w:r>
          </w:p>
          <w:p w14:paraId="1ECBB466"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Industry body</w:t>
            </w:r>
          </w:p>
          <w:p w14:paraId="07D46E52"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Interconnector</w:t>
            </w:r>
          </w:p>
        </w:tc>
        <w:tc>
          <w:tcPr>
            <w:tcW w:w="3174" w:type="dxa"/>
          </w:tcPr>
          <w:p w14:paraId="7B98FB47"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Storage</w:t>
            </w:r>
          </w:p>
          <w:p w14:paraId="36ECDB8A"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Supplier</w:t>
            </w:r>
          </w:p>
          <w:p w14:paraId="37AF03A4"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System Operator</w:t>
            </w:r>
          </w:p>
          <w:p w14:paraId="502B817F"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Transmission Owner</w:t>
            </w:r>
          </w:p>
          <w:p w14:paraId="3013B397"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Virtual Lead Party</w:t>
            </w:r>
          </w:p>
          <w:p w14:paraId="7EDD6225" w14:textId="77777777" w:rsidR="00811054" w:rsidRPr="00477453" w:rsidRDefault="00B2388E"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Other</w:t>
            </w:r>
          </w:p>
        </w:tc>
      </w:tr>
    </w:tbl>
    <w:p w14:paraId="2F0CCE96" w14:textId="54971F7A"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sz w:val="22"/>
                <w:szCs w:val="22"/>
              </w:rPr>
            </w:pPr>
            <w:r w:rsidRPr="00477453">
              <w:rPr>
                <w:rFonts w:ascii="Poppins" w:hAnsi="Poppins" w:cs="Poppins"/>
                <w:sz w:val="22"/>
                <w:szCs w:val="22"/>
              </w:rPr>
              <w:t>(Please mark the relevant box)</w:t>
            </w:r>
          </w:p>
          <w:p w14:paraId="4FC0A149" w14:textId="77777777" w:rsidR="00811054" w:rsidRPr="00477453" w:rsidRDefault="00811054" w:rsidP="001035AA">
            <w:pPr>
              <w:spacing w:line="240" w:lineRule="auto"/>
              <w:rPr>
                <w:rFonts w:ascii="Poppins" w:hAnsi="Poppins" w:cs="Poppins"/>
                <w:sz w:val="22"/>
                <w:szCs w:val="22"/>
              </w:rPr>
            </w:pPr>
          </w:p>
        </w:tc>
        <w:tc>
          <w:tcPr>
            <w:tcW w:w="5660" w:type="dxa"/>
            <w:hideMark/>
          </w:tcPr>
          <w:p w14:paraId="2BF85CA4" w14:textId="77777777" w:rsidR="00811054" w:rsidRPr="00477453" w:rsidRDefault="00B2388E"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Non-Confidential</w:t>
            </w:r>
            <w:r w:rsidR="00811054" w:rsidRPr="00477453">
              <w:rPr>
                <w:rFonts w:ascii="Poppins" w:hAnsi="Poppins" w:cs="Poppins"/>
                <w:sz w:val="22"/>
                <w:szCs w:val="22"/>
              </w:rPr>
              <w:t xml:space="preserve"> </w:t>
            </w:r>
            <w:r w:rsidR="00811054" w:rsidRPr="00477453">
              <w:rPr>
                <w:rFonts w:ascii="Poppins" w:hAnsi="Poppins" w:cs="Poppins"/>
                <w:i/>
                <w:iCs/>
                <w:sz w:val="22"/>
                <w:szCs w:val="22"/>
              </w:rPr>
              <w:t xml:space="preserve">(this </w:t>
            </w:r>
            <w:r w:rsidR="00811054" w:rsidRPr="00477453">
              <w:rPr>
                <w:rFonts w:ascii="Poppins" w:hAnsi="Poppins" w:cs="Poppins"/>
                <w:i/>
                <w:iCs/>
                <w:sz w:val="22"/>
                <w:szCs w:val="22"/>
                <w:u w:val="single"/>
              </w:rPr>
              <w:t>will be shared</w:t>
            </w:r>
            <w:r w:rsidR="00811054" w:rsidRPr="00477453">
              <w:rPr>
                <w:rFonts w:ascii="Poppins" w:hAnsi="Poppins" w:cs="Poppins"/>
                <w:i/>
                <w:iCs/>
                <w:sz w:val="22"/>
                <w:szCs w:val="22"/>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sz w:val="22"/>
                <w:szCs w:val="22"/>
              </w:rPr>
            </w:pPr>
          </w:p>
        </w:tc>
        <w:tc>
          <w:tcPr>
            <w:tcW w:w="5660" w:type="dxa"/>
          </w:tcPr>
          <w:p w14:paraId="73437A0E" w14:textId="77777777" w:rsidR="00811054" w:rsidRPr="00477453" w:rsidRDefault="00B2388E"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Confidential</w:t>
            </w:r>
            <w:r w:rsidR="00811054" w:rsidRPr="00477453">
              <w:rPr>
                <w:rFonts w:ascii="Poppins" w:hAnsi="Poppins" w:cs="Poppins"/>
                <w:sz w:val="22"/>
                <w:szCs w:val="22"/>
              </w:rPr>
              <w:t xml:space="preserve"> (this </w:t>
            </w:r>
            <w:r w:rsidR="00811054" w:rsidRPr="00477453">
              <w:rPr>
                <w:rFonts w:ascii="Poppins" w:hAnsi="Poppins" w:cs="Poppins"/>
                <w:i/>
                <w:iCs/>
                <w:sz w:val="22"/>
                <w:szCs w:val="22"/>
              </w:rPr>
              <w:t xml:space="preserve">will be disclosed to the Authority in full but, unless specified, </w:t>
            </w:r>
            <w:r w:rsidR="00811054" w:rsidRPr="00477453">
              <w:rPr>
                <w:rFonts w:ascii="Poppins" w:hAnsi="Poppins" w:cs="Poppins"/>
                <w:i/>
                <w:iCs/>
                <w:sz w:val="22"/>
                <w:szCs w:val="22"/>
                <w:u w:val="single"/>
              </w:rPr>
              <w:t>will not be shared</w:t>
            </w:r>
            <w:r w:rsidR="00811054" w:rsidRPr="00477453">
              <w:rPr>
                <w:rFonts w:ascii="Poppins" w:hAnsi="Poppins" w:cs="Poppins"/>
                <w:i/>
                <w:iCs/>
                <w:sz w:val="22"/>
                <w:szCs w:val="22"/>
              </w:rPr>
              <w:t xml:space="preserve"> with the Panel or the industry for further consideration)</w:t>
            </w:r>
          </w:p>
        </w:tc>
      </w:tr>
    </w:tbl>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477453" w:rsidRDefault="002C2768"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 xml:space="preserve">The efficient discharge by the Licensee of the obligations imposed on it by the Act and by this licence*; </w:t>
      </w:r>
    </w:p>
    <w:p w14:paraId="0FE53CF0" w14:textId="1BF50C20" w:rsidR="00927816" w:rsidRPr="00477453" w:rsidRDefault="00927816"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Facilitating effective competition in the generation and supply of electricity, and (so far as consistent therewith) facilitating such competition in the sale, distribution and purchase of electricity;</w:t>
      </w:r>
    </w:p>
    <w:p w14:paraId="685F7576" w14:textId="4D669610" w:rsidR="00927816" w:rsidRPr="00477453" w:rsidRDefault="00927816"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 xml:space="preserve">Compliance with the Electricity Regulation and any relevant legally binding decision of the European Commission and/or the Agency </w:t>
      </w:r>
      <w:r w:rsidR="005451E5" w:rsidRPr="00477453">
        <w:rPr>
          <w:rFonts w:ascii="Poppins" w:hAnsi="Poppins" w:cs="Poppins"/>
          <w:i/>
          <w:sz w:val="22"/>
          <w:szCs w:val="22"/>
        </w:rPr>
        <w:t>*</w:t>
      </w:r>
      <w:r w:rsidRPr="00477453">
        <w:rPr>
          <w:rFonts w:ascii="Poppins" w:hAnsi="Poppins" w:cs="Poppins"/>
          <w:i/>
          <w:sz w:val="22"/>
          <w:szCs w:val="22"/>
        </w:rPr>
        <w:t>*; and</w:t>
      </w:r>
    </w:p>
    <w:p w14:paraId="312A2B80" w14:textId="77777777" w:rsidR="00927816" w:rsidRPr="00477453" w:rsidRDefault="00927816"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Promoting efficiency in the implementation and administration of the CUSC arrangements.</w:t>
      </w:r>
    </w:p>
    <w:p w14:paraId="1E678A85" w14:textId="0539C0A6" w:rsidR="005451E5" w:rsidRPr="00477453" w:rsidRDefault="005451E5" w:rsidP="00927816">
      <w:pPr>
        <w:rPr>
          <w:rFonts w:ascii="Poppins" w:hAnsi="Poppins" w:cs="Poppins"/>
          <w:i/>
          <w:sz w:val="22"/>
          <w:szCs w:val="22"/>
        </w:rPr>
      </w:pPr>
      <w:r w:rsidRPr="00477453">
        <w:rPr>
          <w:rFonts w:ascii="Poppins" w:hAnsi="Poppins" w:cs="Poppins"/>
          <w:i/>
          <w:iCs/>
          <w:sz w:val="22"/>
          <w:szCs w:val="22"/>
        </w:rPr>
        <w:t>* See Electricity System Operator Licence</w:t>
      </w:r>
    </w:p>
    <w:p w14:paraId="39D39C1A" w14:textId="2731071A" w:rsidR="00927816" w:rsidRPr="00477453" w:rsidRDefault="00927816" w:rsidP="00927816">
      <w:pPr>
        <w:rPr>
          <w:rFonts w:ascii="Poppins" w:hAnsi="Poppins" w:cs="Poppins"/>
          <w:b/>
          <w:sz w:val="22"/>
          <w:szCs w:val="22"/>
        </w:rPr>
      </w:pPr>
      <w:r w:rsidRPr="00477453">
        <w:rPr>
          <w:rFonts w:ascii="Poppins" w:hAnsi="Poppins" w:cs="Poppins"/>
          <w:i/>
          <w:sz w:val="22"/>
          <w:szCs w:val="22"/>
        </w:rPr>
        <w:t>*</w:t>
      </w:r>
      <w:r w:rsidR="005451E5" w:rsidRPr="00477453">
        <w:rPr>
          <w:rFonts w:ascii="Poppins" w:hAnsi="Poppins" w:cs="Poppins"/>
          <w:i/>
          <w:sz w:val="22"/>
          <w:szCs w:val="22"/>
        </w:rPr>
        <w:t>*</w:t>
      </w:r>
      <w:r w:rsidRPr="00477453">
        <w:rPr>
          <w:rFonts w:ascii="Poppins" w:hAnsi="Poppins" w:cs="Poppins"/>
          <w:i/>
          <w:sz w:val="22"/>
          <w:szCs w:val="22"/>
        </w:rPr>
        <w:t>The Electricity Regulation referred to in objective (</w:t>
      </w:r>
      <w:r w:rsidR="00C646B0" w:rsidRPr="00477453">
        <w:rPr>
          <w:rFonts w:ascii="Poppins" w:hAnsi="Poppins" w:cs="Poppins"/>
          <w:i/>
          <w:sz w:val="22"/>
          <w:szCs w:val="22"/>
        </w:rPr>
        <w:t>iii</w:t>
      </w:r>
      <w:r w:rsidRPr="00477453">
        <w:rPr>
          <w:rFonts w:ascii="Poppins" w:hAnsi="Poppins" w:cs="Poppins"/>
          <w:i/>
          <w:sz w:val="22"/>
          <w:szCs w:val="22"/>
        </w:rPr>
        <w:t>) is Regulation (EU) 2019/943 of the European Parliament and of the Council of 5 June 2019 on the internal market for electricity (recast) as it has effect immediately before IP completion day as read with the modifications set out in the SI 2020/1006.</w:t>
      </w:r>
    </w:p>
    <w:p w14:paraId="6EEE5F88" w14:textId="77777777" w:rsidR="00861428" w:rsidRPr="008A2672" w:rsidRDefault="00861428" w:rsidP="00DB6E61">
      <w:pPr>
        <w:pStyle w:val="BodyText"/>
        <w:rPr>
          <w:rFonts w:ascii="Poppins" w:hAnsi="Poppins" w:cs="Poppins"/>
          <w:bCs/>
          <w:kern w:val="32"/>
          <w:sz w:val="24"/>
        </w:rPr>
      </w:pPr>
    </w:p>
    <w:p w14:paraId="088DCF0C" w14:textId="0010D69B"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 5)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sz w:val="22"/>
                <w:szCs w:val="22"/>
              </w:rPr>
            </w:pPr>
            <w:r w:rsidRPr="00477453">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sz w:val="22"/>
                <w:szCs w:val="22"/>
              </w:rPr>
              <w:t>N</w:t>
            </w:r>
            <w:r w:rsidRPr="00477453">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31283AD8" w14:textId="77777777" w:rsidR="00477453" w:rsidRDefault="00477453">
      <w:pPr>
        <w:spacing w:after="120" w:line="240" w:lineRule="auto"/>
        <w:rPr>
          <w:rFonts w:ascii="Poppins" w:hAnsi="Poppins" w:cs="Poppins"/>
          <w:b/>
          <w:kern w:val="0"/>
          <w:szCs w:val="20"/>
          <w14:ligatures w14:val="none"/>
        </w:rPr>
      </w:pPr>
      <w:r>
        <w:rPr>
          <w:rFonts w:ascii="Poppins" w:hAnsi="Poppins" w:cs="Poppins"/>
          <w:b/>
        </w:rPr>
        <w:br w:type="page"/>
      </w: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05"/>
        <w:gridCol w:w="2652"/>
        <w:gridCol w:w="1903"/>
        <w:gridCol w:w="406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009E79F9">
        <w:trPr>
          <w:trHeight w:val="500"/>
        </w:trPr>
        <w:tc>
          <w:tcPr>
            <w:tcW w:w="905" w:type="dxa"/>
            <w:vMerge w:val="restart"/>
          </w:tcPr>
          <w:p w14:paraId="1AFCE48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1</w:t>
            </w:r>
          </w:p>
        </w:tc>
        <w:tc>
          <w:tcPr>
            <w:tcW w:w="2652" w:type="dxa"/>
            <w:vMerge w:val="restart"/>
          </w:tcPr>
          <w:p w14:paraId="72D76202" w14:textId="6C4B79CA" w:rsidR="00811054" w:rsidRPr="00477453" w:rsidRDefault="00811054" w:rsidP="0E8E9423">
            <w:pPr>
              <w:rPr>
                <w:rFonts w:ascii="Poppins" w:hAnsi="Poppins" w:cs="Poppins"/>
                <w:sz w:val="22"/>
                <w:szCs w:val="22"/>
              </w:rPr>
            </w:pPr>
            <w:r w:rsidRPr="00477453">
              <w:rPr>
                <w:rFonts w:ascii="Poppins" w:hAnsi="Poppins" w:cs="Poppins"/>
                <w:sz w:val="22"/>
                <w:szCs w:val="22"/>
              </w:rPr>
              <w:t>Please provide your assessment for the proposed solution against the Applicable Objectives</w:t>
            </w:r>
            <w:r w:rsidR="3BF6C611" w:rsidRPr="00477453">
              <w:rPr>
                <w:rFonts w:ascii="Poppins" w:hAnsi="Poppins" w:cs="Poppins"/>
                <w:sz w:val="22"/>
                <w:szCs w:val="22"/>
              </w:rPr>
              <w:t xml:space="preserve"> </w:t>
            </w:r>
            <w:r w:rsidR="6F0DE226" w:rsidRPr="00477453">
              <w:rPr>
                <w:rFonts w:ascii="Poppins" w:hAnsi="Poppins" w:cs="Poppins"/>
                <w:sz w:val="22"/>
                <w:szCs w:val="22"/>
              </w:rPr>
              <w:t>against</w:t>
            </w:r>
            <w:r w:rsidR="3BF6C611" w:rsidRPr="00477453">
              <w:rPr>
                <w:rFonts w:ascii="Poppins" w:hAnsi="Poppins" w:cs="Poppins"/>
                <w:sz w:val="22"/>
                <w:szCs w:val="22"/>
              </w:rPr>
              <w:t xml:space="preserve"> the current baseline</w:t>
            </w:r>
            <w:r w:rsidR="00C940A1" w:rsidRPr="00477453">
              <w:rPr>
                <w:rFonts w:ascii="Poppins" w:hAnsi="Poppins" w:cs="Poppins"/>
                <w:sz w:val="22"/>
                <w:szCs w:val="22"/>
              </w:rPr>
              <w:t>.</w:t>
            </w:r>
          </w:p>
        </w:tc>
        <w:tc>
          <w:tcPr>
            <w:tcW w:w="5970" w:type="dxa"/>
            <w:gridSpan w:val="2"/>
          </w:tcPr>
          <w:p w14:paraId="4BD7E08F" w14:textId="36C4FD5B"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009E79F9">
        <w:trPr>
          <w:trHeight w:val="126"/>
        </w:trPr>
        <w:tc>
          <w:tcPr>
            <w:tcW w:w="905" w:type="dxa"/>
            <w:vMerge/>
          </w:tcPr>
          <w:p w14:paraId="1C0D2AC7" w14:textId="77777777" w:rsidR="00811054" w:rsidRPr="00477453" w:rsidRDefault="00811054" w:rsidP="001035AA">
            <w:pPr>
              <w:rPr>
                <w:rFonts w:ascii="Poppins" w:hAnsi="Poppins" w:cs="Poppins"/>
                <w:sz w:val="22"/>
                <w:szCs w:val="22"/>
              </w:rPr>
            </w:pPr>
          </w:p>
        </w:tc>
        <w:tc>
          <w:tcPr>
            <w:tcW w:w="2652" w:type="dxa"/>
            <w:vMerge/>
          </w:tcPr>
          <w:p w14:paraId="402EE0CC" w14:textId="77777777" w:rsidR="00811054" w:rsidRPr="00477453" w:rsidRDefault="00811054" w:rsidP="001035AA">
            <w:pPr>
              <w:rPr>
                <w:rFonts w:ascii="Poppins" w:hAnsi="Poppins" w:cs="Poppins"/>
                <w:sz w:val="22"/>
                <w:szCs w:val="22"/>
              </w:rPr>
            </w:pPr>
          </w:p>
        </w:tc>
        <w:tc>
          <w:tcPr>
            <w:tcW w:w="1903"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67" w:type="dxa"/>
          </w:tcPr>
          <w:p w14:paraId="3F928D13" w14:textId="2E310F8B" w:rsidR="00811054" w:rsidRPr="00477453" w:rsidRDefault="00B2388E"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08E4FF09" w14:textId="6E584455" w:rsidR="00364337" w:rsidRPr="00477453" w:rsidRDefault="00B2388E"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811054" w:rsidRPr="00477453" w14:paraId="30785DA0" w14:textId="77777777" w:rsidTr="009E79F9">
        <w:trPr>
          <w:trHeight w:val="500"/>
        </w:trPr>
        <w:tc>
          <w:tcPr>
            <w:tcW w:w="905" w:type="dxa"/>
            <w:vMerge/>
          </w:tcPr>
          <w:p w14:paraId="3D78C4DD" w14:textId="77777777" w:rsidR="00811054" w:rsidRPr="00477453" w:rsidRDefault="00811054" w:rsidP="001035AA">
            <w:pPr>
              <w:rPr>
                <w:rFonts w:ascii="Poppins" w:hAnsi="Poppins" w:cs="Poppins"/>
                <w:sz w:val="22"/>
                <w:szCs w:val="22"/>
                <w:lang w:val="it-IT"/>
              </w:rPr>
            </w:pPr>
          </w:p>
        </w:tc>
        <w:tc>
          <w:tcPr>
            <w:tcW w:w="2652" w:type="dxa"/>
            <w:vMerge/>
          </w:tcPr>
          <w:p w14:paraId="5D252F1F" w14:textId="77777777" w:rsidR="00811054" w:rsidRPr="00477453"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Content>
            <w:tc>
              <w:tcPr>
                <w:tcW w:w="5970"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9A2E9D" w14:textId="77777777" w:rsidTr="009E79F9">
        <w:trPr>
          <w:trHeight w:val="1524"/>
        </w:trPr>
        <w:tc>
          <w:tcPr>
            <w:tcW w:w="905" w:type="dxa"/>
            <w:vMerge w:val="restart"/>
          </w:tcPr>
          <w:p w14:paraId="14ACA06A"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2</w:t>
            </w:r>
          </w:p>
        </w:tc>
        <w:tc>
          <w:tcPr>
            <w:tcW w:w="2652" w:type="dxa"/>
            <w:vMerge w:val="restart"/>
          </w:tcPr>
          <w:p w14:paraId="3D92BB7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Do you have a preferred proposed solution?</w:t>
            </w:r>
          </w:p>
        </w:tc>
        <w:tc>
          <w:tcPr>
            <w:tcW w:w="5970" w:type="dxa"/>
            <w:gridSpan w:val="2"/>
          </w:tcPr>
          <w:p w14:paraId="412E2CC7"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8375110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Original</w:t>
            </w:r>
          </w:p>
          <w:p w14:paraId="6E449378"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20306359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Baseline</w:t>
            </w:r>
          </w:p>
          <w:p w14:paraId="57DA5921"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11083104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 preference</w:t>
            </w:r>
          </w:p>
        </w:tc>
      </w:tr>
      <w:tr w:rsidR="00811054" w:rsidRPr="00477453" w14:paraId="74060773" w14:textId="77777777" w:rsidTr="009E79F9">
        <w:trPr>
          <w:trHeight w:val="600"/>
        </w:trPr>
        <w:tc>
          <w:tcPr>
            <w:tcW w:w="905" w:type="dxa"/>
            <w:vMerge/>
          </w:tcPr>
          <w:p w14:paraId="2BFB1EE5" w14:textId="77777777" w:rsidR="00811054" w:rsidRPr="00477453" w:rsidRDefault="00811054" w:rsidP="001035AA">
            <w:pPr>
              <w:rPr>
                <w:rFonts w:ascii="Poppins" w:hAnsi="Poppins" w:cs="Poppins"/>
                <w:sz w:val="22"/>
                <w:szCs w:val="22"/>
              </w:rPr>
            </w:pPr>
          </w:p>
        </w:tc>
        <w:tc>
          <w:tcPr>
            <w:tcW w:w="2652" w:type="dxa"/>
            <w:vMerge/>
          </w:tcPr>
          <w:p w14:paraId="5BDCF35C"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Content>
            <w:tc>
              <w:tcPr>
                <w:tcW w:w="5970" w:type="dxa"/>
                <w:gridSpan w:val="2"/>
              </w:tcPr>
              <w:p w14:paraId="4670E4CB"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009E79F9">
        <w:trPr>
          <w:trHeight w:val="600"/>
        </w:trPr>
        <w:tc>
          <w:tcPr>
            <w:tcW w:w="905" w:type="dxa"/>
            <w:vMerge w:val="restart"/>
          </w:tcPr>
          <w:p w14:paraId="2658C076"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3</w:t>
            </w:r>
          </w:p>
        </w:tc>
        <w:tc>
          <w:tcPr>
            <w:tcW w:w="2652" w:type="dxa"/>
            <w:vMerge w:val="restart"/>
          </w:tcPr>
          <w:p w14:paraId="35DC481C"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support the proposed implementation approach?</w:t>
            </w:r>
          </w:p>
        </w:tc>
        <w:tc>
          <w:tcPr>
            <w:tcW w:w="5970" w:type="dxa"/>
            <w:gridSpan w:val="2"/>
          </w:tcPr>
          <w:p w14:paraId="5EC71A75"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174EF4DD"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4B148D83" w14:textId="77777777" w:rsidR="00811054" w:rsidRPr="00477453" w:rsidRDefault="00811054" w:rsidP="001035AA">
            <w:pPr>
              <w:rPr>
                <w:rFonts w:ascii="Poppins" w:hAnsi="Poppins" w:cs="Poppins"/>
                <w:sz w:val="22"/>
                <w:szCs w:val="22"/>
              </w:rPr>
            </w:pPr>
          </w:p>
        </w:tc>
      </w:tr>
      <w:tr w:rsidR="00811054" w:rsidRPr="00477453" w14:paraId="767FDBA7" w14:textId="77777777" w:rsidTr="009E79F9">
        <w:trPr>
          <w:trHeight w:val="600"/>
        </w:trPr>
        <w:tc>
          <w:tcPr>
            <w:tcW w:w="905" w:type="dxa"/>
            <w:vMerge/>
          </w:tcPr>
          <w:p w14:paraId="1C841952" w14:textId="77777777" w:rsidR="00811054" w:rsidRPr="00477453" w:rsidRDefault="00811054" w:rsidP="001035AA">
            <w:pPr>
              <w:rPr>
                <w:rFonts w:ascii="Poppins" w:hAnsi="Poppins" w:cs="Poppins"/>
                <w:sz w:val="22"/>
                <w:szCs w:val="22"/>
              </w:rPr>
            </w:pPr>
          </w:p>
        </w:tc>
        <w:tc>
          <w:tcPr>
            <w:tcW w:w="2652" w:type="dxa"/>
            <w:vMerge/>
          </w:tcPr>
          <w:p w14:paraId="12CC30D7"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Content>
            <w:tc>
              <w:tcPr>
                <w:tcW w:w="5970" w:type="dxa"/>
                <w:gridSpan w:val="2"/>
              </w:tcPr>
              <w:p w14:paraId="3E7A579C"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26FE500E" w14:textId="77777777" w:rsidTr="009E79F9">
        <w:trPr>
          <w:trHeight w:val="264"/>
        </w:trPr>
        <w:tc>
          <w:tcPr>
            <w:tcW w:w="905" w:type="dxa"/>
          </w:tcPr>
          <w:p w14:paraId="221A89A9"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4</w:t>
            </w:r>
          </w:p>
        </w:tc>
        <w:tc>
          <w:tcPr>
            <w:tcW w:w="2652" w:type="dxa"/>
          </w:tcPr>
          <w:p w14:paraId="6F1FD2C3"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Content>
            <w:tc>
              <w:tcPr>
                <w:tcW w:w="5970" w:type="dxa"/>
                <w:gridSpan w:val="2"/>
              </w:tcPr>
              <w:p w14:paraId="32E56FC9"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3E213961" w14:textId="77777777" w:rsidTr="009E79F9">
        <w:trPr>
          <w:trHeight w:val="1500"/>
        </w:trPr>
        <w:tc>
          <w:tcPr>
            <w:tcW w:w="905" w:type="dxa"/>
            <w:vMerge w:val="restart"/>
          </w:tcPr>
          <w:p w14:paraId="0552015B" w14:textId="77777777" w:rsidR="00811054" w:rsidRPr="00477453" w:rsidRDefault="00811054" w:rsidP="001035AA">
            <w:pPr>
              <w:rPr>
                <w:rFonts w:ascii="Poppins" w:hAnsi="Poppins" w:cs="Poppins"/>
                <w:sz w:val="22"/>
                <w:szCs w:val="22"/>
              </w:rPr>
            </w:pPr>
            <w:bookmarkStart w:id="1" w:name="_Hlk65582802"/>
            <w:r w:rsidRPr="00477453">
              <w:rPr>
                <w:rFonts w:ascii="Poppins" w:hAnsi="Poppins" w:cs="Poppins"/>
                <w:sz w:val="22"/>
                <w:szCs w:val="22"/>
              </w:rPr>
              <w:t>5</w:t>
            </w:r>
          </w:p>
        </w:tc>
        <w:tc>
          <w:tcPr>
            <w:tcW w:w="2652" w:type="dxa"/>
            <w:vMerge w:val="restart"/>
          </w:tcPr>
          <w:p w14:paraId="360AB27C" w14:textId="119F03BA" w:rsidR="00811054" w:rsidRPr="00477453" w:rsidRDefault="00811054" w:rsidP="7778E175">
            <w:pPr>
              <w:rPr>
                <w:rFonts w:ascii="Poppins" w:hAnsi="Poppins" w:cs="Poppins"/>
                <w:sz w:val="22"/>
                <w:szCs w:val="22"/>
              </w:rPr>
            </w:pPr>
            <w:r w:rsidRPr="00477453">
              <w:rPr>
                <w:rFonts w:ascii="Poppins" w:hAnsi="Poppins" w:cs="Poppins"/>
                <w:sz w:val="22"/>
                <w:szCs w:val="22"/>
              </w:rPr>
              <w:t xml:space="preserve">Do you agree with the </w:t>
            </w:r>
            <w:r w:rsidRPr="00003118">
              <w:rPr>
                <w:rFonts w:ascii="Poppins" w:hAnsi="Poppins" w:cs="Poppins"/>
                <w:sz w:val="22"/>
                <w:szCs w:val="22"/>
              </w:rPr>
              <w:t xml:space="preserve">Workgroup’s assessment that </w:t>
            </w:r>
            <w:r w:rsidR="18FF1208" w:rsidRPr="00003118">
              <w:rPr>
                <w:rFonts w:ascii="Poppins" w:hAnsi="Poppins" w:cs="Poppins"/>
                <w:sz w:val="22"/>
                <w:szCs w:val="22"/>
              </w:rPr>
              <w:t xml:space="preserve">the modification </w:t>
            </w:r>
            <w:r w:rsidRPr="00003118">
              <w:rPr>
                <w:rFonts w:ascii="Poppins" w:hAnsi="Poppins" w:cs="Poppins"/>
                <w:sz w:val="22"/>
                <w:szCs w:val="22"/>
              </w:rPr>
              <w:t>does not</w:t>
            </w:r>
            <w:r w:rsidRPr="00477453">
              <w:rPr>
                <w:rFonts w:ascii="Poppins" w:hAnsi="Poppins" w:cs="Poppins"/>
                <w:sz w:val="22"/>
                <w:szCs w:val="22"/>
              </w:rPr>
              <w:t xml:space="preserve"> impact the Electricity Balancing Regulation (EBR) Article 18 terms and conditions held within the Code</w:t>
            </w:r>
            <w:r w:rsidR="00E537A0" w:rsidRPr="00477453">
              <w:rPr>
                <w:rFonts w:ascii="Poppins" w:hAnsi="Poppins" w:cs="Poppins"/>
                <w:sz w:val="22"/>
                <w:szCs w:val="22"/>
              </w:rPr>
              <w:t>?</w:t>
            </w:r>
            <w:r w:rsidRPr="00477453">
              <w:rPr>
                <w:rFonts w:ascii="Poppins" w:hAnsi="Poppins" w:cs="Poppins"/>
                <w:sz w:val="22"/>
                <w:szCs w:val="22"/>
              </w:rPr>
              <w:t xml:space="preserve">   </w:t>
            </w:r>
          </w:p>
        </w:tc>
        <w:tc>
          <w:tcPr>
            <w:tcW w:w="5970" w:type="dxa"/>
            <w:gridSpan w:val="2"/>
          </w:tcPr>
          <w:p w14:paraId="536E2240"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4324DDF9" w14:textId="77777777" w:rsidR="00811054" w:rsidRPr="00477453" w:rsidRDefault="00B2388E"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7864626F" w14:textId="77777777" w:rsidR="00811054" w:rsidRPr="00477453" w:rsidRDefault="00811054" w:rsidP="001035AA">
            <w:pPr>
              <w:rPr>
                <w:rFonts w:ascii="Poppins" w:hAnsi="Poppins" w:cs="Poppins"/>
                <w:sz w:val="22"/>
                <w:szCs w:val="22"/>
              </w:rPr>
            </w:pPr>
          </w:p>
        </w:tc>
      </w:tr>
      <w:tr w:rsidR="00811054" w:rsidRPr="00477453" w14:paraId="221A049F" w14:textId="77777777" w:rsidTr="009E79F9">
        <w:trPr>
          <w:trHeight w:val="1500"/>
        </w:trPr>
        <w:tc>
          <w:tcPr>
            <w:tcW w:w="905" w:type="dxa"/>
            <w:vMerge/>
          </w:tcPr>
          <w:p w14:paraId="1BA31E39" w14:textId="77777777" w:rsidR="00811054" w:rsidRPr="00477453" w:rsidRDefault="00811054" w:rsidP="001035AA">
            <w:pPr>
              <w:rPr>
                <w:rFonts w:ascii="Poppins" w:hAnsi="Poppins" w:cs="Poppins"/>
                <w:sz w:val="22"/>
                <w:szCs w:val="22"/>
              </w:rPr>
            </w:pPr>
          </w:p>
        </w:tc>
        <w:tc>
          <w:tcPr>
            <w:tcW w:w="2652" w:type="dxa"/>
            <w:vMerge/>
          </w:tcPr>
          <w:p w14:paraId="5BCB3E55"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Content>
            <w:tc>
              <w:tcPr>
                <w:tcW w:w="5970" w:type="dxa"/>
                <w:gridSpan w:val="2"/>
              </w:tcPr>
              <w:p w14:paraId="1F23239D"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bookmarkEnd w:id="1"/>
      <w:tr w:rsidR="00811054" w:rsidRPr="008A2672" w14:paraId="10745B23" w14:textId="77777777" w:rsidTr="009E79F9">
        <w:trPr>
          <w:trHeight w:val="600"/>
        </w:trPr>
        <w:tc>
          <w:tcPr>
            <w:tcW w:w="905" w:type="dxa"/>
            <w:vMerge/>
          </w:tcPr>
          <w:p w14:paraId="28B5A98C" w14:textId="77777777" w:rsidR="00811054" w:rsidRPr="008A2672" w:rsidRDefault="00811054" w:rsidP="001035AA">
            <w:pPr>
              <w:rPr>
                <w:rFonts w:ascii="Poppins" w:hAnsi="Poppins" w:cs="Poppins"/>
              </w:rPr>
            </w:pPr>
          </w:p>
        </w:tc>
        <w:tc>
          <w:tcPr>
            <w:tcW w:w="2652"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5970" w:type="dxa"/>
                <w:gridSpan w:val="2"/>
              </w:tcPr>
              <w:p w14:paraId="2200B6DF" w14:textId="77777777" w:rsidR="00811054" w:rsidRPr="008A2672" w:rsidRDefault="00811054" w:rsidP="001035AA">
                <w:pPr>
                  <w:rPr>
                    <w:rFonts w:ascii="Poppins" w:hAnsi="Poppins" w:cs="Poppins"/>
                  </w:rPr>
                </w:pPr>
                <w:r w:rsidRPr="00477453">
                  <w:rPr>
                    <w:rStyle w:val="PlaceholderText"/>
                    <w:rFonts w:ascii="Poppins" w:hAnsi="Poppins" w:cs="Poppins"/>
                    <w:sz w:val="22"/>
                    <w:szCs w:val="22"/>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C673" w14:textId="77777777" w:rsidR="00901C9C" w:rsidRDefault="00901C9C" w:rsidP="00A62BFF">
      <w:r>
        <w:separator/>
      </w:r>
    </w:p>
  </w:endnote>
  <w:endnote w:type="continuationSeparator" w:id="0">
    <w:p w14:paraId="29A2D128" w14:textId="77777777" w:rsidR="00901C9C" w:rsidRDefault="00901C9C" w:rsidP="00A62BFF">
      <w:r>
        <w:continuationSeparator/>
      </w:r>
    </w:p>
  </w:endnote>
  <w:endnote w:type="continuationNotice" w:id="1">
    <w:p w14:paraId="109CA565" w14:textId="77777777" w:rsidR="00901C9C" w:rsidRDefault="00901C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28"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0"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AFED" w14:textId="77777777" w:rsidR="00901C9C" w:rsidRDefault="00901C9C" w:rsidP="00A62BFF">
      <w:r>
        <w:separator/>
      </w:r>
    </w:p>
  </w:footnote>
  <w:footnote w:type="continuationSeparator" w:id="0">
    <w:p w14:paraId="25EC82B1" w14:textId="77777777" w:rsidR="00901C9C" w:rsidRDefault="00901C9C" w:rsidP="00A62BFF">
      <w:r>
        <w:continuationSeparator/>
      </w:r>
    </w:p>
  </w:footnote>
  <w:footnote w:type="continuationNotice" w:id="1">
    <w:p w14:paraId="2C72609F" w14:textId="77777777" w:rsidR="00901C9C" w:rsidRDefault="00901C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2CFF" w14:textId="04ADFF97" w:rsidR="003E44BF" w:rsidRDefault="003E44BF">
    <w:pPr>
      <w:pStyle w:val="Header"/>
    </w:pPr>
    <w:r>
      <w:rPr>
        <w14:ligatures w14:val="none"/>
      </w:rPr>
      <mc:AlternateContent>
        <mc:Choice Requires="wps">
          <w:drawing>
            <wp:anchor distT="0" distB="0" distL="0" distR="0" simplePos="0" relativeHeight="251658246" behindDoc="0" locked="0" layoutInCell="1" allowOverlap="1" wp14:anchorId="2232F024" wp14:editId="6BCF382E">
              <wp:simplePos x="635" y="635"/>
              <wp:positionH relativeFrom="page">
                <wp:align>left</wp:align>
              </wp:positionH>
              <wp:positionV relativeFrom="page">
                <wp:align>top</wp:align>
              </wp:positionV>
              <wp:extent cx="710565" cy="455295"/>
              <wp:effectExtent l="0" t="0" r="13335" b="1905"/>
              <wp:wrapNone/>
              <wp:docPr id="190397050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CD764CB" w14:textId="1E42AAAC" w:rsidR="003E44BF" w:rsidRPr="003E44BF" w:rsidRDefault="003E44BF" w:rsidP="003E44BF">
                          <w:pPr>
                            <w:spacing w:after="0"/>
                            <w:rPr>
                              <w:rFonts w:ascii="Poppins" w:eastAsia="Poppins" w:hAnsi="Poppins" w:cs="Poppins"/>
                              <w:noProof/>
                              <w:color w:val="FF00FF"/>
                            </w:rPr>
                          </w:pPr>
                          <w:r w:rsidRPr="003E44BF">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32F024" id="_x0000_t202" coordsize="21600,21600" o:spt="202" path="m,l,21600r21600,l21600,xe">
              <v:stroke joinstyle="miter"/>
              <v:path gradientshapeok="t" o:connecttype="rect"/>
            </v:shapetype>
            <v:shape id="Text Box 2" o:spid="_x0000_s1026" type="#_x0000_t202" alt="Public" style="position:absolute;left:0;text-align:left;margin-left:0;margin-top:0;width:55.95pt;height:35.8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filled="f" stroked="f">
              <v:textbox style="mso-fit-shape-to-text:t" inset="20pt,15pt,0,0">
                <w:txbxContent>
                  <w:p w14:paraId="6CD764CB" w14:textId="1E42AAAC" w:rsidR="003E44BF" w:rsidRPr="003E44BF" w:rsidRDefault="003E44BF" w:rsidP="003E44BF">
                    <w:pPr>
                      <w:spacing w:after="0"/>
                      <w:rPr>
                        <w:rFonts w:ascii="Poppins" w:eastAsia="Poppins" w:hAnsi="Poppins" w:cs="Poppins"/>
                        <w:noProof/>
                        <w:color w:val="FF00FF"/>
                      </w:rPr>
                    </w:pPr>
                    <w:r w:rsidRPr="003E44BF">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4F2FF00C" w:rsidR="00EB2BC1" w:rsidRDefault="003E44BF"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5" behindDoc="0" locked="0" layoutInCell="1" allowOverlap="1" wp14:anchorId="7D18DF90" wp14:editId="1EDFCA31">
              <wp:simplePos x="686435" y="252730"/>
              <wp:positionH relativeFrom="page">
                <wp:align>left</wp:align>
              </wp:positionH>
              <wp:positionV relativeFrom="page">
                <wp:align>top</wp:align>
              </wp:positionV>
              <wp:extent cx="710565" cy="455295"/>
              <wp:effectExtent l="0" t="0" r="13335" b="1905"/>
              <wp:wrapNone/>
              <wp:docPr id="85471522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3B504BD0" w14:textId="1279465A" w:rsidR="003E44BF" w:rsidRPr="003E44BF" w:rsidRDefault="003E44BF" w:rsidP="003E44BF">
                          <w:pPr>
                            <w:spacing w:after="0"/>
                            <w:rPr>
                              <w:rFonts w:ascii="Poppins" w:eastAsia="Poppins" w:hAnsi="Poppins" w:cs="Poppins"/>
                              <w:noProof/>
                              <w:color w:val="FF00FF"/>
                            </w:rPr>
                          </w:pPr>
                          <w:r w:rsidRPr="003E44BF">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18DF90" id="_x0000_t202" coordsize="21600,21600" o:spt="202" path="m,l,21600r21600,l21600,xe">
              <v:stroke joinstyle="miter"/>
              <v:path gradientshapeok="t" o:connecttype="rect"/>
            </v:shapetype>
            <v:shape id="Text Box 3" o:spid="_x0000_s1027" type="#_x0000_t202" alt="Public" style="position:absolute;margin-left:0;margin-top:0;width:55.95pt;height:35.8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3B504BD0" w14:textId="1279465A" w:rsidR="003E44BF" w:rsidRPr="003E44BF" w:rsidRDefault="003E44BF" w:rsidP="003E44BF">
                    <w:pPr>
                      <w:spacing w:after="0"/>
                      <w:rPr>
                        <w:rFonts w:ascii="Poppins" w:eastAsia="Poppins" w:hAnsi="Poppins" w:cs="Poppins"/>
                        <w:noProof/>
                        <w:color w:val="FF00FF"/>
                      </w:rPr>
                    </w:pPr>
                    <w:r w:rsidRPr="003E44BF">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466BD999" w:rsidR="00DF17EF" w:rsidRDefault="003E44BF"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3287959B" wp14:editId="7B3D2AF1">
              <wp:simplePos x="683812" y="254442"/>
              <wp:positionH relativeFrom="page">
                <wp:align>left</wp:align>
              </wp:positionH>
              <wp:positionV relativeFrom="page">
                <wp:align>top</wp:align>
              </wp:positionV>
              <wp:extent cx="710565" cy="455295"/>
              <wp:effectExtent l="0" t="0" r="13335" b="1905"/>
              <wp:wrapNone/>
              <wp:docPr id="199124470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15EB2743" w14:textId="794DE84A" w:rsidR="003E44BF" w:rsidRPr="003E44BF" w:rsidRDefault="003E44BF" w:rsidP="003E44BF">
                          <w:pPr>
                            <w:spacing w:after="0"/>
                            <w:rPr>
                              <w:rFonts w:ascii="Poppins" w:eastAsia="Poppins" w:hAnsi="Poppins" w:cs="Poppins"/>
                              <w:noProof/>
                              <w:color w:val="FF00FF"/>
                            </w:rPr>
                          </w:pPr>
                          <w:r w:rsidRPr="003E44BF">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87959B" id="_x0000_t202" coordsize="21600,21600" o:spt="202" path="m,l,21600r21600,l21600,xe">
              <v:stroke joinstyle="miter"/>
              <v:path gradientshapeok="t" o:connecttype="rect"/>
            </v:shapetype>
            <v:shape id="Text Box 1" o:spid="_x0000_s1029" type="#_x0000_t202" alt="Public" style="position:absolute;margin-left:0;margin-top:0;width:55.95pt;height:35.8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textbox style="mso-fit-shape-to-text:t" inset="20pt,15pt,0,0">
                <w:txbxContent>
                  <w:p w14:paraId="15EB2743" w14:textId="794DE84A" w:rsidR="003E44BF" w:rsidRPr="003E44BF" w:rsidRDefault="003E44BF" w:rsidP="003E44BF">
                    <w:pPr>
                      <w:spacing w:after="0"/>
                      <w:rPr>
                        <w:rFonts w:ascii="Poppins" w:eastAsia="Poppins" w:hAnsi="Poppins" w:cs="Poppins"/>
                        <w:noProof/>
                        <w:color w:val="FF00FF"/>
                      </w:rPr>
                    </w:pPr>
                    <w:r w:rsidRPr="003E44BF">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3118"/>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47985"/>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19E0"/>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2D80"/>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DC"/>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4BFA"/>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E61"/>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0B01"/>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4BF"/>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077F7"/>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77A"/>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1B8C"/>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479CF"/>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467"/>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BC0"/>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BE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1C9C"/>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79F9"/>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6E27"/>
    <w:rsid w:val="00A97281"/>
    <w:rsid w:val="00A97872"/>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32E"/>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388E"/>
    <w:rsid w:val="00B24CD3"/>
    <w:rsid w:val="00B255DF"/>
    <w:rsid w:val="00B2625A"/>
    <w:rsid w:val="00B2661E"/>
    <w:rsid w:val="00B26D29"/>
    <w:rsid w:val="00B273CD"/>
    <w:rsid w:val="00B309B6"/>
    <w:rsid w:val="00B30D62"/>
    <w:rsid w:val="00B31D55"/>
    <w:rsid w:val="00B323AB"/>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2C7E"/>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BCE"/>
    <w:rsid w:val="00D45F83"/>
    <w:rsid w:val="00D4627A"/>
    <w:rsid w:val="00D4680A"/>
    <w:rsid w:val="00D47126"/>
    <w:rsid w:val="00D479C1"/>
    <w:rsid w:val="00D47D3E"/>
    <w:rsid w:val="00D50BDF"/>
    <w:rsid w:val="00D525C7"/>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01A"/>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0B79"/>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3CCA"/>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4E33"/>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3BF6C611"/>
    <w:rsid w:val="47BCC258"/>
    <w:rsid w:val="58F44431"/>
    <w:rsid w:val="6152171F"/>
    <w:rsid w:val="6F0DE226"/>
    <w:rsid w:val="7778E175"/>
    <w:rsid w:val="787D8637"/>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B1493C38-0A4B-4D85-B7E2-FF6353BB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E0"/>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D19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19E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4077C"/>
    <w:rsid w:val="001F1A12"/>
    <w:rsid w:val="002E36B3"/>
    <w:rsid w:val="002E62EF"/>
    <w:rsid w:val="00377780"/>
    <w:rsid w:val="003E3E32"/>
    <w:rsid w:val="00452260"/>
    <w:rsid w:val="00461907"/>
    <w:rsid w:val="0047501A"/>
    <w:rsid w:val="00487827"/>
    <w:rsid w:val="00516087"/>
    <w:rsid w:val="005479CF"/>
    <w:rsid w:val="00582F2F"/>
    <w:rsid w:val="005E5EF2"/>
    <w:rsid w:val="00627EE9"/>
    <w:rsid w:val="00782387"/>
    <w:rsid w:val="007C5DA9"/>
    <w:rsid w:val="007C7C84"/>
    <w:rsid w:val="00827050"/>
    <w:rsid w:val="00870AE8"/>
    <w:rsid w:val="008B2D4D"/>
    <w:rsid w:val="008B6CAB"/>
    <w:rsid w:val="00903481"/>
    <w:rsid w:val="00925542"/>
    <w:rsid w:val="009274E2"/>
    <w:rsid w:val="00A47A5C"/>
    <w:rsid w:val="00A84553"/>
    <w:rsid w:val="00A91244"/>
    <w:rsid w:val="00AD1F93"/>
    <w:rsid w:val="00B064B4"/>
    <w:rsid w:val="00B4123B"/>
    <w:rsid w:val="00BF3286"/>
    <w:rsid w:val="00C82275"/>
    <w:rsid w:val="00CB011A"/>
    <w:rsid w:val="00D525C7"/>
    <w:rsid w:val="00DE7E10"/>
    <w:rsid w:val="00ED412F"/>
    <w:rsid w:val="00F00B79"/>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3461290-3223-45D2-8C76-E31D93604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830</Words>
  <Characters>4737</Characters>
  <Application>Microsoft Office Word</Application>
  <DocSecurity>4</DocSecurity>
  <Lines>39</Lines>
  <Paragraphs>11</Paragraphs>
  <ScaleCrop>false</ScaleCrop>
  <Company>Hamilton-Brown</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Meek</cp:lastModifiedBy>
  <cp:revision>43</cp:revision>
  <cp:lastPrinted>2020-06-02T22:47:00Z</cp:lastPrinted>
  <dcterms:created xsi:type="dcterms:W3CDTF">2025-04-26T09:39:00Z</dcterms:created>
  <dcterms:modified xsi:type="dcterms:W3CDTF">2026-04-28T11:47:00Z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76affba2,717c48c7,32f1eb59</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2026-04-28T11:39:03Z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054e3d36-dd45-4c5c-b1ff-6959727e005c</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