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2B1B21E5" w:rsidR="00811054" w:rsidRPr="008A2672" w:rsidRDefault="00A75D4E" w:rsidP="008A2672">
      <w:pPr>
        <w:rPr>
          <w:rFonts w:ascii="Poppins" w:hAnsi="Poppins" w:cs="Poppins"/>
          <w:b/>
          <w:color w:val="FF00FF" w:themeColor="accent1"/>
          <w:sz w:val="28"/>
        </w:rPr>
      </w:pPr>
      <w:bookmarkStart w:id="0" w:name="_Hlk31877162"/>
      <w:r w:rsidRPr="00A75D4E">
        <w:rPr>
          <w:rFonts w:ascii="Poppins" w:hAnsi="Poppins" w:cs="Poppins"/>
          <w:b/>
          <w:bCs/>
          <w:color w:val="3F0731" w:themeColor="text2"/>
          <w:sz w:val="28"/>
        </w:rPr>
        <w:t>GC0182: Standardisation of Power Flow Metering Polarity</w:t>
      </w:r>
      <w:r w:rsidRPr="00A75D4E">
        <w:rPr>
          <w:rFonts w:ascii="Times New Roman" w:hAnsi="Times New Roman" w:cs="Times New Roman"/>
          <w:b/>
          <w:bCs/>
          <w:color w:val="3F0731" w:themeColor="text2"/>
          <w:sz w:val="28"/>
        </w:rPr>
        <w:t> </w:t>
      </w:r>
      <w:r w:rsidRPr="00A75D4E">
        <w:rPr>
          <w:rFonts w:ascii="Poppins" w:hAnsi="Poppins" w:cs="Poppins"/>
          <w:b/>
          <w:color w:val="3F0731" w:themeColor="text2"/>
          <w:sz w:val="28"/>
        </w:rPr>
        <w:t> </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19E12C0F"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w:t>
      </w:r>
      <w:r w:rsidRPr="00DA4874">
        <w:rPr>
          <w:rFonts w:ascii="Poppins" w:hAnsi="Poppins" w:cs="Poppins"/>
          <w:spacing w:val="-3"/>
          <w:sz w:val="24"/>
        </w:rPr>
        <w:t xml:space="preserve">to </w:t>
      </w:r>
      <w:hyperlink r:id="rId11" w:history="1">
        <w:r w:rsidR="0016640C" w:rsidRPr="00DA4874">
          <w:rPr>
            <w:rStyle w:val="Hyperlink"/>
            <w:rFonts w:ascii="Poppins" w:hAnsi="Poppins" w:cs="Poppins"/>
            <w:sz w:val="24"/>
          </w:rPr>
          <w:t>grid.code@neso.energy</w:t>
        </w:r>
      </w:hyperlink>
      <w:r w:rsidRPr="008A2672">
        <w:rPr>
          <w:rStyle w:val="CommentReference"/>
          <w:rFonts w:ascii="Poppins" w:hAnsi="Poppins" w:cs="Poppins"/>
        </w:rPr>
        <w:t xml:space="preserve"> </w:t>
      </w:r>
      <w:r w:rsidRPr="008A2672">
        <w:rPr>
          <w:rFonts w:ascii="Poppins" w:hAnsi="Poppins" w:cs="Poppins"/>
          <w:spacing w:val="-3"/>
          <w:sz w:val="24"/>
        </w:rPr>
        <w:t xml:space="preserve">by </w:t>
      </w:r>
      <w:r w:rsidR="00DA4874" w:rsidRPr="00DA4874">
        <w:rPr>
          <w:rFonts w:ascii="Poppins" w:hAnsi="Poppins" w:cs="Poppins"/>
          <w:b/>
          <w:bCs/>
          <w:spacing w:val="-3"/>
          <w:sz w:val="24"/>
        </w:rPr>
        <w:t>5pm</w:t>
      </w:r>
      <w:r w:rsidR="00DA4874" w:rsidRPr="00DA4874">
        <w:rPr>
          <w:rFonts w:ascii="Poppins" w:hAnsi="Poppins" w:cs="Poppins"/>
          <w:b/>
          <w:spacing w:val="-3"/>
          <w:sz w:val="24"/>
        </w:rPr>
        <w:t> on </w:t>
      </w:r>
      <w:r w:rsidR="00DA4874" w:rsidRPr="00DA4874">
        <w:rPr>
          <w:rFonts w:ascii="Poppins" w:hAnsi="Poppins" w:cs="Poppins"/>
          <w:b/>
          <w:bCs/>
          <w:spacing w:val="-3"/>
          <w:sz w:val="24"/>
        </w:rPr>
        <w:t>1</w:t>
      </w:r>
      <w:r w:rsidR="00AB25A1">
        <w:rPr>
          <w:rFonts w:ascii="Poppins" w:hAnsi="Poppins" w:cs="Poppins"/>
          <w:b/>
          <w:bCs/>
          <w:spacing w:val="-3"/>
          <w:sz w:val="24"/>
        </w:rPr>
        <w:t>2</w:t>
      </w:r>
      <w:r w:rsidR="00DA4874" w:rsidRPr="00DA4874">
        <w:rPr>
          <w:rFonts w:ascii="Poppins" w:hAnsi="Poppins" w:cs="Poppins"/>
          <w:b/>
          <w:bCs/>
          <w:spacing w:val="-3"/>
          <w:sz w:val="24"/>
        </w:rPr>
        <w:t> May 2026</w:t>
      </w:r>
      <w:r w:rsidRPr="00DA4874">
        <w:rPr>
          <w:rFonts w:ascii="Poppins" w:hAnsi="Poppins" w:cs="Poppins"/>
          <w:spacing w:val="-3"/>
          <w:sz w:val="24"/>
        </w:rPr>
        <w:t>.</w:t>
      </w:r>
      <w:r w:rsidRPr="008A2672">
        <w:rPr>
          <w:rFonts w:ascii="Poppins" w:hAnsi="Poppins" w:cs="Poppins"/>
          <w:spacing w:val="-3"/>
          <w:sz w:val="24"/>
        </w:rPr>
        <w:t xml:space="preserve">  Please note that any responses received after the deadline or sent to a different email address may not receive due consideration.</w:t>
      </w:r>
    </w:p>
    <w:p w14:paraId="51A731C5" w14:textId="3FAD0E95" w:rsidR="00811054" w:rsidRPr="008A2672" w:rsidRDefault="00811054" w:rsidP="0016640C">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16640C" w:rsidRPr="00DA4874">
          <w:rPr>
            <w:rStyle w:val="Hyperlink"/>
            <w:rFonts w:ascii="Poppins" w:hAnsi="Poppins" w:cs="Poppins"/>
          </w:rPr>
          <w:t>grid.code@neso.energy</w:t>
        </w:r>
      </w:hyperlink>
      <w:r w:rsidR="0016640C" w:rsidRPr="008A2672">
        <w:rPr>
          <w:rStyle w:val="CommentReference"/>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3726CF67" w14:textId="2A63DF9E" w:rsidR="00811054" w:rsidRDefault="00E50215" w:rsidP="00DA4874">
      <w:pPr>
        <w:rPr>
          <w:rFonts w:ascii="Poppins" w:hAnsi="Poppins" w:cs="Poppins"/>
          <w:i/>
          <w:iCs/>
          <w:szCs w:val="16"/>
        </w:rPr>
      </w:pPr>
      <w:r w:rsidRPr="008A2672">
        <w:rPr>
          <w:rFonts w:ascii="Poppins" w:hAnsi="Poppins" w:cs="Poppins"/>
          <w:i/>
          <w:iCs/>
          <w:szCs w:val="16"/>
        </w:rPr>
        <w:t>* See Electricity System Operator Licence</w:t>
      </w:r>
    </w:p>
    <w:p w14:paraId="460533C4" w14:textId="77777777" w:rsidR="00DA4874" w:rsidRPr="00DA4874" w:rsidRDefault="00DA4874" w:rsidP="00DA4874">
      <w:pPr>
        <w:rPr>
          <w:rFonts w:ascii="Poppins" w:hAnsi="Poppins" w:cs="Poppins"/>
          <w:i/>
          <w:iCs/>
          <w:szCs w:val="16"/>
        </w:rPr>
      </w:pPr>
    </w:p>
    <w:p w14:paraId="66EF61F5" w14:textId="77777777" w:rsidR="00811054" w:rsidRPr="008A2672" w:rsidRDefault="00811054" w:rsidP="00811054">
      <w:pPr>
        <w:rPr>
          <w:rFonts w:ascii="Poppins" w:hAnsi="Poppins" w:cs="Poppins"/>
          <w:i/>
        </w:rPr>
      </w:pPr>
    </w:p>
    <w:p w14:paraId="088DCF0C" w14:textId="4A33FDCC"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questions </w:t>
      </w:r>
      <w:proofErr w:type="gramStart"/>
      <w:r w:rsidRPr="1095B9BE">
        <w:rPr>
          <w:rFonts w:ascii="Poppins" w:hAnsi="Poppins" w:cs="Poppins"/>
          <w:b/>
          <w:bCs/>
          <w:color w:val="3F0731" w:themeColor="text2"/>
        </w:rPr>
        <w:t>5 )</w:t>
      </w:r>
      <w:proofErr w:type="gramEnd"/>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Default="00811054" w:rsidP="00811054">
      <w:pPr>
        <w:pStyle w:val="ListParagraph"/>
        <w:rPr>
          <w:rFonts w:ascii="Poppins" w:hAnsi="Poppins" w:cs="Poppins"/>
          <w:i/>
        </w:rPr>
      </w:pPr>
    </w:p>
    <w:p w14:paraId="0AAF4D53" w14:textId="77777777" w:rsidR="00AB25A1" w:rsidRDefault="00AB25A1" w:rsidP="00811054">
      <w:pPr>
        <w:pStyle w:val="ListParagraph"/>
        <w:rPr>
          <w:rFonts w:ascii="Poppins" w:hAnsi="Poppins" w:cs="Poppins"/>
          <w:i/>
        </w:rPr>
      </w:pPr>
    </w:p>
    <w:p w14:paraId="72930B89" w14:textId="77777777" w:rsidR="00AB25A1" w:rsidRDefault="00AB25A1" w:rsidP="00811054">
      <w:pPr>
        <w:pStyle w:val="ListParagraph"/>
        <w:rPr>
          <w:rFonts w:ascii="Poppins" w:hAnsi="Poppins" w:cs="Poppins"/>
          <w:i/>
        </w:rPr>
      </w:pPr>
    </w:p>
    <w:p w14:paraId="2739C6F3" w14:textId="77777777" w:rsidR="00AB25A1" w:rsidRPr="008A2672" w:rsidRDefault="00AB25A1"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lastRenderedPageBreak/>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72D76202" w14:textId="21153B11" w:rsidR="00811054" w:rsidRPr="008A2672" w:rsidRDefault="00A73245" w:rsidP="0E8E9423">
            <w:pPr>
              <w:rPr>
                <w:rFonts w:ascii="Poppins" w:hAnsi="Poppins" w:cs="Poppins"/>
              </w:rPr>
            </w:pPr>
            <w:r w:rsidRPr="00A73245">
              <w:rPr>
                <w:rFonts w:ascii="Poppins" w:hAnsi="Poppins" w:cs="Poppins"/>
              </w:rPr>
              <w:t>Do you believe that the Original Proposal and/or any potential alternatives better facilitate the Applicable Objectives versus the current baseline?</w:t>
            </w:r>
          </w:p>
        </w:tc>
        <w:tc>
          <w:tcPr>
            <w:tcW w:w="6029" w:type="dxa"/>
            <w:gridSpan w:val="2"/>
          </w:tcPr>
          <w:p w14:paraId="4BD7E08F" w14:textId="3138348E"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Mark the Objectives which you believe each solution better facilitates than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3F928D13" w14:textId="47CE85C6" w:rsidR="00DA4874" w:rsidRPr="008A2672" w:rsidRDefault="00000000" w:rsidP="00DA4874">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5BE87005" w:rsidR="00364337" w:rsidRPr="008A2672" w:rsidRDefault="00364337" w:rsidP="001035AA">
            <w:pPr>
              <w:pStyle w:val="BodyText"/>
              <w:rPr>
                <w:rFonts w:ascii="Poppins" w:hAnsi="Poppins" w:cs="Poppins"/>
                <w:sz w:val="24"/>
                <w:lang w:val="it-IT"/>
              </w:rPr>
            </w:pP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2642" w:type="dxa"/>
            <w:vMerge w:val="restart"/>
          </w:tcPr>
          <w:p w14:paraId="1E8933FA" w14:textId="6DF84A75" w:rsidR="00494FAC" w:rsidRPr="00122C60" w:rsidRDefault="00494FAC" w:rsidP="00B02AFE">
            <w:pPr>
              <w:rPr>
                <w:rFonts w:ascii="Poppins" w:hAnsi="Poppins" w:cs="Poppins"/>
              </w:rPr>
            </w:pPr>
            <w:r w:rsidRPr="00122C60">
              <w:rPr>
                <w:rFonts w:ascii="Poppins" w:hAnsi="Poppins" w:cs="Poppins"/>
              </w:rPr>
              <w:t>Do you support the proposed implementation approach?</w:t>
            </w:r>
          </w:p>
        </w:tc>
        <w:tc>
          <w:tcPr>
            <w:tcW w:w="6029" w:type="dxa"/>
            <w:gridSpan w:val="2"/>
          </w:tcPr>
          <w:p w14:paraId="2488B6FB" w14:textId="77777777" w:rsidR="00494FAC" w:rsidRPr="008A2672" w:rsidRDefault="00000000"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000000"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2642"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471B4945" w:rsidR="00494FAC" w:rsidRPr="00BE12E7" w:rsidRDefault="00000000"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r w:rsidR="00BE12E7" w:rsidRPr="00BE12E7">
              <w:rPr>
                <w:rFonts w:ascii="Poppins" w:hAnsi="Poppins" w:cs="Poppins"/>
                <w:sz w:val="14"/>
                <w:szCs w:val="14"/>
              </w:rPr>
              <w:t xml:space="preserve">(the request form can be found in </w:t>
            </w:r>
            <w:r w:rsidR="00BE12E7" w:rsidRPr="008440C6">
              <w:rPr>
                <w:rFonts w:ascii="Poppins" w:hAnsi="Poppins" w:cs="Poppins"/>
                <w:sz w:val="14"/>
                <w:szCs w:val="14"/>
              </w:rPr>
              <w:t xml:space="preserve">the </w:t>
            </w:r>
            <w:hyperlink r:id="rId13" w:history="1">
              <w:r w:rsidR="00BE12E7" w:rsidRPr="008440C6">
                <w:rPr>
                  <w:rStyle w:val="Hyperlink"/>
                  <w:rFonts w:ascii="Poppins" w:hAnsi="Poppins" w:cs="Poppins"/>
                  <w:sz w:val="14"/>
                  <w:szCs w:val="14"/>
                </w:rPr>
                <w:t>Workgroup Consultation</w:t>
              </w:r>
            </w:hyperlink>
            <w:r w:rsidR="00BE12E7" w:rsidRPr="008440C6">
              <w:rPr>
                <w:rFonts w:ascii="Poppins" w:hAnsi="Poppins" w:cs="Poppins"/>
                <w:sz w:val="14"/>
                <w:szCs w:val="14"/>
              </w:rPr>
              <w:t xml:space="preserve"> </w:t>
            </w:r>
            <w:r w:rsidR="00BE12E7" w:rsidRPr="00BE12E7">
              <w:rPr>
                <w:rFonts w:ascii="Poppins" w:hAnsi="Poppins" w:cs="Poppins"/>
                <w:sz w:val="14"/>
                <w:szCs w:val="14"/>
              </w:rPr>
              <w:t>Section)</w:t>
            </w:r>
          </w:p>
          <w:p w14:paraId="7ED844D9" w14:textId="77777777" w:rsidR="00494FAC" w:rsidRPr="008A2672" w:rsidRDefault="00000000"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2F07E5FF" w14:textId="77777777" w:rsidTr="00B02AFE">
        <w:trPr>
          <w:trHeight w:val="1500"/>
        </w:trPr>
        <w:tc>
          <w:tcPr>
            <w:tcW w:w="856" w:type="dxa"/>
            <w:vMerge w:val="restart"/>
          </w:tcPr>
          <w:p w14:paraId="1346174E" w14:textId="745E4086" w:rsidR="00494FAC" w:rsidRPr="7E6CD79F" w:rsidRDefault="00494FAC" w:rsidP="00494FAC">
            <w:pPr>
              <w:rPr>
                <w:rFonts w:ascii="Poppins" w:hAnsi="Poppins" w:cs="Poppins"/>
              </w:rPr>
            </w:pPr>
            <w:r>
              <w:rPr>
                <w:rFonts w:ascii="Poppins" w:hAnsi="Poppins" w:cs="Poppins"/>
              </w:rPr>
              <w:t>5</w:t>
            </w:r>
          </w:p>
        </w:tc>
        <w:tc>
          <w:tcPr>
            <w:tcW w:w="2642" w:type="dxa"/>
            <w:vMerge w:val="restart"/>
          </w:tcPr>
          <w:p w14:paraId="02F8CE07" w14:textId="3B4D57CC" w:rsidR="00494FAC" w:rsidRPr="7E6CD79F" w:rsidRDefault="00836213" w:rsidP="00494FAC">
            <w:pPr>
              <w:rPr>
                <w:rFonts w:ascii="Poppins" w:hAnsi="Poppins" w:cs="Poppins"/>
              </w:rPr>
            </w:pPr>
            <w:r w:rsidRPr="00836213">
              <w:rPr>
                <w:rFonts w:ascii="Poppins" w:hAnsi="Poppins" w:cs="Poppins"/>
              </w:rPr>
              <w:t>Does the draft legal text satisfy the intent of the modification?</w:t>
            </w:r>
          </w:p>
        </w:tc>
        <w:tc>
          <w:tcPr>
            <w:tcW w:w="6029" w:type="dxa"/>
            <w:gridSpan w:val="2"/>
          </w:tcPr>
          <w:p w14:paraId="19E45AC5" w14:textId="54D829BE" w:rsidR="00494FAC" w:rsidRPr="008A2672" w:rsidRDefault="00000000" w:rsidP="00494FAC">
            <w:pPr>
              <w:rPr>
                <w:rFonts w:ascii="Poppins" w:hAnsi="Poppins" w:cs="Poppins"/>
              </w:rPr>
            </w:pPr>
            <w:sdt>
              <w:sdtPr>
                <w:rPr>
                  <w:rFonts w:ascii="Poppins" w:hAnsi="Poppins" w:cs="Poppins"/>
                </w:rPr>
                <w:id w:val="1760014054"/>
                <w14:checkbox>
                  <w14:checked w14:val="0"/>
                  <w14:checkedState w14:val="2612" w14:font="MS Gothic"/>
                  <w14:uncheckedState w14:val="2610" w14:font="MS Gothic"/>
                </w14:checkbox>
              </w:sdtPr>
              <w:sdtContent>
                <w:r w:rsidR="00406022">
                  <w:rPr>
                    <w:rFonts w:ascii="MS Gothic" w:eastAsia="MS Gothic" w:hAnsi="MS Gothic" w:cs="Poppins" w:hint="eastAsia"/>
                  </w:rPr>
                  <w:t>☐</w:t>
                </w:r>
              </w:sdtContent>
            </w:sdt>
            <w:r w:rsidR="00494FAC" w:rsidRPr="7E6CD79F">
              <w:rPr>
                <w:rFonts w:ascii="Poppins" w:hAnsi="Poppins" w:cs="Poppins"/>
              </w:rPr>
              <w:t>Yes</w:t>
            </w:r>
          </w:p>
          <w:p w14:paraId="687AF3CE" w14:textId="77777777" w:rsidR="00494FAC" w:rsidRPr="008A2672" w:rsidRDefault="00000000" w:rsidP="00494FAC">
            <w:pPr>
              <w:rPr>
                <w:rFonts w:ascii="Poppins" w:hAnsi="Poppins" w:cs="Poppins"/>
              </w:rPr>
            </w:pPr>
            <w:sdt>
              <w:sdtPr>
                <w:rPr>
                  <w:rFonts w:ascii="Poppins" w:hAnsi="Poppins" w:cs="Poppins"/>
                </w:rPr>
                <w:id w:val="364640594"/>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E0488FC" w14:textId="77777777" w:rsidR="00494FAC" w:rsidRDefault="00494FAC" w:rsidP="00494FAC">
            <w:pPr>
              <w:rPr>
                <w:rFonts w:ascii="Poppins" w:hAnsi="Poppins" w:cs="Poppins"/>
              </w:rPr>
            </w:pPr>
          </w:p>
        </w:tc>
      </w:tr>
      <w:tr w:rsidR="00494FAC" w:rsidRPr="008A2672" w14:paraId="6553834A" w14:textId="77777777" w:rsidTr="00B02AFE">
        <w:trPr>
          <w:trHeight w:val="1500"/>
        </w:trPr>
        <w:tc>
          <w:tcPr>
            <w:tcW w:w="856" w:type="dxa"/>
            <w:vMerge/>
          </w:tcPr>
          <w:p w14:paraId="08455B73" w14:textId="77777777" w:rsidR="00494FAC" w:rsidRPr="7E6CD79F" w:rsidRDefault="00494FAC" w:rsidP="00494FAC">
            <w:pPr>
              <w:rPr>
                <w:rFonts w:ascii="Poppins" w:hAnsi="Poppins" w:cs="Poppins"/>
              </w:rPr>
            </w:pPr>
          </w:p>
        </w:tc>
        <w:tc>
          <w:tcPr>
            <w:tcW w:w="2642" w:type="dxa"/>
            <w:vMerge/>
          </w:tcPr>
          <w:p w14:paraId="67D20E6F" w14:textId="77777777" w:rsidR="00494FAC" w:rsidRPr="7E6CD79F" w:rsidRDefault="00494FAC" w:rsidP="00494FAC">
            <w:pPr>
              <w:rPr>
                <w:rFonts w:ascii="Poppins" w:hAnsi="Poppins" w:cs="Poppins"/>
              </w:rPr>
            </w:pPr>
          </w:p>
        </w:tc>
        <w:sdt>
          <w:sdtPr>
            <w:rPr>
              <w:rFonts w:ascii="Poppins" w:hAnsi="Poppins" w:cs="Poppins"/>
            </w:rPr>
            <w:id w:val="566071384"/>
            <w:placeholder>
              <w:docPart w:val="D44F3E7DC4254646B4CC8954B708EAD2"/>
            </w:placeholder>
            <w:showingPlcHdr/>
          </w:sdtPr>
          <w:sdtContent>
            <w:tc>
              <w:tcPr>
                <w:tcW w:w="6029" w:type="dxa"/>
                <w:gridSpan w:val="2"/>
              </w:tcPr>
              <w:p w14:paraId="0080B95B" w14:textId="4FE82789" w:rsidR="00494FAC" w:rsidRDefault="00494FAC" w:rsidP="00494FAC">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10745B23" w14:textId="77777777" w:rsidTr="00B02AFE">
        <w:trPr>
          <w:trHeight w:val="600"/>
        </w:trPr>
        <w:tc>
          <w:tcPr>
            <w:tcW w:w="856" w:type="dxa"/>
            <w:vMerge/>
          </w:tcPr>
          <w:p w14:paraId="28B5A98C" w14:textId="77777777" w:rsidR="00811054" w:rsidRPr="008A2672" w:rsidRDefault="00811054" w:rsidP="001035AA">
            <w:pPr>
              <w:rPr>
                <w:rFonts w:ascii="Poppins" w:hAnsi="Poppins" w:cs="Poppins"/>
              </w:rPr>
            </w:pPr>
          </w:p>
        </w:tc>
        <w:tc>
          <w:tcPr>
            <w:tcW w:w="2642"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029"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Default="00F4613D"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t>Specific Workgroup Consultation questions</w:t>
            </w:r>
          </w:p>
        </w:tc>
      </w:tr>
      <w:tr w:rsidR="00406022" w:rsidRPr="00713BA2" w14:paraId="34D664DE" w14:textId="77777777" w:rsidTr="00D33DB3">
        <w:trPr>
          <w:trHeight w:val="264"/>
        </w:trPr>
        <w:tc>
          <w:tcPr>
            <w:tcW w:w="483" w:type="dxa"/>
          </w:tcPr>
          <w:p w14:paraId="2D290AD0" w14:textId="33FD4238" w:rsidR="00406022" w:rsidRPr="00713BA2" w:rsidRDefault="001F0AF7" w:rsidP="00406022">
            <w:pPr>
              <w:rPr>
                <w:rFonts w:ascii="Poppins" w:hAnsi="Poppins" w:cs="Poppins"/>
              </w:rPr>
            </w:pPr>
            <w:r>
              <w:rPr>
                <w:rFonts w:ascii="Poppins" w:hAnsi="Poppins" w:cs="Poppins"/>
              </w:rPr>
              <w:t>6</w:t>
            </w:r>
          </w:p>
        </w:tc>
        <w:tc>
          <w:tcPr>
            <w:tcW w:w="2691" w:type="dxa"/>
          </w:tcPr>
          <w:p w14:paraId="67C72954" w14:textId="77777777" w:rsidR="00406022" w:rsidRPr="00406022" w:rsidRDefault="00406022" w:rsidP="00406022">
            <w:pPr>
              <w:spacing w:after="0" w:line="300" w:lineRule="atLeast"/>
              <w:rPr>
                <w:rFonts w:ascii="Poppins" w:eastAsia="Poppins" w:hAnsi="Poppins" w:cs="Poppins"/>
              </w:rPr>
            </w:pPr>
            <w:r w:rsidRPr="00406022">
              <w:rPr>
                <w:rFonts w:ascii="Poppins" w:eastAsia="Poppins" w:hAnsi="Poppins" w:cs="Poppins"/>
              </w:rPr>
              <w:t xml:space="preserve">Do you believe it is appropriate to include the metering polarity </w:t>
            </w:r>
            <w:r w:rsidRPr="00406022">
              <w:rPr>
                <w:rFonts w:ascii="Poppins" w:eastAsia="Poppins" w:hAnsi="Poppins" w:cs="Poppins"/>
              </w:rPr>
              <w:lastRenderedPageBreak/>
              <w:t xml:space="preserve">requirements as an Electrical Standard? If not, please state your rationale. </w:t>
            </w:r>
          </w:p>
          <w:p w14:paraId="1A909E6A" w14:textId="77777777" w:rsidR="00406022" w:rsidRPr="00713BA2" w:rsidRDefault="00406022" w:rsidP="00406022">
            <w:pPr>
              <w:rPr>
                <w:rFonts w:ascii="Poppins" w:hAnsi="Poppins" w:cs="Poppins"/>
                <w:bCs/>
              </w:rPr>
            </w:pPr>
          </w:p>
        </w:tc>
        <w:tc>
          <w:tcPr>
            <w:tcW w:w="6353" w:type="dxa"/>
          </w:tcPr>
          <w:p w14:paraId="543173D8" w14:textId="77777777" w:rsidR="00406022" w:rsidRPr="008A2672" w:rsidRDefault="00000000" w:rsidP="00406022">
            <w:pPr>
              <w:rPr>
                <w:rFonts w:ascii="Poppins" w:hAnsi="Poppins" w:cs="Poppins"/>
              </w:rPr>
            </w:pPr>
            <w:sdt>
              <w:sdtPr>
                <w:rPr>
                  <w:rFonts w:ascii="Poppins" w:hAnsi="Poppins" w:cs="Poppins"/>
                </w:rPr>
                <w:id w:val="1486126943"/>
                <w14:checkbox>
                  <w14:checked w14:val="0"/>
                  <w14:checkedState w14:val="2612" w14:font="MS Gothic"/>
                  <w14:uncheckedState w14:val="2610" w14:font="MS Gothic"/>
                </w14:checkbox>
              </w:sdtPr>
              <w:sdtContent>
                <w:r w:rsidR="00406022">
                  <w:rPr>
                    <w:rFonts w:ascii="MS Gothic" w:eastAsia="MS Gothic" w:hAnsi="MS Gothic" w:cs="Poppins" w:hint="eastAsia"/>
                  </w:rPr>
                  <w:t>☐</w:t>
                </w:r>
              </w:sdtContent>
            </w:sdt>
            <w:r w:rsidR="00406022" w:rsidRPr="7E6CD79F">
              <w:rPr>
                <w:rFonts w:ascii="Poppins" w:hAnsi="Poppins" w:cs="Poppins"/>
              </w:rPr>
              <w:t>Yes</w:t>
            </w:r>
          </w:p>
          <w:p w14:paraId="083602C2" w14:textId="77777777" w:rsidR="00406022" w:rsidRPr="008A2672" w:rsidRDefault="00000000" w:rsidP="00406022">
            <w:pPr>
              <w:rPr>
                <w:rFonts w:ascii="Poppins" w:hAnsi="Poppins" w:cs="Poppins"/>
              </w:rPr>
            </w:pPr>
            <w:sdt>
              <w:sdtPr>
                <w:rPr>
                  <w:rFonts w:ascii="Poppins" w:hAnsi="Poppins" w:cs="Poppins"/>
                </w:rPr>
                <w:id w:val="-1132626688"/>
                <w14:checkbox>
                  <w14:checked w14:val="0"/>
                  <w14:checkedState w14:val="2612" w14:font="MS Gothic"/>
                  <w14:uncheckedState w14:val="2610" w14:font="MS Gothic"/>
                </w14:checkbox>
              </w:sdtPr>
              <w:sdtContent>
                <w:r w:rsidR="00406022" w:rsidRPr="7E6CD79F">
                  <w:rPr>
                    <w:rFonts w:ascii="Segoe UI Symbol" w:eastAsia="MS Gothic" w:hAnsi="Segoe UI Symbol" w:cs="Segoe UI Symbol"/>
                  </w:rPr>
                  <w:t>☐</w:t>
                </w:r>
              </w:sdtContent>
            </w:sdt>
            <w:r w:rsidR="00406022" w:rsidRPr="7E6CD79F">
              <w:rPr>
                <w:rFonts w:ascii="Poppins" w:hAnsi="Poppins" w:cs="Poppins"/>
              </w:rPr>
              <w:t>No</w:t>
            </w:r>
          </w:p>
          <w:p w14:paraId="3919FB9C" w14:textId="414020A7" w:rsidR="00406022" w:rsidRPr="00713BA2" w:rsidRDefault="00406022" w:rsidP="00406022">
            <w:pPr>
              <w:pStyle w:val="BodyText"/>
              <w:rPr>
                <w:rFonts w:ascii="Poppins" w:hAnsi="Poppins" w:cs="Poppins"/>
                <w:sz w:val="24"/>
                <w:szCs w:val="24"/>
              </w:rPr>
            </w:pPr>
          </w:p>
        </w:tc>
      </w:tr>
      <w:tr w:rsidR="00406022" w:rsidRPr="00713BA2" w14:paraId="26BFFEC5" w14:textId="77777777" w:rsidTr="00D33DB3">
        <w:trPr>
          <w:trHeight w:val="264"/>
        </w:trPr>
        <w:tc>
          <w:tcPr>
            <w:tcW w:w="483" w:type="dxa"/>
          </w:tcPr>
          <w:p w14:paraId="1FE86048" w14:textId="1F33DB8C" w:rsidR="00406022" w:rsidRPr="00713BA2" w:rsidRDefault="001F0AF7" w:rsidP="00406022">
            <w:pPr>
              <w:rPr>
                <w:rFonts w:ascii="Poppins" w:hAnsi="Poppins" w:cs="Poppins"/>
              </w:rPr>
            </w:pPr>
            <w:r>
              <w:rPr>
                <w:rFonts w:ascii="Poppins" w:hAnsi="Poppins" w:cs="Poppins"/>
              </w:rPr>
              <w:t>7</w:t>
            </w:r>
          </w:p>
        </w:tc>
        <w:tc>
          <w:tcPr>
            <w:tcW w:w="2691" w:type="dxa"/>
          </w:tcPr>
          <w:p w14:paraId="51388108" w14:textId="77777777" w:rsidR="00D1511A" w:rsidRPr="00D1511A" w:rsidRDefault="00D1511A" w:rsidP="00D1511A">
            <w:pPr>
              <w:spacing w:after="0" w:line="300" w:lineRule="atLeast"/>
              <w:rPr>
                <w:rFonts w:ascii="Poppins" w:eastAsia="Poppins" w:hAnsi="Poppins" w:cs="Poppins"/>
              </w:rPr>
            </w:pPr>
            <w:r w:rsidRPr="00D1511A">
              <w:rPr>
                <w:rFonts w:ascii="Poppins" w:eastAsia="Poppins" w:hAnsi="Poppins" w:cs="Poppins"/>
              </w:rPr>
              <w:t>Do you have any specific comments on the draft Metering Polarity Electrical Standard (Annex 05)</w:t>
            </w:r>
            <w:r w:rsidRPr="00D1511A">
              <w:rPr>
                <w:rFonts w:ascii="Poppins" w:eastAsia="Poppins" w:hAnsi="Poppins" w:cs="Poppins"/>
                <w:color w:val="333333"/>
              </w:rPr>
              <w:t>?</w:t>
            </w:r>
          </w:p>
          <w:p w14:paraId="30C27682" w14:textId="77777777" w:rsidR="00406022" w:rsidRPr="00713BA2" w:rsidRDefault="00406022" w:rsidP="00406022">
            <w:pPr>
              <w:rPr>
                <w:rFonts w:ascii="Poppins" w:hAnsi="Poppins" w:cs="Poppins"/>
                <w:bCs/>
              </w:rPr>
            </w:pPr>
          </w:p>
        </w:tc>
        <w:sdt>
          <w:sdtPr>
            <w:rPr>
              <w:rFonts w:ascii="Poppins" w:hAnsi="Poppins" w:cs="Poppins"/>
            </w:rPr>
            <w:id w:val="-812329012"/>
            <w:placeholder>
              <w:docPart w:val="D27425926E0D42C1A7B8510497B329E6"/>
            </w:placeholder>
            <w:showingPlcHdr/>
          </w:sdtPr>
          <w:sdtContent>
            <w:tc>
              <w:tcPr>
                <w:tcW w:w="6353" w:type="dxa"/>
              </w:tcPr>
              <w:p w14:paraId="2F493697" w14:textId="7D4F5BDE" w:rsidR="00406022" w:rsidRPr="00713BA2" w:rsidRDefault="00406022" w:rsidP="00406022">
                <w:pPr>
                  <w:rPr>
                    <w:rFonts w:ascii="Poppins" w:hAnsi="Poppins" w:cs="Poppins"/>
                  </w:rPr>
                </w:pPr>
                <w:r w:rsidRPr="7E6CD79F">
                  <w:rPr>
                    <w:rStyle w:val="PlaceholderText"/>
                    <w:rFonts w:ascii="Poppins" w:hAnsi="Poppins" w:cs="Poppins"/>
                  </w:rPr>
                  <w:t>Click or tap here to enter text.</w:t>
                </w:r>
              </w:p>
            </w:tc>
          </w:sdtContent>
        </w:sdt>
      </w:tr>
      <w:tr w:rsidR="00406022" w:rsidRPr="00713BA2" w14:paraId="36F5007F" w14:textId="77777777" w:rsidTr="00D33DB3">
        <w:trPr>
          <w:trHeight w:val="264"/>
        </w:trPr>
        <w:tc>
          <w:tcPr>
            <w:tcW w:w="483" w:type="dxa"/>
          </w:tcPr>
          <w:p w14:paraId="2E9DA316" w14:textId="24CC0FB1" w:rsidR="00406022" w:rsidRPr="00713BA2" w:rsidRDefault="001F0AF7" w:rsidP="00406022">
            <w:pPr>
              <w:rPr>
                <w:rFonts w:ascii="Poppins" w:hAnsi="Poppins" w:cs="Poppins"/>
              </w:rPr>
            </w:pPr>
            <w:r>
              <w:rPr>
                <w:rFonts w:ascii="Poppins" w:hAnsi="Poppins" w:cs="Poppins"/>
              </w:rPr>
              <w:t>8</w:t>
            </w:r>
          </w:p>
        </w:tc>
        <w:tc>
          <w:tcPr>
            <w:tcW w:w="2691" w:type="dxa"/>
          </w:tcPr>
          <w:p w14:paraId="398C096D" w14:textId="77777777" w:rsidR="00323897" w:rsidRPr="00323897" w:rsidRDefault="00323897" w:rsidP="00323897">
            <w:pPr>
              <w:spacing w:after="0" w:line="300" w:lineRule="atLeast"/>
              <w:rPr>
                <w:rFonts w:ascii="Poppins" w:eastAsia="Poppins" w:hAnsi="Poppins" w:cs="Poppins"/>
              </w:rPr>
            </w:pPr>
            <w:r w:rsidRPr="00323897">
              <w:rPr>
                <w:rFonts w:ascii="Poppins" w:eastAsia="Poppins" w:hAnsi="Poppins" w:cs="Poppins"/>
                <w:color w:val="333333"/>
              </w:rPr>
              <w:t>Do you believe the compliance timescales of 540 days (18 months) after implementation is appropriate for this modification?</w:t>
            </w:r>
          </w:p>
          <w:p w14:paraId="70863C76" w14:textId="77777777" w:rsidR="00406022" w:rsidRPr="00713BA2" w:rsidRDefault="00406022" w:rsidP="00406022">
            <w:pPr>
              <w:rPr>
                <w:rFonts w:ascii="Poppins" w:hAnsi="Poppins" w:cs="Poppins"/>
                <w:bCs/>
              </w:rPr>
            </w:pPr>
          </w:p>
        </w:tc>
        <w:sdt>
          <w:sdtPr>
            <w:rPr>
              <w:rFonts w:ascii="Poppins" w:hAnsi="Poppins" w:cs="Poppins"/>
            </w:rPr>
            <w:id w:val="-1609494894"/>
            <w:placeholder>
              <w:docPart w:val="C23F4802400E48ED92A1AA233CDA0EEC"/>
            </w:placeholder>
            <w:showingPlcHdr/>
          </w:sdtPr>
          <w:sdtContent>
            <w:tc>
              <w:tcPr>
                <w:tcW w:w="6353" w:type="dxa"/>
              </w:tcPr>
              <w:p w14:paraId="68CA60EB" w14:textId="77777777" w:rsidR="00406022" w:rsidRPr="00713BA2" w:rsidRDefault="00406022" w:rsidP="00406022">
                <w:pPr>
                  <w:rPr>
                    <w:rFonts w:ascii="Poppins" w:hAnsi="Poppins" w:cs="Poppins"/>
                  </w:rPr>
                </w:pPr>
                <w:r w:rsidRPr="00713BA2">
                  <w:rPr>
                    <w:rStyle w:val="PlaceholderText"/>
                    <w:rFonts w:ascii="Poppins" w:hAnsi="Poppins" w:cs="Poppins"/>
                  </w:rPr>
                  <w:t>Click or tap here to enter text.</w:t>
                </w:r>
              </w:p>
            </w:tc>
          </w:sdtContent>
        </w:sdt>
      </w:tr>
      <w:tr w:rsidR="00406022" w:rsidRPr="00713BA2" w14:paraId="254874EE" w14:textId="77777777" w:rsidTr="00D33DB3">
        <w:trPr>
          <w:trHeight w:val="264"/>
        </w:trPr>
        <w:tc>
          <w:tcPr>
            <w:tcW w:w="483" w:type="dxa"/>
          </w:tcPr>
          <w:p w14:paraId="7020DBE7" w14:textId="04AA8681" w:rsidR="00406022" w:rsidRPr="00713BA2" w:rsidRDefault="001F0AF7" w:rsidP="00406022">
            <w:pPr>
              <w:rPr>
                <w:rFonts w:ascii="Poppins" w:hAnsi="Poppins" w:cs="Poppins"/>
              </w:rPr>
            </w:pPr>
            <w:r>
              <w:rPr>
                <w:rFonts w:ascii="Poppins" w:hAnsi="Poppins" w:cs="Poppins"/>
              </w:rPr>
              <w:t>9</w:t>
            </w:r>
          </w:p>
        </w:tc>
        <w:tc>
          <w:tcPr>
            <w:tcW w:w="2691" w:type="dxa"/>
          </w:tcPr>
          <w:p w14:paraId="35D972D1" w14:textId="77777777" w:rsidR="00351BD7" w:rsidRPr="00351BD7" w:rsidRDefault="00351BD7" w:rsidP="00351BD7">
            <w:pPr>
              <w:spacing w:after="0" w:line="300" w:lineRule="atLeast"/>
              <w:rPr>
                <w:rFonts w:ascii="Poppins" w:eastAsia="Poppins" w:hAnsi="Poppins" w:cs="Poppins"/>
              </w:rPr>
            </w:pPr>
            <w:r w:rsidRPr="00351BD7">
              <w:rPr>
                <w:rFonts w:ascii="Poppins" w:hAnsi="Poppins" w:cs="Poppins"/>
              </w:rPr>
              <w:t xml:space="preserve">There is a concern on signing the BCA this Standard may not actually exist and creates the potential for there to be a minor conflict between the BCA and the Grid Code concerning Generators. Do </w:t>
            </w:r>
            <w:r w:rsidRPr="00351BD7">
              <w:rPr>
                <w:rFonts w:ascii="Poppins" w:hAnsi="Poppins" w:cs="Poppins"/>
              </w:rPr>
              <w:lastRenderedPageBreak/>
              <w:t>stakeholders agree that this is a reasonable low risk approach?</w:t>
            </w:r>
          </w:p>
          <w:p w14:paraId="37A12FF8" w14:textId="77777777" w:rsidR="00406022" w:rsidRPr="00713BA2" w:rsidRDefault="00406022" w:rsidP="00406022">
            <w:pPr>
              <w:rPr>
                <w:rFonts w:ascii="Poppins" w:hAnsi="Poppins" w:cs="Poppins"/>
                <w:bCs/>
              </w:rPr>
            </w:pPr>
          </w:p>
        </w:tc>
        <w:sdt>
          <w:sdtPr>
            <w:rPr>
              <w:rFonts w:ascii="Poppins" w:hAnsi="Poppins" w:cs="Poppins"/>
            </w:rPr>
            <w:id w:val="1109555011"/>
            <w:placeholder>
              <w:docPart w:val="1CDB656D3F75413BA49263639AB9F54F"/>
            </w:placeholder>
            <w:showingPlcHdr/>
          </w:sdtPr>
          <w:sdtContent>
            <w:tc>
              <w:tcPr>
                <w:tcW w:w="6353" w:type="dxa"/>
              </w:tcPr>
              <w:p w14:paraId="3DBA0B18" w14:textId="77777777" w:rsidR="00406022" w:rsidRPr="00713BA2" w:rsidRDefault="00406022" w:rsidP="00406022">
                <w:pPr>
                  <w:rPr>
                    <w:rFonts w:ascii="Poppins" w:hAnsi="Poppins" w:cs="Poppins"/>
                  </w:rPr>
                </w:pPr>
                <w:r w:rsidRPr="00713BA2">
                  <w:rPr>
                    <w:rStyle w:val="PlaceholderText"/>
                    <w:rFonts w:ascii="Poppins" w:hAnsi="Poppins" w:cs="Poppins"/>
                  </w:rPr>
                  <w:t>Click or tap here to enter text.</w:t>
                </w:r>
              </w:p>
            </w:tc>
          </w:sdtContent>
        </w:sdt>
      </w:tr>
      <w:tr w:rsidR="00406022" w:rsidRPr="00713BA2" w14:paraId="41CF6920" w14:textId="77777777" w:rsidTr="00D33DB3">
        <w:trPr>
          <w:trHeight w:val="264"/>
        </w:trPr>
        <w:tc>
          <w:tcPr>
            <w:tcW w:w="483" w:type="dxa"/>
          </w:tcPr>
          <w:p w14:paraId="67BAA6CD" w14:textId="3D3176A3" w:rsidR="00406022" w:rsidRPr="00713BA2" w:rsidRDefault="00351BD7" w:rsidP="00406022">
            <w:pPr>
              <w:rPr>
                <w:rFonts w:ascii="Poppins" w:hAnsi="Poppins" w:cs="Poppins"/>
              </w:rPr>
            </w:pPr>
            <w:r>
              <w:rPr>
                <w:rFonts w:ascii="Poppins" w:hAnsi="Poppins" w:cs="Poppins"/>
              </w:rPr>
              <w:t>1</w:t>
            </w:r>
            <w:r w:rsidR="001F0AF7">
              <w:rPr>
                <w:rFonts w:ascii="Poppins" w:hAnsi="Poppins" w:cs="Poppins"/>
              </w:rPr>
              <w:t>0</w:t>
            </w:r>
          </w:p>
        </w:tc>
        <w:tc>
          <w:tcPr>
            <w:tcW w:w="2691" w:type="dxa"/>
          </w:tcPr>
          <w:p w14:paraId="7E9DE63A" w14:textId="50FE1358" w:rsidR="00406022" w:rsidRPr="00703BB2" w:rsidRDefault="00703BB2" w:rsidP="00406022">
            <w:pPr>
              <w:rPr>
                <w:rFonts w:ascii="Poppins" w:hAnsi="Poppins" w:cs="Poppins"/>
                <w:bCs/>
              </w:rPr>
            </w:pPr>
            <w:r w:rsidRPr="00703BB2">
              <w:rPr>
                <w:rFonts w:ascii="Poppins" w:hAnsi="Poppins" w:cs="Poppins"/>
              </w:rPr>
              <w:t>If OFGEM reject the GC0182 but NESO still have the Guidance Note published on the website, will that be a conflict to OFGEM's decision and give the industry a false impression that there is still a meter polarity standard to follow?</w:t>
            </w:r>
          </w:p>
        </w:tc>
        <w:sdt>
          <w:sdtPr>
            <w:rPr>
              <w:rFonts w:ascii="Poppins" w:hAnsi="Poppins" w:cs="Poppins"/>
            </w:rPr>
            <w:id w:val="-1663467841"/>
            <w:placeholder>
              <w:docPart w:val="745551C4D5114C588E47AF34464ADEA1"/>
            </w:placeholder>
            <w:showingPlcHdr/>
          </w:sdtPr>
          <w:sdtContent>
            <w:tc>
              <w:tcPr>
                <w:tcW w:w="6353" w:type="dxa"/>
              </w:tcPr>
              <w:p w14:paraId="0A964485" w14:textId="77777777" w:rsidR="00406022" w:rsidRPr="00713BA2" w:rsidRDefault="00406022" w:rsidP="00406022">
                <w:pPr>
                  <w:rPr>
                    <w:rFonts w:ascii="Poppins" w:hAnsi="Poppins" w:cs="Poppins"/>
                  </w:rPr>
                </w:pPr>
                <w:r w:rsidRPr="00713BA2">
                  <w:rPr>
                    <w:rStyle w:val="PlaceholderText"/>
                    <w:rFonts w:ascii="Poppins" w:hAnsi="Poppins" w:cs="Poppins"/>
                  </w:rPr>
                  <w:t>Click or tap here to enter text.</w:t>
                </w: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18A0" w14:textId="77777777" w:rsidR="00C83DC8" w:rsidRDefault="00C83DC8" w:rsidP="00A62BFF">
      <w:r>
        <w:separator/>
      </w:r>
    </w:p>
  </w:endnote>
  <w:endnote w:type="continuationSeparator" w:id="0">
    <w:p w14:paraId="0DACBBFB" w14:textId="77777777" w:rsidR="00C83DC8" w:rsidRDefault="00C83DC8" w:rsidP="00A62BFF">
      <w:r>
        <w:continuationSeparator/>
      </w:r>
    </w:p>
  </w:endnote>
  <w:endnote w:type="continuationNotice" w:id="1">
    <w:p w14:paraId="3B2C1161" w14:textId="77777777" w:rsidR="00C83DC8" w:rsidRDefault="00C83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8804" w14:textId="77777777" w:rsidR="00C83DC8" w:rsidRDefault="00C83DC8" w:rsidP="00A62BFF">
      <w:r>
        <w:separator/>
      </w:r>
    </w:p>
  </w:footnote>
  <w:footnote w:type="continuationSeparator" w:id="0">
    <w:p w14:paraId="02E1B5E3" w14:textId="77777777" w:rsidR="00C83DC8" w:rsidRDefault="00C83DC8" w:rsidP="00A62BFF">
      <w:r>
        <w:continuationSeparator/>
      </w:r>
    </w:p>
  </w:footnote>
  <w:footnote w:type="continuationNotice" w:id="1">
    <w:p w14:paraId="5C0E9D02" w14:textId="77777777" w:rsidR="00C83DC8" w:rsidRDefault="00C83D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 w:numId="51" w16cid:durableId="903681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0AF7"/>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37D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897"/>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1BD7"/>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06022"/>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5D0B"/>
    <w:rsid w:val="00477C68"/>
    <w:rsid w:val="00480421"/>
    <w:rsid w:val="004808CC"/>
    <w:rsid w:val="0048102A"/>
    <w:rsid w:val="00481F61"/>
    <w:rsid w:val="004833B0"/>
    <w:rsid w:val="00483E04"/>
    <w:rsid w:val="004850F9"/>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5B2E"/>
    <w:rsid w:val="00637248"/>
    <w:rsid w:val="006405DF"/>
    <w:rsid w:val="0064084D"/>
    <w:rsid w:val="00642453"/>
    <w:rsid w:val="00642FFE"/>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3A3F"/>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3BB2"/>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73E"/>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0C6"/>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245"/>
    <w:rsid w:val="00A73516"/>
    <w:rsid w:val="00A747CE"/>
    <w:rsid w:val="00A74C1D"/>
    <w:rsid w:val="00A75D4E"/>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25A1"/>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6CB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3DC8"/>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511A"/>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1FA3"/>
    <w:rsid w:val="00DA2A5D"/>
    <w:rsid w:val="00DA2B44"/>
    <w:rsid w:val="00DA2D2A"/>
    <w:rsid w:val="00DA303C"/>
    <w:rsid w:val="00DA37BC"/>
    <w:rsid w:val="00DA4874"/>
    <w:rsid w:val="00DA4F32"/>
    <w:rsid w:val="00DA5EE8"/>
    <w:rsid w:val="00DA6CFF"/>
    <w:rsid w:val="00DA753F"/>
    <w:rsid w:val="00DA7625"/>
    <w:rsid w:val="00DA79A9"/>
    <w:rsid w:val="00DB304A"/>
    <w:rsid w:val="00DB4920"/>
    <w:rsid w:val="00DB4A0A"/>
    <w:rsid w:val="00DB6E61"/>
    <w:rsid w:val="00DB7E60"/>
    <w:rsid w:val="00DB7FA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45E6D513"/>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A1"/>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B25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25A1"/>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82-standardisation-power-flow-metering-pola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D44F3E7DC4254646B4CC8954B708EAD2"/>
        <w:category>
          <w:name w:val="General"/>
          <w:gallery w:val="placeholder"/>
        </w:category>
        <w:types>
          <w:type w:val="bbPlcHdr"/>
        </w:types>
        <w:behaviors>
          <w:behavior w:val="content"/>
        </w:behaviors>
        <w:guid w:val="{FFE76279-2697-4C44-B9D1-F04392014123}"/>
      </w:docPartPr>
      <w:docPartBody>
        <w:p w:rsidR="00955726" w:rsidRDefault="00BC11C1" w:rsidP="00BC11C1">
          <w:pPr>
            <w:pStyle w:val="D44F3E7DC4254646B4CC8954B708EAD2"/>
          </w:pPr>
          <w:r w:rsidRPr="004C39B5">
            <w:rPr>
              <w:rStyle w:val="PlaceholderText"/>
            </w:rPr>
            <w:t>Click or tap here to enter text.</w:t>
          </w:r>
        </w:p>
      </w:docPartBody>
    </w:docPart>
    <w:docPart>
      <w:docPartPr>
        <w:name w:val="D27425926E0D42C1A7B8510497B329E6"/>
        <w:category>
          <w:name w:val="General"/>
          <w:gallery w:val="placeholder"/>
        </w:category>
        <w:types>
          <w:type w:val="bbPlcHdr"/>
        </w:types>
        <w:behaviors>
          <w:behavior w:val="content"/>
        </w:behaviors>
        <w:guid w:val="{B636D181-9317-4F10-9BA9-8CDE764C9C71}"/>
      </w:docPartPr>
      <w:docPartBody>
        <w:p w:rsidR="003A5287" w:rsidRDefault="00147B43" w:rsidP="00147B43">
          <w:pPr>
            <w:pStyle w:val="D27425926E0D42C1A7B8510497B329E6"/>
          </w:pPr>
          <w:r w:rsidRPr="004C39B5">
            <w:rPr>
              <w:rStyle w:val="PlaceholderText"/>
            </w:rPr>
            <w:t>Click or tap here to enter text.</w:t>
          </w:r>
        </w:p>
      </w:docPartBody>
    </w:docPart>
    <w:docPart>
      <w:docPartPr>
        <w:name w:val="C23F4802400E48ED92A1AA233CDA0EEC"/>
        <w:category>
          <w:name w:val="General"/>
          <w:gallery w:val="placeholder"/>
        </w:category>
        <w:types>
          <w:type w:val="bbPlcHdr"/>
        </w:types>
        <w:behaviors>
          <w:behavior w:val="content"/>
        </w:behaviors>
        <w:guid w:val="{0B2C20DD-AC0B-4337-9C26-7E334A898A78}"/>
      </w:docPartPr>
      <w:docPartBody>
        <w:p w:rsidR="003A5287" w:rsidRDefault="00147B43" w:rsidP="00147B43">
          <w:pPr>
            <w:pStyle w:val="C23F4802400E48ED92A1AA233CDA0EEC"/>
          </w:pPr>
          <w:r w:rsidRPr="004C39B5">
            <w:rPr>
              <w:rStyle w:val="PlaceholderText"/>
            </w:rPr>
            <w:t>Click or tap here to enter text.</w:t>
          </w:r>
        </w:p>
      </w:docPartBody>
    </w:docPart>
    <w:docPart>
      <w:docPartPr>
        <w:name w:val="1CDB656D3F75413BA49263639AB9F54F"/>
        <w:category>
          <w:name w:val="General"/>
          <w:gallery w:val="placeholder"/>
        </w:category>
        <w:types>
          <w:type w:val="bbPlcHdr"/>
        </w:types>
        <w:behaviors>
          <w:behavior w:val="content"/>
        </w:behaviors>
        <w:guid w:val="{E07A66E3-016A-4708-8DA3-A542553B50EC}"/>
      </w:docPartPr>
      <w:docPartBody>
        <w:p w:rsidR="003A5287" w:rsidRDefault="00147B43" w:rsidP="00147B43">
          <w:pPr>
            <w:pStyle w:val="1CDB656D3F75413BA49263639AB9F54F"/>
          </w:pPr>
          <w:r w:rsidRPr="004C39B5">
            <w:rPr>
              <w:rStyle w:val="PlaceholderText"/>
            </w:rPr>
            <w:t>Click or tap here to enter text.</w:t>
          </w:r>
        </w:p>
      </w:docPartBody>
    </w:docPart>
    <w:docPart>
      <w:docPartPr>
        <w:name w:val="745551C4D5114C588E47AF34464ADEA1"/>
        <w:category>
          <w:name w:val="General"/>
          <w:gallery w:val="placeholder"/>
        </w:category>
        <w:types>
          <w:type w:val="bbPlcHdr"/>
        </w:types>
        <w:behaviors>
          <w:behavior w:val="content"/>
        </w:behaviors>
        <w:guid w:val="{556837DE-2C1B-467F-B33F-530A2F23CF1A}"/>
      </w:docPartPr>
      <w:docPartBody>
        <w:p w:rsidR="003A5287" w:rsidRDefault="00147B43" w:rsidP="00147B43">
          <w:pPr>
            <w:pStyle w:val="745551C4D5114C588E47AF34464ADEA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47B43"/>
    <w:rsid w:val="001D3F75"/>
    <w:rsid w:val="00280566"/>
    <w:rsid w:val="002E62EF"/>
    <w:rsid w:val="00377780"/>
    <w:rsid w:val="003A5287"/>
    <w:rsid w:val="0047501A"/>
    <w:rsid w:val="004850F9"/>
    <w:rsid w:val="00487827"/>
    <w:rsid w:val="00516087"/>
    <w:rsid w:val="00544837"/>
    <w:rsid w:val="00582F2F"/>
    <w:rsid w:val="005E5EF2"/>
    <w:rsid w:val="00635B2E"/>
    <w:rsid w:val="00782387"/>
    <w:rsid w:val="007F773E"/>
    <w:rsid w:val="00827050"/>
    <w:rsid w:val="00870AE8"/>
    <w:rsid w:val="008B2D4D"/>
    <w:rsid w:val="009274E2"/>
    <w:rsid w:val="00955726"/>
    <w:rsid w:val="00A338BB"/>
    <w:rsid w:val="00A47A5C"/>
    <w:rsid w:val="00A91244"/>
    <w:rsid w:val="00B064B4"/>
    <w:rsid w:val="00B4123B"/>
    <w:rsid w:val="00BC11C1"/>
    <w:rsid w:val="00BF3286"/>
    <w:rsid w:val="00C82275"/>
    <w:rsid w:val="00CB011A"/>
    <w:rsid w:val="00E06B80"/>
    <w:rsid w:val="00E97246"/>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B43"/>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D1D8AA0535B24D4686653833F5CC9794">
    <w:name w:val="D1D8AA0535B24D4686653833F5CC9794"/>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D27425926E0D42C1A7B8510497B329E6">
    <w:name w:val="D27425926E0D42C1A7B8510497B329E6"/>
    <w:rsid w:val="00147B43"/>
  </w:style>
  <w:style w:type="paragraph" w:customStyle="1" w:styleId="C23F4802400E48ED92A1AA233CDA0EEC">
    <w:name w:val="C23F4802400E48ED92A1AA233CDA0EEC"/>
    <w:rsid w:val="00147B43"/>
  </w:style>
  <w:style w:type="paragraph" w:customStyle="1" w:styleId="1CDB656D3F75413BA49263639AB9F54F">
    <w:name w:val="1CDB656D3F75413BA49263639AB9F54F"/>
    <w:rsid w:val="00147B43"/>
  </w:style>
  <w:style w:type="paragraph" w:customStyle="1" w:styleId="745551C4D5114C588E47AF34464ADEA1">
    <w:name w:val="745551C4D5114C588E47AF34464ADEA1"/>
    <w:rsid w:val="00147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27b2e6f288715c22383b0f9c66f9cbe8">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c179a6d534b2b6d6d10f8e841e0796d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customXml/itemProps2.xml><?xml version="1.0" encoding="utf-8"?>
<ds:datastoreItem xmlns:ds="http://schemas.openxmlformats.org/officeDocument/2006/customXml" ds:itemID="{4CA90713-D3EB-4E44-A577-98C6F0FA2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1002</Words>
  <Characters>5595</Characters>
  <Application>Microsoft Office Word</Application>
  <DocSecurity>0</DocSecurity>
  <Lines>245</Lines>
  <Paragraphs>94</Paragraphs>
  <ScaleCrop>false</ScaleCrop>
  <Company>Hamilton-Brown</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Prisca Evans</cp:lastModifiedBy>
  <cp:revision>36</cp:revision>
  <cp:lastPrinted>2020-06-02T06:47:00Z</cp:lastPrinted>
  <dcterms:created xsi:type="dcterms:W3CDTF">2025-07-21T13:39:00Z</dcterms:created>
  <dcterms:modified xsi:type="dcterms:W3CDTF">2026-04-13T13:27:00Z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ies>
</file>