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2AC2" w14:textId="77777777" w:rsidR="006B69AD" w:rsidRPr="00840EA0" w:rsidRDefault="001F2392" w:rsidP="00C35928">
      <w:pPr>
        <w:pStyle w:val="DocumentTitle"/>
        <w:framePr w:w="9301" w:wrap="notBeside" w:x="1831" w:y="3856"/>
        <w:rPr>
          <w:rFonts w:ascii="Poppins" w:hAnsi="Poppins" w:cs="Poppins"/>
          <w:color w:val="FFFFFF" w:themeColor="background1"/>
          <w:sz w:val="96"/>
          <w:szCs w:val="96"/>
        </w:rPr>
      </w:pPr>
      <w:r>
        <w:rPr>
          <w:rFonts w:ascii="Poppins" w:hAnsi="Poppins" w:cs="Poppins"/>
          <w:color w:val="FFFFFF" w:themeColor="background1"/>
          <w:sz w:val="96"/>
          <w:szCs w:val="96"/>
        </w:rPr>
        <w:t>NESO Independence Report</w:t>
      </w:r>
    </w:p>
    <w:p w14:paraId="70661FA1" w14:textId="77777777" w:rsidR="00FA65F7" w:rsidRPr="00840EA0" w:rsidRDefault="001F2392" w:rsidP="001F2392">
      <w:pPr>
        <w:pStyle w:val="DocumentSubtitle"/>
        <w:framePr w:w="8026" w:h="2956" w:hRule="exact" w:wrap="notBeside" w:x="1917" w:y="8115"/>
        <w:rPr>
          <w:rFonts w:ascii="Poppins" w:hAnsi="Poppins" w:cs="Poppins"/>
          <w:color w:val="FFFFFF" w:themeColor="background1"/>
          <w:sz w:val="44"/>
          <w:szCs w:val="44"/>
        </w:rPr>
      </w:pPr>
      <w:r>
        <w:rPr>
          <w:rFonts w:ascii="Poppins" w:hAnsi="Poppins" w:cs="Poppins"/>
          <w:color w:val="FFFFFF" w:themeColor="background1"/>
          <w:sz w:val="44"/>
          <w:szCs w:val="44"/>
        </w:rPr>
        <w:t>Licence Condition B.1.39</w:t>
      </w:r>
    </w:p>
    <w:p w14:paraId="18D85B74" w14:textId="77777777" w:rsidR="00C35928" w:rsidRPr="00840EA0" w:rsidRDefault="006A2BB3" w:rsidP="00C9325B">
      <w:pPr>
        <w:pStyle w:val="BodyText"/>
      </w:pPr>
      <w:r w:rsidRPr="00840EA0">
        <w:softHyphen/>
      </w:r>
    </w:p>
    <w:p w14:paraId="3F391D46" w14:textId="77777777" w:rsidR="00C35928" w:rsidRPr="00840EA0" w:rsidRDefault="00C35928" w:rsidP="00C9325B">
      <w:pPr>
        <w:pStyle w:val="BodyText"/>
      </w:pPr>
    </w:p>
    <w:p w14:paraId="0D24DFBF" w14:textId="77777777" w:rsidR="001B102F" w:rsidRPr="00840EA0" w:rsidRDefault="001B102F" w:rsidP="00C9325B">
      <w:pPr>
        <w:pStyle w:val="Bullet3"/>
        <w:rPr>
          <w:rFonts w:eastAsiaTheme="majorEastAsia"/>
          <w:color w:val="D43900"/>
          <w:sz w:val="28"/>
          <w:szCs w:val="28"/>
        </w:rPr>
      </w:pPr>
      <w:r w:rsidRPr="00840EA0">
        <w:br w:type="page"/>
      </w:r>
    </w:p>
    <w:p w14:paraId="5AA869A4" w14:textId="77777777" w:rsidR="001B102F" w:rsidRPr="00840EA0" w:rsidRDefault="001B102F" w:rsidP="00414F5F">
      <w:pPr>
        <w:pStyle w:val="Heading1"/>
        <w:rPr>
          <w:rFonts w:cs="Poppins"/>
        </w:rPr>
      </w:pPr>
    </w:p>
    <w:sdt>
      <w:sdtPr>
        <w:rPr>
          <w:rFonts w:asciiTheme="minorHAnsi" w:eastAsiaTheme="minorEastAsia" w:hAnsiTheme="minorHAnsi" w:cstheme="minorBidi"/>
          <w:color w:val="auto"/>
          <w:sz w:val="22"/>
          <w:szCs w:val="22"/>
        </w:rPr>
        <w:id w:val="1294801971"/>
        <w:docPartObj>
          <w:docPartGallery w:val="Table of Contents"/>
          <w:docPartUnique/>
        </w:docPartObj>
      </w:sdtPr>
      <w:sdtEndPr>
        <w:rPr>
          <w:b/>
          <w:bCs/>
          <w:noProof/>
        </w:rPr>
      </w:sdtEndPr>
      <w:sdtContent>
        <w:p w14:paraId="09E9AED2" w14:textId="77777777" w:rsidR="00E71962" w:rsidRDefault="00E71962">
          <w:pPr>
            <w:pStyle w:val="TOCHeading"/>
          </w:pPr>
          <w:r>
            <w:t>Contents</w:t>
          </w:r>
        </w:p>
        <w:p w14:paraId="64E45387" w14:textId="77777777" w:rsidR="00AC253D" w:rsidRDefault="00E71962">
          <w:pPr>
            <w:pStyle w:val="TOC1"/>
            <w:rPr>
              <w:rFonts w:cstheme="minorBidi"/>
              <w:color w:val="auto"/>
              <w:kern w:val="2"/>
              <w:sz w:val="24"/>
              <w:lang w:val="en-GB" w:eastAsia="en-GB"/>
              <w14:ligatures w14:val="standardContextual"/>
            </w:rPr>
          </w:pPr>
          <w:r>
            <w:fldChar w:fldCharType="begin"/>
          </w:r>
          <w:r>
            <w:instrText xml:space="preserve"> TOC \o "1-3" \h \z \u </w:instrText>
          </w:r>
          <w:r>
            <w:fldChar w:fldCharType="separate"/>
          </w:r>
          <w:hyperlink w:anchor="_Toc225443318" w:history="1">
            <w:r w:rsidR="00AC253D" w:rsidRPr="00E24D58">
              <w:rPr>
                <w:rStyle w:val="Hyperlink"/>
                <w:b/>
                <w:bCs/>
              </w:rPr>
              <w:t>Introduction</w:t>
            </w:r>
            <w:r w:rsidR="00AC253D">
              <w:rPr>
                <w:webHidden/>
              </w:rPr>
              <w:tab/>
            </w:r>
            <w:r w:rsidR="00AC253D">
              <w:rPr>
                <w:webHidden/>
              </w:rPr>
              <w:fldChar w:fldCharType="begin"/>
            </w:r>
            <w:r w:rsidR="00AC253D">
              <w:rPr>
                <w:webHidden/>
              </w:rPr>
              <w:instrText xml:space="preserve"> PAGEREF _Toc225443318 \h </w:instrText>
            </w:r>
            <w:r w:rsidR="00AC253D">
              <w:rPr>
                <w:webHidden/>
              </w:rPr>
            </w:r>
            <w:r w:rsidR="00AC253D">
              <w:rPr>
                <w:webHidden/>
              </w:rPr>
              <w:fldChar w:fldCharType="separate"/>
            </w:r>
            <w:r w:rsidR="00AC253D">
              <w:rPr>
                <w:webHidden/>
              </w:rPr>
              <w:t>3</w:t>
            </w:r>
            <w:r w:rsidR="00AC253D">
              <w:rPr>
                <w:webHidden/>
              </w:rPr>
              <w:fldChar w:fldCharType="end"/>
            </w:r>
          </w:hyperlink>
        </w:p>
        <w:p w14:paraId="26654673" w14:textId="77777777" w:rsidR="00AC253D" w:rsidRDefault="00AC253D">
          <w:pPr>
            <w:pStyle w:val="TOC1"/>
            <w:rPr>
              <w:rFonts w:cstheme="minorBidi"/>
              <w:color w:val="auto"/>
              <w:kern w:val="2"/>
              <w:sz w:val="24"/>
              <w:lang w:val="en-GB" w:eastAsia="en-GB"/>
              <w14:ligatures w14:val="standardContextual"/>
            </w:rPr>
          </w:pPr>
          <w:hyperlink w:anchor="_Toc225443319" w:history="1">
            <w:r w:rsidRPr="00E24D58">
              <w:rPr>
                <w:rStyle w:val="Hyperlink"/>
                <w:b/>
                <w:bCs/>
              </w:rPr>
              <w:t>Compliance Officer</w:t>
            </w:r>
            <w:r>
              <w:rPr>
                <w:webHidden/>
              </w:rPr>
              <w:tab/>
            </w:r>
            <w:r>
              <w:rPr>
                <w:webHidden/>
              </w:rPr>
              <w:fldChar w:fldCharType="begin"/>
            </w:r>
            <w:r>
              <w:rPr>
                <w:webHidden/>
              </w:rPr>
              <w:instrText xml:space="preserve"> PAGEREF _Toc225443319 \h </w:instrText>
            </w:r>
            <w:r>
              <w:rPr>
                <w:webHidden/>
              </w:rPr>
            </w:r>
            <w:r>
              <w:rPr>
                <w:webHidden/>
              </w:rPr>
              <w:fldChar w:fldCharType="separate"/>
            </w:r>
            <w:r>
              <w:rPr>
                <w:webHidden/>
              </w:rPr>
              <w:t>3</w:t>
            </w:r>
            <w:r>
              <w:rPr>
                <w:webHidden/>
              </w:rPr>
              <w:fldChar w:fldCharType="end"/>
            </w:r>
          </w:hyperlink>
        </w:p>
        <w:p w14:paraId="164C6C8B" w14:textId="77777777" w:rsidR="00AC253D" w:rsidRDefault="00AC253D">
          <w:pPr>
            <w:pStyle w:val="TOC3"/>
            <w:rPr>
              <w:color w:val="auto"/>
              <w:kern w:val="2"/>
              <w:sz w:val="24"/>
              <w:szCs w:val="24"/>
              <w:lang w:val="en-GB" w:eastAsia="en-GB"/>
              <w14:ligatures w14:val="standardContextual"/>
            </w:rPr>
          </w:pPr>
          <w:hyperlink w:anchor="_Toc225443320" w:history="1">
            <w:r w:rsidRPr="00E24D58">
              <w:rPr>
                <w:rStyle w:val="Hyperlink"/>
              </w:rPr>
              <w:t>Investigation into complaints</w:t>
            </w:r>
            <w:r>
              <w:rPr>
                <w:webHidden/>
              </w:rPr>
              <w:tab/>
            </w:r>
            <w:r>
              <w:rPr>
                <w:webHidden/>
              </w:rPr>
              <w:fldChar w:fldCharType="begin"/>
            </w:r>
            <w:r>
              <w:rPr>
                <w:webHidden/>
              </w:rPr>
              <w:instrText xml:space="preserve"> PAGEREF _Toc225443320 \h </w:instrText>
            </w:r>
            <w:r>
              <w:rPr>
                <w:webHidden/>
              </w:rPr>
            </w:r>
            <w:r>
              <w:rPr>
                <w:webHidden/>
              </w:rPr>
              <w:fldChar w:fldCharType="separate"/>
            </w:r>
            <w:r>
              <w:rPr>
                <w:webHidden/>
              </w:rPr>
              <w:t>4</w:t>
            </w:r>
            <w:r>
              <w:rPr>
                <w:webHidden/>
              </w:rPr>
              <w:fldChar w:fldCharType="end"/>
            </w:r>
          </w:hyperlink>
        </w:p>
        <w:p w14:paraId="0CECBDE8" w14:textId="77777777" w:rsidR="00AC253D" w:rsidRDefault="00AC253D">
          <w:pPr>
            <w:pStyle w:val="TOC3"/>
            <w:rPr>
              <w:color w:val="auto"/>
              <w:kern w:val="2"/>
              <w:sz w:val="24"/>
              <w:szCs w:val="24"/>
              <w:lang w:val="en-GB" w:eastAsia="en-GB"/>
              <w14:ligatures w14:val="standardContextual"/>
            </w:rPr>
          </w:pPr>
          <w:hyperlink w:anchor="_Toc225443321" w:history="1">
            <w:r w:rsidRPr="00E24D58">
              <w:rPr>
                <w:rStyle w:val="Hyperlink"/>
              </w:rPr>
              <w:t>General Compliance Officer Activities</w:t>
            </w:r>
            <w:r>
              <w:rPr>
                <w:webHidden/>
              </w:rPr>
              <w:tab/>
            </w:r>
            <w:r>
              <w:rPr>
                <w:webHidden/>
              </w:rPr>
              <w:fldChar w:fldCharType="begin"/>
            </w:r>
            <w:r>
              <w:rPr>
                <w:webHidden/>
              </w:rPr>
              <w:instrText xml:space="preserve"> PAGEREF _Toc225443321 \h </w:instrText>
            </w:r>
            <w:r>
              <w:rPr>
                <w:webHidden/>
              </w:rPr>
            </w:r>
            <w:r>
              <w:rPr>
                <w:webHidden/>
              </w:rPr>
              <w:fldChar w:fldCharType="separate"/>
            </w:r>
            <w:r>
              <w:rPr>
                <w:webHidden/>
              </w:rPr>
              <w:t>4</w:t>
            </w:r>
            <w:r>
              <w:rPr>
                <w:webHidden/>
              </w:rPr>
              <w:fldChar w:fldCharType="end"/>
            </w:r>
          </w:hyperlink>
        </w:p>
        <w:p w14:paraId="713E239A" w14:textId="77777777" w:rsidR="00AC253D" w:rsidRDefault="00AC253D">
          <w:pPr>
            <w:pStyle w:val="TOC1"/>
            <w:rPr>
              <w:rFonts w:cstheme="minorBidi"/>
              <w:color w:val="auto"/>
              <w:kern w:val="2"/>
              <w:sz w:val="24"/>
              <w:lang w:val="en-GB" w:eastAsia="en-GB"/>
              <w14:ligatures w14:val="standardContextual"/>
            </w:rPr>
          </w:pPr>
          <w:hyperlink w:anchor="_Toc225443322" w:history="1">
            <w:r w:rsidRPr="00E24D58">
              <w:rPr>
                <w:rStyle w:val="Hyperlink"/>
                <w:b/>
                <w:bCs/>
              </w:rPr>
              <w:t>Impartiality and Conflicts</w:t>
            </w:r>
            <w:r>
              <w:rPr>
                <w:webHidden/>
              </w:rPr>
              <w:tab/>
            </w:r>
            <w:r>
              <w:rPr>
                <w:webHidden/>
              </w:rPr>
              <w:fldChar w:fldCharType="begin"/>
            </w:r>
            <w:r>
              <w:rPr>
                <w:webHidden/>
              </w:rPr>
              <w:instrText xml:space="preserve"> PAGEREF _Toc225443322 \h </w:instrText>
            </w:r>
            <w:r>
              <w:rPr>
                <w:webHidden/>
              </w:rPr>
            </w:r>
            <w:r>
              <w:rPr>
                <w:webHidden/>
              </w:rPr>
              <w:fldChar w:fldCharType="separate"/>
            </w:r>
            <w:r>
              <w:rPr>
                <w:webHidden/>
              </w:rPr>
              <w:t>4</w:t>
            </w:r>
            <w:r>
              <w:rPr>
                <w:webHidden/>
              </w:rPr>
              <w:fldChar w:fldCharType="end"/>
            </w:r>
          </w:hyperlink>
        </w:p>
        <w:p w14:paraId="77E8BF3B" w14:textId="77777777" w:rsidR="00AC253D" w:rsidRDefault="00AC253D">
          <w:pPr>
            <w:pStyle w:val="TOC3"/>
            <w:rPr>
              <w:color w:val="auto"/>
              <w:kern w:val="2"/>
              <w:sz w:val="24"/>
              <w:szCs w:val="24"/>
              <w:lang w:val="en-GB" w:eastAsia="en-GB"/>
              <w14:ligatures w14:val="standardContextual"/>
            </w:rPr>
          </w:pPr>
          <w:hyperlink w:anchor="_Toc225443323" w:history="1">
            <w:r w:rsidRPr="00E24D58">
              <w:rPr>
                <w:rStyle w:val="Hyperlink"/>
              </w:rPr>
              <w:t>Conflict of Interests</w:t>
            </w:r>
            <w:r>
              <w:rPr>
                <w:webHidden/>
              </w:rPr>
              <w:tab/>
            </w:r>
            <w:r>
              <w:rPr>
                <w:webHidden/>
              </w:rPr>
              <w:fldChar w:fldCharType="begin"/>
            </w:r>
            <w:r>
              <w:rPr>
                <w:webHidden/>
              </w:rPr>
              <w:instrText xml:space="preserve"> PAGEREF _Toc225443323 \h </w:instrText>
            </w:r>
            <w:r>
              <w:rPr>
                <w:webHidden/>
              </w:rPr>
            </w:r>
            <w:r>
              <w:rPr>
                <w:webHidden/>
              </w:rPr>
              <w:fldChar w:fldCharType="separate"/>
            </w:r>
            <w:r>
              <w:rPr>
                <w:webHidden/>
              </w:rPr>
              <w:t>4</w:t>
            </w:r>
            <w:r>
              <w:rPr>
                <w:webHidden/>
              </w:rPr>
              <w:fldChar w:fldCharType="end"/>
            </w:r>
          </w:hyperlink>
        </w:p>
        <w:p w14:paraId="36FD370A" w14:textId="77777777" w:rsidR="00AC253D" w:rsidRDefault="00AC253D">
          <w:pPr>
            <w:pStyle w:val="TOC3"/>
            <w:rPr>
              <w:color w:val="auto"/>
              <w:kern w:val="2"/>
              <w:sz w:val="24"/>
              <w:szCs w:val="24"/>
              <w:lang w:val="en-GB" w:eastAsia="en-GB"/>
              <w14:ligatures w14:val="standardContextual"/>
            </w:rPr>
          </w:pPr>
          <w:hyperlink w:anchor="_Toc225443324" w:history="1">
            <w:r w:rsidRPr="00E24D58">
              <w:rPr>
                <w:rStyle w:val="Hyperlink"/>
              </w:rPr>
              <w:t>Compliance Officer Activities for Conflict of Interests</w:t>
            </w:r>
            <w:r>
              <w:rPr>
                <w:webHidden/>
              </w:rPr>
              <w:tab/>
            </w:r>
            <w:r>
              <w:rPr>
                <w:webHidden/>
              </w:rPr>
              <w:fldChar w:fldCharType="begin"/>
            </w:r>
            <w:r>
              <w:rPr>
                <w:webHidden/>
              </w:rPr>
              <w:instrText xml:space="preserve"> PAGEREF _Toc225443324 \h </w:instrText>
            </w:r>
            <w:r>
              <w:rPr>
                <w:webHidden/>
              </w:rPr>
            </w:r>
            <w:r>
              <w:rPr>
                <w:webHidden/>
              </w:rPr>
              <w:fldChar w:fldCharType="separate"/>
            </w:r>
            <w:r>
              <w:rPr>
                <w:webHidden/>
              </w:rPr>
              <w:t>5</w:t>
            </w:r>
            <w:r>
              <w:rPr>
                <w:webHidden/>
              </w:rPr>
              <w:fldChar w:fldCharType="end"/>
            </w:r>
          </w:hyperlink>
        </w:p>
        <w:p w14:paraId="2B35572C" w14:textId="77777777" w:rsidR="00AC253D" w:rsidRDefault="00AC253D">
          <w:pPr>
            <w:pStyle w:val="TOC3"/>
            <w:rPr>
              <w:color w:val="auto"/>
              <w:kern w:val="2"/>
              <w:sz w:val="24"/>
              <w:szCs w:val="24"/>
              <w:lang w:val="en-GB" w:eastAsia="en-GB"/>
              <w14:ligatures w14:val="standardContextual"/>
            </w:rPr>
          </w:pPr>
          <w:hyperlink w:anchor="_Toc225443325" w:history="1">
            <w:r w:rsidRPr="00E24D58">
              <w:rPr>
                <w:rStyle w:val="Hyperlink"/>
              </w:rPr>
              <w:t>Conflict of Interests Register</w:t>
            </w:r>
            <w:r>
              <w:rPr>
                <w:webHidden/>
              </w:rPr>
              <w:tab/>
            </w:r>
            <w:r>
              <w:rPr>
                <w:webHidden/>
              </w:rPr>
              <w:fldChar w:fldCharType="begin"/>
            </w:r>
            <w:r>
              <w:rPr>
                <w:webHidden/>
              </w:rPr>
              <w:instrText xml:space="preserve"> PAGEREF _Toc225443325 \h </w:instrText>
            </w:r>
            <w:r>
              <w:rPr>
                <w:webHidden/>
              </w:rPr>
            </w:r>
            <w:r>
              <w:rPr>
                <w:webHidden/>
              </w:rPr>
              <w:fldChar w:fldCharType="separate"/>
            </w:r>
            <w:r>
              <w:rPr>
                <w:webHidden/>
              </w:rPr>
              <w:t>5</w:t>
            </w:r>
            <w:r>
              <w:rPr>
                <w:webHidden/>
              </w:rPr>
              <w:fldChar w:fldCharType="end"/>
            </w:r>
          </w:hyperlink>
        </w:p>
        <w:p w14:paraId="385DF2F9" w14:textId="77777777" w:rsidR="00AC253D" w:rsidRDefault="00AC253D">
          <w:pPr>
            <w:pStyle w:val="TOC3"/>
            <w:rPr>
              <w:color w:val="auto"/>
              <w:kern w:val="2"/>
              <w:sz w:val="24"/>
              <w:szCs w:val="24"/>
              <w:lang w:val="en-GB" w:eastAsia="en-GB"/>
              <w14:ligatures w14:val="standardContextual"/>
            </w:rPr>
          </w:pPr>
          <w:hyperlink w:anchor="_Toc225443326" w:history="1">
            <w:r w:rsidRPr="00E24D58">
              <w:rPr>
                <w:rStyle w:val="Hyperlink"/>
              </w:rPr>
              <w:t>Statement of control effectiveness</w:t>
            </w:r>
            <w:r>
              <w:rPr>
                <w:webHidden/>
              </w:rPr>
              <w:tab/>
            </w:r>
            <w:r>
              <w:rPr>
                <w:webHidden/>
              </w:rPr>
              <w:fldChar w:fldCharType="begin"/>
            </w:r>
            <w:r>
              <w:rPr>
                <w:webHidden/>
              </w:rPr>
              <w:instrText xml:space="preserve"> PAGEREF _Toc225443326 \h </w:instrText>
            </w:r>
            <w:r>
              <w:rPr>
                <w:webHidden/>
              </w:rPr>
            </w:r>
            <w:r>
              <w:rPr>
                <w:webHidden/>
              </w:rPr>
              <w:fldChar w:fldCharType="separate"/>
            </w:r>
            <w:r>
              <w:rPr>
                <w:webHidden/>
              </w:rPr>
              <w:t>5</w:t>
            </w:r>
            <w:r>
              <w:rPr>
                <w:webHidden/>
              </w:rPr>
              <w:fldChar w:fldCharType="end"/>
            </w:r>
          </w:hyperlink>
        </w:p>
        <w:p w14:paraId="073F18F2" w14:textId="77777777" w:rsidR="00AC253D" w:rsidRDefault="00AC253D">
          <w:pPr>
            <w:pStyle w:val="TOC3"/>
            <w:rPr>
              <w:color w:val="auto"/>
              <w:kern w:val="2"/>
              <w:sz w:val="24"/>
              <w:szCs w:val="24"/>
              <w:lang w:val="en-GB" w:eastAsia="en-GB"/>
              <w14:ligatures w14:val="standardContextual"/>
            </w:rPr>
          </w:pPr>
          <w:hyperlink w:anchor="_Toc225443327" w:history="1">
            <w:r w:rsidRPr="00E24D58">
              <w:rPr>
                <w:rStyle w:val="Hyperlink"/>
              </w:rPr>
              <w:t>Shareholding</w:t>
            </w:r>
            <w:r>
              <w:rPr>
                <w:webHidden/>
              </w:rPr>
              <w:tab/>
            </w:r>
            <w:r>
              <w:rPr>
                <w:webHidden/>
              </w:rPr>
              <w:fldChar w:fldCharType="begin"/>
            </w:r>
            <w:r>
              <w:rPr>
                <w:webHidden/>
              </w:rPr>
              <w:instrText xml:space="preserve"> PAGEREF _Toc225443327 \h </w:instrText>
            </w:r>
            <w:r>
              <w:rPr>
                <w:webHidden/>
              </w:rPr>
            </w:r>
            <w:r>
              <w:rPr>
                <w:webHidden/>
              </w:rPr>
              <w:fldChar w:fldCharType="separate"/>
            </w:r>
            <w:r>
              <w:rPr>
                <w:webHidden/>
              </w:rPr>
              <w:t>5</w:t>
            </w:r>
            <w:r>
              <w:rPr>
                <w:webHidden/>
              </w:rPr>
              <w:fldChar w:fldCharType="end"/>
            </w:r>
          </w:hyperlink>
        </w:p>
        <w:p w14:paraId="1AACB144" w14:textId="77777777" w:rsidR="00AC253D" w:rsidRDefault="00AC253D">
          <w:pPr>
            <w:pStyle w:val="TOC3"/>
            <w:rPr>
              <w:color w:val="auto"/>
              <w:kern w:val="2"/>
              <w:sz w:val="24"/>
              <w:szCs w:val="24"/>
              <w:lang w:val="en-GB" w:eastAsia="en-GB"/>
              <w14:ligatures w14:val="standardContextual"/>
            </w:rPr>
          </w:pPr>
          <w:hyperlink w:anchor="_Toc225443328" w:history="1">
            <w:r w:rsidRPr="00E24D58">
              <w:rPr>
                <w:rStyle w:val="Hyperlink"/>
              </w:rPr>
              <w:t>Compliance Officer Activities for Shareholding</w:t>
            </w:r>
            <w:r>
              <w:rPr>
                <w:webHidden/>
              </w:rPr>
              <w:tab/>
            </w:r>
            <w:r>
              <w:rPr>
                <w:webHidden/>
              </w:rPr>
              <w:fldChar w:fldCharType="begin"/>
            </w:r>
            <w:r>
              <w:rPr>
                <w:webHidden/>
              </w:rPr>
              <w:instrText xml:space="preserve"> PAGEREF _Toc225443328 \h </w:instrText>
            </w:r>
            <w:r>
              <w:rPr>
                <w:webHidden/>
              </w:rPr>
            </w:r>
            <w:r>
              <w:rPr>
                <w:webHidden/>
              </w:rPr>
              <w:fldChar w:fldCharType="separate"/>
            </w:r>
            <w:r>
              <w:rPr>
                <w:webHidden/>
              </w:rPr>
              <w:t>6</w:t>
            </w:r>
            <w:r>
              <w:rPr>
                <w:webHidden/>
              </w:rPr>
              <w:fldChar w:fldCharType="end"/>
            </w:r>
          </w:hyperlink>
        </w:p>
        <w:p w14:paraId="6E193DC4" w14:textId="77777777" w:rsidR="00AC253D" w:rsidRDefault="00AC253D">
          <w:pPr>
            <w:pStyle w:val="TOC3"/>
            <w:rPr>
              <w:color w:val="auto"/>
              <w:kern w:val="2"/>
              <w:sz w:val="24"/>
              <w:szCs w:val="24"/>
              <w:lang w:val="en-GB" w:eastAsia="en-GB"/>
              <w14:ligatures w14:val="standardContextual"/>
            </w:rPr>
          </w:pPr>
          <w:hyperlink w:anchor="_Toc225443329" w:history="1">
            <w:r w:rsidRPr="00E24D58">
              <w:rPr>
                <w:rStyle w:val="Hyperlink"/>
              </w:rPr>
              <w:t>Shareholding Register</w:t>
            </w:r>
            <w:r>
              <w:rPr>
                <w:webHidden/>
              </w:rPr>
              <w:tab/>
            </w:r>
            <w:r>
              <w:rPr>
                <w:webHidden/>
              </w:rPr>
              <w:fldChar w:fldCharType="begin"/>
            </w:r>
            <w:r>
              <w:rPr>
                <w:webHidden/>
              </w:rPr>
              <w:instrText xml:space="preserve"> PAGEREF _Toc225443329 \h </w:instrText>
            </w:r>
            <w:r>
              <w:rPr>
                <w:webHidden/>
              </w:rPr>
            </w:r>
            <w:r>
              <w:rPr>
                <w:webHidden/>
              </w:rPr>
              <w:fldChar w:fldCharType="separate"/>
            </w:r>
            <w:r>
              <w:rPr>
                <w:webHidden/>
              </w:rPr>
              <w:t>6</w:t>
            </w:r>
            <w:r>
              <w:rPr>
                <w:webHidden/>
              </w:rPr>
              <w:fldChar w:fldCharType="end"/>
            </w:r>
          </w:hyperlink>
        </w:p>
        <w:p w14:paraId="59636DA8" w14:textId="77777777" w:rsidR="00AC253D" w:rsidRDefault="00AC253D">
          <w:pPr>
            <w:pStyle w:val="TOC3"/>
            <w:rPr>
              <w:color w:val="auto"/>
              <w:kern w:val="2"/>
              <w:sz w:val="24"/>
              <w:szCs w:val="24"/>
              <w:lang w:val="en-GB" w:eastAsia="en-GB"/>
              <w14:ligatures w14:val="standardContextual"/>
            </w:rPr>
          </w:pPr>
          <w:hyperlink w:anchor="_Toc225443330" w:history="1">
            <w:r w:rsidRPr="00E24D58">
              <w:rPr>
                <w:rStyle w:val="Hyperlink"/>
              </w:rPr>
              <w:t>Statement of control effectiveness</w:t>
            </w:r>
            <w:r>
              <w:rPr>
                <w:webHidden/>
              </w:rPr>
              <w:tab/>
            </w:r>
            <w:r>
              <w:rPr>
                <w:webHidden/>
              </w:rPr>
              <w:fldChar w:fldCharType="begin"/>
            </w:r>
            <w:r>
              <w:rPr>
                <w:webHidden/>
              </w:rPr>
              <w:instrText xml:space="preserve"> PAGEREF _Toc225443330 \h </w:instrText>
            </w:r>
            <w:r>
              <w:rPr>
                <w:webHidden/>
              </w:rPr>
            </w:r>
            <w:r>
              <w:rPr>
                <w:webHidden/>
              </w:rPr>
              <w:fldChar w:fldCharType="separate"/>
            </w:r>
            <w:r>
              <w:rPr>
                <w:webHidden/>
              </w:rPr>
              <w:t>6</w:t>
            </w:r>
            <w:r>
              <w:rPr>
                <w:webHidden/>
              </w:rPr>
              <w:fldChar w:fldCharType="end"/>
            </w:r>
          </w:hyperlink>
        </w:p>
        <w:p w14:paraId="56729DC5" w14:textId="77777777" w:rsidR="00AC253D" w:rsidRDefault="00AC253D">
          <w:pPr>
            <w:pStyle w:val="TOC3"/>
            <w:rPr>
              <w:color w:val="auto"/>
              <w:kern w:val="2"/>
              <w:sz w:val="24"/>
              <w:szCs w:val="24"/>
              <w:lang w:val="en-GB" w:eastAsia="en-GB"/>
              <w14:ligatures w14:val="standardContextual"/>
            </w:rPr>
          </w:pPr>
          <w:hyperlink w:anchor="_Toc225443331" w:history="1">
            <w:r w:rsidRPr="00E24D58">
              <w:rPr>
                <w:rStyle w:val="Hyperlink"/>
              </w:rPr>
              <w:t>Gifts and Hospitality</w:t>
            </w:r>
            <w:r>
              <w:rPr>
                <w:webHidden/>
              </w:rPr>
              <w:tab/>
            </w:r>
            <w:r>
              <w:rPr>
                <w:webHidden/>
              </w:rPr>
              <w:fldChar w:fldCharType="begin"/>
            </w:r>
            <w:r>
              <w:rPr>
                <w:webHidden/>
              </w:rPr>
              <w:instrText xml:space="preserve"> PAGEREF _Toc225443331 \h </w:instrText>
            </w:r>
            <w:r>
              <w:rPr>
                <w:webHidden/>
              </w:rPr>
            </w:r>
            <w:r>
              <w:rPr>
                <w:webHidden/>
              </w:rPr>
              <w:fldChar w:fldCharType="separate"/>
            </w:r>
            <w:r>
              <w:rPr>
                <w:webHidden/>
              </w:rPr>
              <w:t>6</w:t>
            </w:r>
            <w:r>
              <w:rPr>
                <w:webHidden/>
              </w:rPr>
              <w:fldChar w:fldCharType="end"/>
            </w:r>
          </w:hyperlink>
        </w:p>
        <w:p w14:paraId="061B834F" w14:textId="77777777" w:rsidR="00AC253D" w:rsidRDefault="00AC253D">
          <w:pPr>
            <w:pStyle w:val="TOC3"/>
            <w:rPr>
              <w:color w:val="auto"/>
              <w:kern w:val="2"/>
              <w:sz w:val="24"/>
              <w:szCs w:val="24"/>
              <w:lang w:val="en-GB" w:eastAsia="en-GB"/>
              <w14:ligatures w14:val="standardContextual"/>
            </w:rPr>
          </w:pPr>
          <w:hyperlink w:anchor="_Toc225443332" w:history="1">
            <w:r w:rsidRPr="00E24D58">
              <w:rPr>
                <w:rStyle w:val="Hyperlink"/>
              </w:rPr>
              <w:t>Compliance Officer Activities for Gifts and Hospitality</w:t>
            </w:r>
            <w:r>
              <w:rPr>
                <w:webHidden/>
              </w:rPr>
              <w:tab/>
            </w:r>
            <w:r>
              <w:rPr>
                <w:webHidden/>
              </w:rPr>
              <w:fldChar w:fldCharType="begin"/>
            </w:r>
            <w:r>
              <w:rPr>
                <w:webHidden/>
              </w:rPr>
              <w:instrText xml:space="preserve"> PAGEREF _Toc225443332 \h </w:instrText>
            </w:r>
            <w:r>
              <w:rPr>
                <w:webHidden/>
              </w:rPr>
            </w:r>
            <w:r>
              <w:rPr>
                <w:webHidden/>
              </w:rPr>
              <w:fldChar w:fldCharType="separate"/>
            </w:r>
            <w:r>
              <w:rPr>
                <w:webHidden/>
              </w:rPr>
              <w:t>7</w:t>
            </w:r>
            <w:r>
              <w:rPr>
                <w:webHidden/>
              </w:rPr>
              <w:fldChar w:fldCharType="end"/>
            </w:r>
          </w:hyperlink>
        </w:p>
        <w:p w14:paraId="68892106" w14:textId="77777777" w:rsidR="00AC253D" w:rsidRDefault="00AC253D">
          <w:pPr>
            <w:pStyle w:val="TOC3"/>
            <w:rPr>
              <w:color w:val="auto"/>
              <w:kern w:val="2"/>
              <w:sz w:val="24"/>
              <w:szCs w:val="24"/>
              <w:lang w:val="en-GB" w:eastAsia="en-GB"/>
              <w14:ligatures w14:val="standardContextual"/>
            </w:rPr>
          </w:pPr>
          <w:hyperlink w:anchor="_Toc225443333" w:history="1">
            <w:r w:rsidRPr="00E24D58">
              <w:rPr>
                <w:rStyle w:val="Hyperlink"/>
              </w:rPr>
              <w:t>Gifts and Hospitality Register</w:t>
            </w:r>
            <w:r>
              <w:rPr>
                <w:webHidden/>
              </w:rPr>
              <w:tab/>
            </w:r>
            <w:r>
              <w:rPr>
                <w:webHidden/>
              </w:rPr>
              <w:fldChar w:fldCharType="begin"/>
            </w:r>
            <w:r>
              <w:rPr>
                <w:webHidden/>
              </w:rPr>
              <w:instrText xml:space="preserve"> PAGEREF _Toc225443333 \h </w:instrText>
            </w:r>
            <w:r>
              <w:rPr>
                <w:webHidden/>
              </w:rPr>
            </w:r>
            <w:r>
              <w:rPr>
                <w:webHidden/>
              </w:rPr>
              <w:fldChar w:fldCharType="separate"/>
            </w:r>
            <w:r>
              <w:rPr>
                <w:webHidden/>
              </w:rPr>
              <w:t>7</w:t>
            </w:r>
            <w:r>
              <w:rPr>
                <w:webHidden/>
              </w:rPr>
              <w:fldChar w:fldCharType="end"/>
            </w:r>
          </w:hyperlink>
        </w:p>
        <w:p w14:paraId="6FC4CD47" w14:textId="77777777" w:rsidR="00AC253D" w:rsidRDefault="00AC253D">
          <w:pPr>
            <w:pStyle w:val="TOC3"/>
            <w:rPr>
              <w:color w:val="auto"/>
              <w:kern w:val="2"/>
              <w:sz w:val="24"/>
              <w:szCs w:val="24"/>
              <w:lang w:val="en-GB" w:eastAsia="en-GB"/>
              <w14:ligatures w14:val="standardContextual"/>
            </w:rPr>
          </w:pPr>
          <w:hyperlink w:anchor="_Toc225443334" w:history="1">
            <w:r w:rsidRPr="00E24D58">
              <w:rPr>
                <w:rStyle w:val="Hyperlink"/>
              </w:rPr>
              <w:t>Gifts Register</w:t>
            </w:r>
            <w:r>
              <w:rPr>
                <w:webHidden/>
              </w:rPr>
              <w:tab/>
            </w:r>
            <w:r>
              <w:rPr>
                <w:webHidden/>
              </w:rPr>
              <w:fldChar w:fldCharType="begin"/>
            </w:r>
            <w:r>
              <w:rPr>
                <w:webHidden/>
              </w:rPr>
              <w:instrText xml:space="preserve"> PAGEREF _Toc225443334 \h </w:instrText>
            </w:r>
            <w:r>
              <w:rPr>
                <w:webHidden/>
              </w:rPr>
            </w:r>
            <w:r>
              <w:rPr>
                <w:webHidden/>
              </w:rPr>
              <w:fldChar w:fldCharType="separate"/>
            </w:r>
            <w:r>
              <w:rPr>
                <w:webHidden/>
              </w:rPr>
              <w:t>7</w:t>
            </w:r>
            <w:r>
              <w:rPr>
                <w:webHidden/>
              </w:rPr>
              <w:fldChar w:fldCharType="end"/>
            </w:r>
          </w:hyperlink>
        </w:p>
        <w:p w14:paraId="6C03FE6C" w14:textId="77777777" w:rsidR="00AC253D" w:rsidRDefault="00AC253D">
          <w:pPr>
            <w:pStyle w:val="TOC3"/>
            <w:rPr>
              <w:color w:val="auto"/>
              <w:kern w:val="2"/>
              <w:sz w:val="24"/>
              <w:szCs w:val="24"/>
              <w:lang w:val="en-GB" w:eastAsia="en-GB"/>
              <w14:ligatures w14:val="standardContextual"/>
            </w:rPr>
          </w:pPr>
          <w:hyperlink w:anchor="_Toc225443335" w:history="1">
            <w:r w:rsidRPr="00E24D58">
              <w:rPr>
                <w:rStyle w:val="Hyperlink"/>
              </w:rPr>
              <w:t>Hospitality Register</w:t>
            </w:r>
            <w:r>
              <w:rPr>
                <w:webHidden/>
              </w:rPr>
              <w:tab/>
            </w:r>
            <w:r>
              <w:rPr>
                <w:webHidden/>
              </w:rPr>
              <w:fldChar w:fldCharType="begin"/>
            </w:r>
            <w:r>
              <w:rPr>
                <w:webHidden/>
              </w:rPr>
              <w:instrText xml:space="preserve"> PAGEREF _Toc225443335 \h </w:instrText>
            </w:r>
            <w:r>
              <w:rPr>
                <w:webHidden/>
              </w:rPr>
            </w:r>
            <w:r>
              <w:rPr>
                <w:webHidden/>
              </w:rPr>
              <w:fldChar w:fldCharType="separate"/>
            </w:r>
            <w:r>
              <w:rPr>
                <w:webHidden/>
              </w:rPr>
              <w:t>7</w:t>
            </w:r>
            <w:r>
              <w:rPr>
                <w:webHidden/>
              </w:rPr>
              <w:fldChar w:fldCharType="end"/>
            </w:r>
          </w:hyperlink>
        </w:p>
        <w:p w14:paraId="70446925" w14:textId="77777777" w:rsidR="00AC253D" w:rsidRDefault="00AC253D">
          <w:pPr>
            <w:pStyle w:val="TOC3"/>
            <w:rPr>
              <w:color w:val="auto"/>
              <w:kern w:val="2"/>
              <w:sz w:val="24"/>
              <w:szCs w:val="24"/>
              <w:lang w:val="en-GB" w:eastAsia="en-GB"/>
              <w14:ligatures w14:val="standardContextual"/>
            </w:rPr>
          </w:pPr>
          <w:hyperlink w:anchor="_Toc225443336" w:history="1">
            <w:r w:rsidRPr="00E24D58">
              <w:rPr>
                <w:rStyle w:val="Hyperlink"/>
              </w:rPr>
              <w:t>Business justifications for hospitality offered and received</w:t>
            </w:r>
            <w:r>
              <w:rPr>
                <w:webHidden/>
              </w:rPr>
              <w:tab/>
            </w:r>
            <w:r>
              <w:rPr>
                <w:webHidden/>
              </w:rPr>
              <w:fldChar w:fldCharType="begin"/>
            </w:r>
            <w:r>
              <w:rPr>
                <w:webHidden/>
              </w:rPr>
              <w:instrText xml:space="preserve"> PAGEREF _Toc225443336 \h </w:instrText>
            </w:r>
            <w:r>
              <w:rPr>
                <w:webHidden/>
              </w:rPr>
            </w:r>
            <w:r>
              <w:rPr>
                <w:webHidden/>
              </w:rPr>
              <w:fldChar w:fldCharType="separate"/>
            </w:r>
            <w:r>
              <w:rPr>
                <w:webHidden/>
              </w:rPr>
              <w:t>8</w:t>
            </w:r>
            <w:r>
              <w:rPr>
                <w:webHidden/>
              </w:rPr>
              <w:fldChar w:fldCharType="end"/>
            </w:r>
          </w:hyperlink>
        </w:p>
        <w:p w14:paraId="0B82B0A6" w14:textId="77777777" w:rsidR="00AC253D" w:rsidRDefault="00AC253D">
          <w:pPr>
            <w:pStyle w:val="TOC3"/>
            <w:rPr>
              <w:color w:val="auto"/>
              <w:kern w:val="2"/>
              <w:sz w:val="24"/>
              <w:szCs w:val="24"/>
              <w:lang w:val="en-GB" w:eastAsia="en-GB"/>
              <w14:ligatures w14:val="standardContextual"/>
            </w:rPr>
          </w:pPr>
          <w:hyperlink w:anchor="_Toc225443337" w:history="1">
            <w:r w:rsidRPr="00E24D58">
              <w:rPr>
                <w:rStyle w:val="Hyperlink"/>
              </w:rPr>
              <w:t>Review of register</w:t>
            </w:r>
            <w:r>
              <w:rPr>
                <w:webHidden/>
              </w:rPr>
              <w:tab/>
            </w:r>
            <w:r>
              <w:rPr>
                <w:webHidden/>
              </w:rPr>
              <w:fldChar w:fldCharType="begin"/>
            </w:r>
            <w:r>
              <w:rPr>
                <w:webHidden/>
              </w:rPr>
              <w:instrText xml:space="preserve"> PAGEREF _Toc225443337 \h </w:instrText>
            </w:r>
            <w:r>
              <w:rPr>
                <w:webHidden/>
              </w:rPr>
            </w:r>
            <w:r>
              <w:rPr>
                <w:webHidden/>
              </w:rPr>
              <w:fldChar w:fldCharType="separate"/>
            </w:r>
            <w:r>
              <w:rPr>
                <w:webHidden/>
              </w:rPr>
              <w:t>9</w:t>
            </w:r>
            <w:r>
              <w:rPr>
                <w:webHidden/>
              </w:rPr>
              <w:fldChar w:fldCharType="end"/>
            </w:r>
          </w:hyperlink>
        </w:p>
        <w:p w14:paraId="2FBF7BB1" w14:textId="77777777" w:rsidR="00AC253D" w:rsidRDefault="00AC253D">
          <w:pPr>
            <w:pStyle w:val="TOC3"/>
            <w:rPr>
              <w:color w:val="auto"/>
              <w:kern w:val="2"/>
              <w:sz w:val="24"/>
              <w:szCs w:val="24"/>
              <w:lang w:val="en-GB" w:eastAsia="en-GB"/>
              <w14:ligatures w14:val="standardContextual"/>
            </w:rPr>
          </w:pPr>
          <w:hyperlink w:anchor="_Toc225443338" w:history="1">
            <w:r w:rsidRPr="00E24D58">
              <w:rPr>
                <w:rStyle w:val="Hyperlink"/>
              </w:rPr>
              <w:t>Statement of control effectiveness</w:t>
            </w:r>
            <w:r>
              <w:rPr>
                <w:webHidden/>
              </w:rPr>
              <w:tab/>
            </w:r>
            <w:r>
              <w:rPr>
                <w:webHidden/>
              </w:rPr>
              <w:fldChar w:fldCharType="begin"/>
            </w:r>
            <w:r>
              <w:rPr>
                <w:webHidden/>
              </w:rPr>
              <w:instrText xml:space="preserve"> PAGEREF _Toc225443338 \h </w:instrText>
            </w:r>
            <w:r>
              <w:rPr>
                <w:webHidden/>
              </w:rPr>
            </w:r>
            <w:r>
              <w:rPr>
                <w:webHidden/>
              </w:rPr>
              <w:fldChar w:fldCharType="separate"/>
            </w:r>
            <w:r>
              <w:rPr>
                <w:webHidden/>
              </w:rPr>
              <w:t>9</w:t>
            </w:r>
            <w:r>
              <w:rPr>
                <w:webHidden/>
              </w:rPr>
              <w:fldChar w:fldCharType="end"/>
            </w:r>
          </w:hyperlink>
        </w:p>
        <w:p w14:paraId="5FF8EF4B" w14:textId="77777777" w:rsidR="00AC253D" w:rsidRDefault="00AC253D">
          <w:pPr>
            <w:pStyle w:val="TOC1"/>
            <w:rPr>
              <w:rFonts w:cstheme="minorBidi"/>
              <w:color w:val="auto"/>
              <w:kern w:val="2"/>
              <w:sz w:val="24"/>
              <w:lang w:val="en-GB" w:eastAsia="en-GB"/>
              <w14:ligatures w14:val="standardContextual"/>
            </w:rPr>
          </w:pPr>
          <w:hyperlink w:anchor="_Toc225443339" w:history="1">
            <w:r w:rsidRPr="00E24D58">
              <w:rPr>
                <w:rStyle w:val="Hyperlink"/>
                <w:b/>
                <w:bCs/>
              </w:rPr>
              <w:t>Information ringfencing</w:t>
            </w:r>
            <w:r>
              <w:rPr>
                <w:webHidden/>
              </w:rPr>
              <w:tab/>
            </w:r>
            <w:r>
              <w:rPr>
                <w:webHidden/>
              </w:rPr>
              <w:fldChar w:fldCharType="begin"/>
            </w:r>
            <w:r>
              <w:rPr>
                <w:webHidden/>
              </w:rPr>
              <w:instrText xml:space="preserve"> PAGEREF _Toc225443339 \h </w:instrText>
            </w:r>
            <w:r>
              <w:rPr>
                <w:webHidden/>
              </w:rPr>
            </w:r>
            <w:r>
              <w:rPr>
                <w:webHidden/>
              </w:rPr>
              <w:fldChar w:fldCharType="separate"/>
            </w:r>
            <w:r>
              <w:rPr>
                <w:webHidden/>
              </w:rPr>
              <w:t>9</w:t>
            </w:r>
            <w:r>
              <w:rPr>
                <w:webHidden/>
              </w:rPr>
              <w:fldChar w:fldCharType="end"/>
            </w:r>
          </w:hyperlink>
        </w:p>
        <w:p w14:paraId="6C0100B6" w14:textId="77777777" w:rsidR="00AC253D" w:rsidRDefault="00AC253D">
          <w:pPr>
            <w:pStyle w:val="TOC3"/>
            <w:rPr>
              <w:color w:val="auto"/>
              <w:kern w:val="2"/>
              <w:sz w:val="24"/>
              <w:szCs w:val="24"/>
              <w:lang w:val="en-GB" w:eastAsia="en-GB"/>
              <w14:ligatures w14:val="standardContextual"/>
            </w:rPr>
          </w:pPr>
          <w:hyperlink w:anchor="_Toc225443340" w:history="1">
            <w:r w:rsidRPr="00E24D58">
              <w:rPr>
                <w:rStyle w:val="Hyperlink"/>
              </w:rPr>
              <w:t>Breaches of Information Ringfencing</w:t>
            </w:r>
            <w:r>
              <w:rPr>
                <w:webHidden/>
              </w:rPr>
              <w:tab/>
            </w:r>
            <w:r>
              <w:rPr>
                <w:webHidden/>
              </w:rPr>
              <w:fldChar w:fldCharType="begin"/>
            </w:r>
            <w:r>
              <w:rPr>
                <w:webHidden/>
              </w:rPr>
              <w:instrText xml:space="preserve"> PAGEREF _Toc225443340 \h </w:instrText>
            </w:r>
            <w:r>
              <w:rPr>
                <w:webHidden/>
              </w:rPr>
            </w:r>
            <w:r>
              <w:rPr>
                <w:webHidden/>
              </w:rPr>
              <w:fldChar w:fldCharType="separate"/>
            </w:r>
            <w:r>
              <w:rPr>
                <w:webHidden/>
              </w:rPr>
              <w:t>10</w:t>
            </w:r>
            <w:r>
              <w:rPr>
                <w:webHidden/>
              </w:rPr>
              <w:fldChar w:fldCharType="end"/>
            </w:r>
          </w:hyperlink>
        </w:p>
        <w:p w14:paraId="7D85389B" w14:textId="77777777" w:rsidR="00AC253D" w:rsidRDefault="00AC253D">
          <w:pPr>
            <w:pStyle w:val="TOC3"/>
            <w:rPr>
              <w:color w:val="auto"/>
              <w:kern w:val="2"/>
              <w:sz w:val="24"/>
              <w:szCs w:val="24"/>
              <w:lang w:val="en-GB" w:eastAsia="en-GB"/>
              <w14:ligatures w14:val="standardContextual"/>
            </w:rPr>
          </w:pPr>
          <w:hyperlink w:anchor="_Toc225443341" w:history="1">
            <w:r w:rsidRPr="00E24D58">
              <w:rPr>
                <w:rStyle w:val="Hyperlink"/>
              </w:rPr>
              <w:t>Incident Reporting</w:t>
            </w:r>
            <w:r>
              <w:rPr>
                <w:webHidden/>
              </w:rPr>
              <w:tab/>
            </w:r>
            <w:r>
              <w:rPr>
                <w:webHidden/>
              </w:rPr>
              <w:fldChar w:fldCharType="begin"/>
            </w:r>
            <w:r>
              <w:rPr>
                <w:webHidden/>
              </w:rPr>
              <w:instrText xml:space="preserve"> PAGEREF _Toc225443341 \h </w:instrText>
            </w:r>
            <w:r>
              <w:rPr>
                <w:webHidden/>
              </w:rPr>
            </w:r>
            <w:r>
              <w:rPr>
                <w:webHidden/>
              </w:rPr>
              <w:fldChar w:fldCharType="separate"/>
            </w:r>
            <w:r>
              <w:rPr>
                <w:webHidden/>
              </w:rPr>
              <w:t>10</w:t>
            </w:r>
            <w:r>
              <w:rPr>
                <w:webHidden/>
              </w:rPr>
              <w:fldChar w:fldCharType="end"/>
            </w:r>
          </w:hyperlink>
        </w:p>
        <w:p w14:paraId="7AD98120" w14:textId="77777777" w:rsidR="00AC253D" w:rsidRDefault="00AC253D">
          <w:pPr>
            <w:pStyle w:val="TOC3"/>
            <w:rPr>
              <w:color w:val="auto"/>
              <w:kern w:val="2"/>
              <w:sz w:val="24"/>
              <w:szCs w:val="24"/>
              <w:lang w:val="en-GB" w:eastAsia="en-GB"/>
              <w14:ligatures w14:val="standardContextual"/>
            </w:rPr>
          </w:pPr>
          <w:hyperlink w:anchor="_Toc225443342" w:history="1">
            <w:r w:rsidRPr="00E24D58">
              <w:rPr>
                <w:rStyle w:val="Hyperlink"/>
              </w:rPr>
              <w:t>Statement of control effectiveness</w:t>
            </w:r>
            <w:r>
              <w:rPr>
                <w:webHidden/>
              </w:rPr>
              <w:tab/>
            </w:r>
            <w:r>
              <w:rPr>
                <w:webHidden/>
              </w:rPr>
              <w:fldChar w:fldCharType="begin"/>
            </w:r>
            <w:r>
              <w:rPr>
                <w:webHidden/>
              </w:rPr>
              <w:instrText xml:space="preserve"> PAGEREF _Toc225443342 \h </w:instrText>
            </w:r>
            <w:r>
              <w:rPr>
                <w:webHidden/>
              </w:rPr>
            </w:r>
            <w:r>
              <w:rPr>
                <w:webHidden/>
              </w:rPr>
              <w:fldChar w:fldCharType="separate"/>
            </w:r>
            <w:r>
              <w:rPr>
                <w:webHidden/>
              </w:rPr>
              <w:t>11</w:t>
            </w:r>
            <w:r>
              <w:rPr>
                <w:webHidden/>
              </w:rPr>
              <w:fldChar w:fldCharType="end"/>
            </w:r>
          </w:hyperlink>
        </w:p>
        <w:p w14:paraId="053B9B58" w14:textId="77777777" w:rsidR="00E71962" w:rsidRDefault="00E71962">
          <w:r>
            <w:rPr>
              <w:b/>
              <w:bCs/>
              <w:noProof/>
            </w:rPr>
            <w:fldChar w:fldCharType="end"/>
          </w:r>
        </w:p>
      </w:sdtContent>
    </w:sdt>
    <w:p w14:paraId="5AC3360A" w14:textId="77777777" w:rsidR="00287E31" w:rsidRPr="00840EA0" w:rsidRDefault="00E71962" w:rsidP="00C9325B">
      <w:pPr>
        <w:pStyle w:val="BodyText"/>
      </w:pPr>
      <w:r>
        <w:tab/>
      </w:r>
    </w:p>
    <w:p w14:paraId="0DFD0AE2" w14:textId="77777777" w:rsidR="00924256" w:rsidRPr="00840EA0" w:rsidRDefault="00924256" w:rsidP="00044829">
      <w:pPr>
        <w:pStyle w:val="Introtext"/>
        <w:rPr>
          <w:rFonts w:cs="Poppins"/>
        </w:rPr>
      </w:pPr>
    </w:p>
    <w:p w14:paraId="3F972D22" w14:textId="77777777" w:rsidR="00287E31" w:rsidRPr="00840EA0" w:rsidRDefault="00287E31" w:rsidP="00044829">
      <w:pPr>
        <w:pStyle w:val="Introtext"/>
        <w:rPr>
          <w:rFonts w:cs="Poppins"/>
        </w:rPr>
      </w:pPr>
    </w:p>
    <w:p w14:paraId="25AB5190" w14:textId="77777777" w:rsidR="00287E31" w:rsidRPr="00840EA0" w:rsidRDefault="00287E31" w:rsidP="00044829">
      <w:pPr>
        <w:pStyle w:val="Introtext"/>
        <w:rPr>
          <w:rFonts w:cs="Poppins"/>
        </w:rPr>
      </w:pPr>
    </w:p>
    <w:p w14:paraId="3864BD7B" w14:textId="77777777" w:rsidR="00287E31" w:rsidRPr="00840EA0" w:rsidRDefault="00287E31" w:rsidP="00044829">
      <w:pPr>
        <w:pStyle w:val="Introtext"/>
        <w:rPr>
          <w:rFonts w:cs="Poppins"/>
        </w:rPr>
      </w:pPr>
    </w:p>
    <w:p w14:paraId="0BC5EC0E" w14:textId="77777777" w:rsidR="00287E31" w:rsidRPr="00840EA0" w:rsidRDefault="00287E31" w:rsidP="00044829">
      <w:pPr>
        <w:pStyle w:val="Introtext"/>
        <w:rPr>
          <w:rFonts w:cs="Poppins"/>
        </w:rPr>
      </w:pPr>
    </w:p>
    <w:p w14:paraId="42FD9CCB" w14:textId="77777777" w:rsidR="00287E31" w:rsidRPr="00840EA0" w:rsidRDefault="00287E31" w:rsidP="00044829">
      <w:pPr>
        <w:pStyle w:val="Introtext"/>
        <w:rPr>
          <w:rFonts w:cs="Poppins"/>
        </w:rPr>
      </w:pPr>
    </w:p>
    <w:p w14:paraId="1674EB12" w14:textId="77777777" w:rsidR="00287E31" w:rsidRPr="00840EA0" w:rsidRDefault="00287E31" w:rsidP="00044829">
      <w:pPr>
        <w:pStyle w:val="Introtext"/>
        <w:rPr>
          <w:rFonts w:cs="Poppins"/>
        </w:rPr>
      </w:pPr>
    </w:p>
    <w:p w14:paraId="1E6AC46B" w14:textId="77777777" w:rsidR="00287E31" w:rsidRPr="00840EA0" w:rsidRDefault="00287E31" w:rsidP="00044829">
      <w:pPr>
        <w:pStyle w:val="Introtext"/>
        <w:rPr>
          <w:rFonts w:cs="Poppins"/>
        </w:rPr>
      </w:pPr>
    </w:p>
    <w:p w14:paraId="00FDFD2A" w14:textId="77777777" w:rsidR="00327945" w:rsidRDefault="00327945">
      <w:pPr>
        <w:spacing w:after="120" w:line="240" w:lineRule="auto"/>
        <w:rPr>
          <w:rFonts w:asciiTheme="majorHAnsi" w:hAnsiTheme="majorHAnsi" w:cs="Poppins"/>
          <w:b/>
          <w:noProof/>
          <w:color w:val="3F0731" w:themeColor="text2"/>
          <w:sz w:val="32"/>
          <w:szCs w:val="48"/>
        </w:rPr>
      </w:pPr>
      <w:bookmarkStart w:id="0" w:name="_Toc524337393"/>
      <w:r>
        <w:rPr>
          <w:rFonts w:cs="Poppins"/>
        </w:rPr>
        <w:br w:type="page"/>
      </w:r>
    </w:p>
    <w:p w14:paraId="2AE5E1E4" w14:textId="77777777" w:rsidR="00287E31" w:rsidRPr="00C9325B" w:rsidRDefault="00D529E8" w:rsidP="00E71962">
      <w:pPr>
        <w:pStyle w:val="Heading1"/>
        <w:rPr>
          <w:b/>
          <w:bCs/>
          <w:sz w:val="32"/>
          <w:szCs w:val="32"/>
        </w:rPr>
      </w:pPr>
      <w:bookmarkStart w:id="1" w:name="_Toc225443318"/>
      <w:bookmarkEnd w:id="0"/>
      <w:r w:rsidRPr="00C9325B">
        <w:rPr>
          <w:b/>
          <w:bCs/>
          <w:sz w:val="32"/>
          <w:szCs w:val="32"/>
        </w:rPr>
        <w:lastRenderedPageBreak/>
        <w:t>Introduction</w:t>
      </w:r>
      <w:bookmarkEnd w:id="1"/>
      <w:r w:rsidRPr="00C9325B">
        <w:rPr>
          <w:b/>
          <w:bCs/>
          <w:sz w:val="32"/>
          <w:szCs w:val="32"/>
        </w:rPr>
        <w:t xml:space="preserve"> </w:t>
      </w:r>
    </w:p>
    <w:p w14:paraId="5017B30F" w14:textId="77777777" w:rsidR="00881F99" w:rsidRPr="00C9325B" w:rsidRDefault="00881F99" w:rsidP="00AC253D">
      <w:pPr>
        <w:pStyle w:val="BodyText"/>
        <w:spacing w:before="240"/>
        <w:rPr>
          <w:sz w:val="22"/>
          <w:szCs w:val="22"/>
        </w:rPr>
      </w:pPr>
      <w:r w:rsidRPr="00C9325B">
        <w:rPr>
          <w:sz w:val="22"/>
          <w:szCs w:val="22"/>
        </w:rPr>
        <w:t xml:space="preserve">NESO’s Independence Statement is published on our website. </w:t>
      </w:r>
      <w:r w:rsidR="006C35C3" w:rsidRPr="00C9325B">
        <w:rPr>
          <w:sz w:val="22"/>
          <w:szCs w:val="22"/>
        </w:rPr>
        <w:t>This statement is a requirement of NESO’s two licences (the electricity system operator licence and the gas system planner licence). It sets out the practices, procedures, and systems which NESO has put in place to ensure that NESO is compliant with the independence requirements set out in condition B1 of our licences. </w:t>
      </w:r>
      <w:r w:rsidRPr="00C9325B">
        <w:rPr>
          <w:sz w:val="22"/>
          <w:szCs w:val="22"/>
        </w:rPr>
        <w:t xml:space="preserve">This is reviewed annually, and where change is required, approved by our Board and Ofgem. </w:t>
      </w:r>
    </w:p>
    <w:p w14:paraId="383D1384" w14:textId="77777777" w:rsidR="00881F99" w:rsidRPr="00C9325B" w:rsidRDefault="00881F99" w:rsidP="00AC253D">
      <w:pPr>
        <w:pStyle w:val="BodyText"/>
        <w:spacing w:before="240"/>
        <w:rPr>
          <w:sz w:val="22"/>
          <w:szCs w:val="22"/>
        </w:rPr>
      </w:pPr>
      <w:r w:rsidRPr="00C9325B">
        <w:rPr>
          <w:sz w:val="22"/>
          <w:szCs w:val="22"/>
        </w:rPr>
        <w:t xml:space="preserve">LC.B1.39 This report compliments the </w:t>
      </w:r>
      <w:r w:rsidR="00D76E28" w:rsidRPr="00C9325B">
        <w:rPr>
          <w:sz w:val="22"/>
          <w:szCs w:val="22"/>
        </w:rPr>
        <w:t>Independence S</w:t>
      </w:r>
      <w:r w:rsidRPr="00C9325B">
        <w:rPr>
          <w:sz w:val="22"/>
          <w:szCs w:val="22"/>
        </w:rPr>
        <w:t>tatement and reports on</w:t>
      </w:r>
      <w:r w:rsidR="00D76E28" w:rsidRPr="00C9325B">
        <w:rPr>
          <w:sz w:val="22"/>
          <w:szCs w:val="22"/>
        </w:rPr>
        <w:t>,</w:t>
      </w:r>
      <w:r w:rsidRPr="00C9325B">
        <w:rPr>
          <w:sz w:val="22"/>
          <w:szCs w:val="22"/>
        </w:rPr>
        <w:t xml:space="preserve"> compliance with the </w:t>
      </w:r>
      <w:r w:rsidR="00D76E28" w:rsidRPr="00C9325B">
        <w:rPr>
          <w:sz w:val="22"/>
          <w:szCs w:val="22"/>
        </w:rPr>
        <w:t>i</w:t>
      </w:r>
      <w:r w:rsidRPr="00C9325B">
        <w:rPr>
          <w:sz w:val="22"/>
          <w:szCs w:val="22"/>
        </w:rPr>
        <w:t xml:space="preserve">ndependence </w:t>
      </w:r>
      <w:r w:rsidR="00D76E28" w:rsidRPr="00C9325B">
        <w:rPr>
          <w:sz w:val="22"/>
          <w:szCs w:val="22"/>
        </w:rPr>
        <w:t>r</w:t>
      </w:r>
      <w:r w:rsidRPr="00C9325B">
        <w:rPr>
          <w:sz w:val="22"/>
          <w:szCs w:val="22"/>
        </w:rPr>
        <w:t>equirements and obligations</w:t>
      </w:r>
      <w:r w:rsidR="00B01426">
        <w:rPr>
          <w:sz w:val="22"/>
          <w:szCs w:val="22"/>
        </w:rPr>
        <w:t xml:space="preserve"> and </w:t>
      </w:r>
      <w:r w:rsidR="00D76E28" w:rsidRPr="00C9325B">
        <w:rPr>
          <w:sz w:val="22"/>
          <w:szCs w:val="22"/>
        </w:rPr>
        <w:t>on the i</w:t>
      </w:r>
      <w:r w:rsidRPr="00C9325B">
        <w:rPr>
          <w:sz w:val="22"/>
          <w:szCs w:val="22"/>
        </w:rPr>
        <w:t>mplementation of the practices, procedures and systems adopted in accordance with the Independence Statement.</w:t>
      </w:r>
    </w:p>
    <w:p w14:paraId="1A226EA5" w14:textId="77777777" w:rsidR="001F2392" w:rsidRPr="00C9325B" w:rsidRDefault="00126C19" w:rsidP="00AC253D">
      <w:pPr>
        <w:pStyle w:val="BodyText"/>
        <w:spacing w:before="240"/>
        <w:rPr>
          <w:sz w:val="22"/>
          <w:szCs w:val="22"/>
        </w:rPr>
      </w:pPr>
      <w:r w:rsidRPr="00C9325B">
        <w:rPr>
          <w:sz w:val="22"/>
          <w:szCs w:val="22"/>
        </w:rPr>
        <w:t xml:space="preserve">LC.B1.40 </w:t>
      </w:r>
      <w:r w:rsidR="001F2392" w:rsidRPr="00C9325B">
        <w:rPr>
          <w:sz w:val="22"/>
          <w:szCs w:val="22"/>
        </w:rPr>
        <w:t>Th</w:t>
      </w:r>
      <w:r w:rsidRPr="00C9325B">
        <w:rPr>
          <w:sz w:val="22"/>
          <w:szCs w:val="22"/>
        </w:rPr>
        <w:t>is</w:t>
      </w:r>
      <w:r w:rsidR="001F2392" w:rsidRPr="00C9325B">
        <w:rPr>
          <w:sz w:val="22"/>
          <w:szCs w:val="22"/>
        </w:rPr>
        <w:t xml:space="preserve"> Compliance Report</w:t>
      </w:r>
      <w:r w:rsidRPr="00C9325B">
        <w:rPr>
          <w:sz w:val="22"/>
          <w:szCs w:val="22"/>
        </w:rPr>
        <w:t xml:space="preserve"> includes</w:t>
      </w:r>
      <w:r w:rsidR="001F2392" w:rsidRPr="00C9325B">
        <w:rPr>
          <w:sz w:val="22"/>
          <w:szCs w:val="22"/>
        </w:rPr>
        <w:t xml:space="preserve">: </w:t>
      </w:r>
    </w:p>
    <w:p w14:paraId="35FB728E" w14:textId="77777777" w:rsidR="001F2392" w:rsidRPr="00C9325B" w:rsidRDefault="001F2392" w:rsidP="00AC253D">
      <w:pPr>
        <w:pStyle w:val="BodyText"/>
        <w:numPr>
          <w:ilvl w:val="0"/>
          <w:numId w:val="41"/>
        </w:numPr>
        <w:rPr>
          <w:sz w:val="22"/>
          <w:szCs w:val="22"/>
        </w:rPr>
      </w:pPr>
      <w:r w:rsidRPr="00C9325B">
        <w:rPr>
          <w:sz w:val="22"/>
          <w:szCs w:val="22"/>
        </w:rPr>
        <w:t xml:space="preserve">detail </w:t>
      </w:r>
      <w:r w:rsidR="00126C19" w:rsidRPr="00C9325B">
        <w:rPr>
          <w:sz w:val="22"/>
          <w:szCs w:val="22"/>
        </w:rPr>
        <w:t>of the</w:t>
      </w:r>
      <w:r w:rsidRPr="00C9325B">
        <w:rPr>
          <w:sz w:val="22"/>
          <w:szCs w:val="22"/>
        </w:rPr>
        <w:t xml:space="preserve"> activities of the Compliance Officer </w:t>
      </w:r>
      <w:r w:rsidR="00126C19" w:rsidRPr="00C9325B">
        <w:rPr>
          <w:sz w:val="22"/>
          <w:szCs w:val="22"/>
        </w:rPr>
        <w:t xml:space="preserve">as per </w:t>
      </w:r>
      <w:r w:rsidRPr="00C9325B">
        <w:rPr>
          <w:sz w:val="22"/>
          <w:szCs w:val="22"/>
        </w:rPr>
        <w:t>B1.38(h);</w:t>
      </w:r>
    </w:p>
    <w:p w14:paraId="0A66776C" w14:textId="77777777" w:rsidR="001F2392" w:rsidRPr="00C9325B" w:rsidRDefault="001F2392" w:rsidP="00AC253D">
      <w:pPr>
        <w:pStyle w:val="BodyText"/>
        <w:numPr>
          <w:ilvl w:val="0"/>
          <w:numId w:val="41"/>
        </w:numPr>
        <w:rPr>
          <w:sz w:val="22"/>
          <w:szCs w:val="22"/>
        </w:rPr>
      </w:pPr>
      <w:r w:rsidRPr="00C9325B">
        <w:rPr>
          <w:sz w:val="22"/>
          <w:szCs w:val="22"/>
        </w:rPr>
        <w:t xml:space="preserve">report on the impartiality of the licensee’s employees and the independence of the licensee, including </w:t>
      </w:r>
      <w:r w:rsidR="00126C19" w:rsidRPr="00C9325B">
        <w:rPr>
          <w:sz w:val="22"/>
          <w:szCs w:val="22"/>
        </w:rPr>
        <w:t xml:space="preserve">a </w:t>
      </w:r>
      <w:r w:rsidR="00B01426" w:rsidRPr="00C9325B">
        <w:rPr>
          <w:sz w:val="22"/>
          <w:szCs w:val="22"/>
        </w:rPr>
        <w:t>high-level</w:t>
      </w:r>
      <w:r w:rsidR="00126C19" w:rsidRPr="00C9325B">
        <w:rPr>
          <w:sz w:val="22"/>
          <w:szCs w:val="22"/>
        </w:rPr>
        <w:t xml:space="preserve"> summary of </w:t>
      </w:r>
      <w:r w:rsidRPr="00C9325B">
        <w:rPr>
          <w:sz w:val="22"/>
          <w:szCs w:val="22"/>
        </w:rPr>
        <w:t xml:space="preserve">any perceived or real conflicts of interest with Potential Conflict Parties and the steps taken to mitigate these conflicts; </w:t>
      </w:r>
    </w:p>
    <w:p w14:paraId="180028CD" w14:textId="77777777" w:rsidR="001F2392" w:rsidRPr="00C9325B" w:rsidRDefault="00126C19" w:rsidP="00AC253D">
      <w:pPr>
        <w:pStyle w:val="BodyText"/>
        <w:numPr>
          <w:ilvl w:val="0"/>
          <w:numId w:val="41"/>
        </w:numPr>
        <w:rPr>
          <w:sz w:val="22"/>
          <w:szCs w:val="22"/>
        </w:rPr>
      </w:pPr>
      <w:r w:rsidRPr="00C9325B">
        <w:rPr>
          <w:sz w:val="22"/>
          <w:szCs w:val="22"/>
        </w:rPr>
        <w:t>a summary update against the supporting policies and</w:t>
      </w:r>
      <w:r w:rsidR="001F2392" w:rsidRPr="00C9325B">
        <w:rPr>
          <w:sz w:val="22"/>
          <w:szCs w:val="22"/>
        </w:rPr>
        <w:t xml:space="preserve"> procedures </w:t>
      </w:r>
      <w:r w:rsidRPr="00C9325B">
        <w:rPr>
          <w:sz w:val="22"/>
          <w:szCs w:val="22"/>
        </w:rPr>
        <w:t xml:space="preserve">in place as </w:t>
      </w:r>
      <w:r w:rsidR="001F2392" w:rsidRPr="00C9325B">
        <w:rPr>
          <w:sz w:val="22"/>
          <w:szCs w:val="22"/>
        </w:rPr>
        <w:t xml:space="preserve">described in the Independence Statement; and </w:t>
      </w:r>
    </w:p>
    <w:p w14:paraId="592A0DA6" w14:textId="77777777" w:rsidR="001F2392" w:rsidRPr="00C9325B" w:rsidRDefault="00126C19" w:rsidP="00AC253D">
      <w:pPr>
        <w:pStyle w:val="BodyText"/>
        <w:numPr>
          <w:ilvl w:val="0"/>
          <w:numId w:val="41"/>
        </w:numPr>
        <w:rPr>
          <w:sz w:val="22"/>
          <w:szCs w:val="22"/>
        </w:rPr>
      </w:pPr>
      <w:r w:rsidRPr="00C9325B">
        <w:rPr>
          <w:sz w:val="22"/>
          <w:szCs w:val="22"/>
        </w:rPr>
        <w:t xml:space="preserve">confirms that no formal complaints have been received or </w:t>
      </w:r>
      <w:r w:rsidR="001F2392" w:rsidRPr="00C9325B">
        <w:rPr>
          <w:sz w:val="22"/>
          <w:szCs w:val="22"/>
        </w:rPr>
        <w:t>investigat</w:t>
      </w:r>
      <w:r w:rsidRPr="00C9325B">
        <w:rPr>
          <w:sz w:val="22"/>
          <w:szCs w:val="22"/>
        </w:rPr>
        <w:t xml:space="preserve">ed </w:t>
      </w:r>
      <w:r w:rsidR="001F2392" w:rsidRPr="00C9325B">
        <w:rPr>
          <w:sz w:val="22"/>
          <w:szCs w:val="22"/>
        </w:rPr>
        <w:t>by the Compliance Officer</w:t>
      </w:r>
      <w:r w:rsidRPr="00C9325B">
        <w:rPr>
          <w:sz w:val="22"/>
          <w:szCs w:val="22"/>
        </w:rPr>
        <w:t xml:space="preserve"> in relation to any breach of NESO’s independence requirements. </w:t>
      </w:r>
    </w:p>
    <w:p w14:paraId="3D5A7697" w14:textId="77777777" w:rsidR="00114BCB" w:rsidRPr="00C9325B" w:rsidRDefault="00114BCB" w:rsidP="00AC253D">
      <w:pPr>
        <w:pStyle w:val="BodyText"/>
        <w:spacing w:before="240"/>
        <w:rPr>
          <w:sz w:val="22"/>
          <w:szCs w:val="22"/>
        </w:rPr>
      </w:pPr>
      <w:r w:rsidRPr="00C9325B">
        <w:rPr>
          <w:sz w:val="22"/>
          <w:szCs w:val="22"/>
        </w:rPr>
        <w:t xml:space="preserve">This report </w:t>
      </w:r>
      <w:r w:rsidR="00B01426">
        <w:rPr>
          <w:sz w:val="22"/>
          <w:szCs w:val="22"/>
        </w:rPr>
        <w:t>covers the reporting period up to 27</w:t>
      </w:r>
      <w:r w:rsidR="00464B5D" w:rsidRPr="00AC253D">
        <w:rPr>
          <w:sz w:val="22"/>
          <w:szCs w:val="22"/>
        </w:rPr>
        <w:t>th</w:t>
      </w:r>
      <w:r w:rsidR="00464B5D" w:rsidRPr="00C9325B">
        <w:rPr>
          <w:sz w:val="22"/>
          <w:szCs w:val="22"/>
        </w:rPr>
        <w:t xml:space="preserve"> February 202</w:t>
      </w:r>
      <w:r w:rsidR="00C85A3A">
        <w:rPr>
          <w:sz w:val="22"/>
          <w:szCs w:val="22"/>
        </w:rPr>
        <w:t>6</w:t>
      </w:r>
      <w:r w:rsidR="00464B5D" w:rsidRPr="00C9325B">
        <w:rPr>
          <w:sz w:val="22"/>
          <w:szCs w:val="22"/>
        </w:rPr>
        <w:t>.</w:t>
      </w:r>
      <w:r w:rsidRPr="00C9325B">
        <w:rPr>
          <w:sz w:val="22"/>
          <w:szCs w:val="22"/>
        </w:rPr>
        <w:t xml:space="preserve"> </w:t>
      </w:r>
    </w:p>
    <w:p w14:paraId="52845E2A" w14:textId="77777777" w:rsidR="00126C19" w:rsidRPr="00C9325B" w:rsidRDefault="00126C19" w:rsidP="00E71962">
      <w:pPr>
        <w:pStyle w:val="Heading1"/>
        <w:rPr>
          <w:b/>
          <w:bCs/>
          <w:sz w:val="32"/>
          <w:szCs w:val="32"/>
        </w:rPr>
      </w:pPr>
      <w:bookmarkStart w:id="2" w:name="_Toc225443319"/>
      <w:r w:rsidRPr="00C9325B">
        <w:rPr>
          <w:b/>
          <w:bCs/>
          <w:sz w:val="32"/>
          <w:szCs w:val="32"/>
        </w:rPr>
        <w:t>Compliance Officer</w:t>
      </w:r>
      <w:bookmarkEnd w:id="2"/>
    </w:p>
    <w:p w14:paraId="3B1D4CE5" w14:textId="77777777" w:rsidR="001F2392" w:rsidRPr="00C9325B" w:rsidRDefault="000D0AF3" w:rsidP="00B01426">
      <w:pPr>
        <w:pStyle w:val="BodyText"/>
        <w:spacing w:before="240"/>
        <w:rPr>
          <w:sz w:val="22"/>
          <w:szCs w:val="22"/>
        </w:rPr>
      </w:pPr>
      <w:r w:rsidRPr="00C9325B">
        <w:rPr>
          <w:sz w:val="22"/>
          <w:szCs w:val="22"/>
        </w:rPr>
        <w:t xml:space="preserve">LC.B1.32. </w:t>
      </w:r>
      <w:r w:rsidR="001F2392" w:rsidRPr="00C9325B">
        <w:rPr>
          <w:sz w:val="22"/>
          <w:szCs w:val="22"/>
        </w:rPr>
        <w:t xml:space="preserve">NESO, following consultation with the Authority, has a Compliance Officer in place for the purpose of monitoring and facilitating the licensee’s compliance with the Independence Requirements and other obligations under Licence Condition B1.  </w:t>
      </w:r>
    </w:p>
    <w:p w14:paraId="6E1BCCA6" w14:textId="77777777" w:rsidR="001F2392" w:rsidRPr="00C9325B" w:rsidRDefault="000D0AF3" w:rsidP="00B01426">
      <w:pPr>
        <w:pStyle w:val="BodyText"/>
        <w:spacing w:before="240"/>
        <w:rPr>
          <w:sz w:val="22"/>
          <w:szCs w:val="22"/>
        </w:rPr>
      </w:pPr>
      <w:r w:rsidRPr="00C9325B">
        <w:rPr>
          <w:sz w:val="22"/>
          <w:szCs w:val="22"/>
        </w:rPr>
        <w:t>LC.B1.33. The</w:t>
      </w:r>
      <w:r w:rsidR="001F2392" w:rsidRPr="00C9325B">
        <w:rPr>
          <w:sz w:val="22"/>
          <w:szCs w:val="22"/>
        </w:rPr>
        <w:t xml:space="preserve"> Compliance Officer </w:t>
      </w:r>
      <w:r w:rsidRPr="00C9325B">
        <w:rPr>
          <w:sz w:val="22"/>
          <w:szCs w:val="22"/>
        </w:rPr>
        <w:t xml:space="preserve">is </w:t>
      </w:r>
      <w:r w:rsidR="001F2392" w:rsidRPr="00C9325B">
        <w:rPr>
          <w:sz w:val="22"/>
          <w:szCs w:val="22"/>
        </w:rPr>
        <w:t xml:space="preserve">the same person appointed under condition B1 (Independence Requirements and compliance obligations) of the Gas System Planner Licence. </w:t>
      </w:r>
    </w:p>
    <w:p w14:paraId="3B86E5E1" w14:textId="77777777" w:rsidR="001F2392" w:rsidRPr="00C9325B" w:rsidRDefault="000D0AF3" w:rsidP="00B01426">
      <w:pPr>
        <w:pStyle w:val="BodyText"/>
        <w:spacing w:before="240"/>
        <w:rPr>
          <w:sz w:val="22"/>
          <w:szCs w:val="22"/>
        </w:rPr>
      </w:pPr>
      <w:r w:rsidRPr="00C9325B">
        <w:rPr>
          <w:sz w:val="22"/>
          <w:szCs w:val="22"/>
        </w:rPr>
        <w:lastRenderedPageBreak/>
        <w:t>LC.</w:t>
      </w:r>
      <w:r w:rsidR="001F2392" w:rsidRPr="00C9325B">
        <w:rPr>
          <w:sz w:val="22"/>
          <w:szCs w:val="22"/>
        </w:rPr>
        <w:t>B1.34. The Compliance Officer</w:t>
      </w:r>
      <w:r w:rsidRPr="00C9325B">
        <w:rPr>
          <w:sz w:val="22"/>
          <w:szCs w:val="22"/>
        </w:rPr>
        <w:t xml:space="preserve"> </w:t>
      </w:r>
      <w:r w:rsidR="001F2392" w:rsidRPr="00C9325B">
        <w:rPr>
          <w:sz w:val="22"/>
          <w:szCs w:val="22"/>
        </w:rPr>
        <w:t>is provided with</w:t>
      </w:r>
      <w:r w:rsidRPr="00C9325B">
        <w:rPr>
          <w:sz w:val="22"/>
          <w:szCs w:val="22"/>
        </w:rPr>
        <w:t xml:space="preserve"> adequate staff and resources</w:t>
      </w:r>
      <w:r w:rsidR="001F2392" w:rsidRPr="00C9325B">
        <w:rPr>
          <w:sz w:val="22"/>
          <w:szCs w:val="22"/>
        </w:rPr>
        <w:t xml:space="preserve">; and has </w:t>
      </w:r>
      <w:r w:rsidRPr="00C9325B">
        <w:rPr>
          <w:sz w:val="22"/>
          <w:szCs w:val="22"/>
        </w:rPr>
        <w:t xml:space="preserve">full </w:t>
      </w:r>
      <w:r w:rsidR="001F2392" w:rsidRPr="00C9325B">
        <w:rPr>
          <w:sz w:val="22"/>
          <w:szCs w:val="22"/>
        </w:rPr>
        <w:t xml:space="preserve">access to the licensee’s premises, systems, information and documentation, </w:t>
      </w:r>
      <w:r w:rsidRPr="00C9325B">
        <w:rPr>
          <w:sz w:val="22"/>
          <w:szCs w:val="22"/>
        </w:rPr>
        <w:t xml:space="preserve">that they </w:t>
      </w:r>
      <w:r w:rsidR="001F2392" w:rsidRPr="00C9325B">
        <w:rPr>
          <w:sz w:val="22"/>
          <w:szCs w:val="22"/>
        </w:rPr>
        <w:t>might reasonably require for the fulfilment of the duties and tasks assigned under this</w:t>
      </w:r>
      <w:r w:rsidRPr="00C9325B">
        <w:rPr>
          <w:sz w:val="22"/>
          <w:szCs w:val="22"/>
        </w:rPr>
        <w:t xml:space="preserve"> licence</w:t>
      </w:r>
      <w:r w:rsidR="001F2392" w:rsidRPr="00C9325B">
        <w:rPr>
          <w:sz w:val="22"/>
          <w:szCs w:val="22"/>
        </w:rPr>
        <w:t xml:space="preserve"> condition. </w:t>
      </w:r>
    </w:p>
    <w:p w14:paraId="412DC008" w14:textId="77777777" w:rsidR="001F2392" w:rsidRPr="00C9325B" w:rsidRDefault="00126C19" w:rsidP="00B01426">
      <w:pPr>
        <w:pStyle w:val="BodyText"/>
        <w:spacing w:before="240"/>
        <w:rPr>
          <w:sz w:val="22"/>
          <w:szCs w:val="22"/>
        </w:rPr>
      </w:pPr>
      <w:r w:rsidRPr="00C9325B">
        <w:rPr>
          <w:sz w:val="22"/>
          <w:szCs w:val="22"/>
        </w:rPr>
        <w:t>LC.</w:t>
      </w:r>
      <w:r w:rsidR="001F2392" w:rsidRPr="00C9325B">
        <w:rPr>
          <w:sz w:val="22"/>
          <w:szCs w:val="22"/>
        </w:rPr>
        <w:t xml:space="preserve">B1.35. </w:t>
      </w:r>
      <w:r w:rsidR="000D0AF3" w:rsidRPr="00C9325B">
        <w:rPr>
          <w:sz w:val="22"/>
          <w:szCs w:val="22"/>
        </w:rPr>
        <w:t xml:space="preserve">The </w:t>
      </w:r>
      <w:r w:rsidR="001F2392" w:rsidRPr="00C9325B">
        <w:rPr>
          <w:sz w:val="22"/>
          <w:szCs w:val="22"/>
        </w:rPr>
        <w:t>Compliance Officer is not engaged in the management or operation of any ISOP Affiliate or ISOP Related Undertaking, or of any Potential Conflict Parties.</w:t>
      </w:r>
    </w:p>
    <w:p w14:paraId="132CBDD6" w14:textId="77777777" w:rsidR="00AA7DE6" w:rsidRDefault="00AA7DE6" w:rsidP="00B01426">
      <w:pPr>
        <w:pStyle w:val="BodyText"/>
        <w:spacing w:before="240"/>
        <w:rPr>
          <w:sz w:val="22"/>
          <w:szCs w:val="22"/>
        </w:rPr>
      </w:pPr>
      <w:r w:rsidRPr="00C9325B">
        <w:rPr>
          <w:sz w:val="22"/>
          <w:szCs w:val="22"/>
        </w:rPr>
        <w:t xml:space="preserve">Specific Compliance Officer activities relevant to each element of the statement are </w:t>
      </w:r>
      <w:r w:rsidR="006C35C3" w:rsidRPr="00C9325B">
        <w:rPr>
          <w:sz w:val="22"/>
          <w:szCs w:val="22"/>
        </w:rPr>
        <w:t xml:space="preserve">provided in each section of this report.  </w:t>
      </w:r>
    </w:p>
    <w:p w14:paraId="367B86CC" w14:textId="77777777" w:rsidR="00C9325B" w:rsidRPr="00C9325B" w:rsidRDefault="00C9325B" w:rsidP="00C9325B">
      <w:pPr>
        <w:pStyle w:val="BodyText"/>
        <w:rPr>
          <w:sz w:val="22"/>
          <w:szCs w:val="22"/>
        </w:rPr>
      </w:pPr>
    </w:p>
    <w:p w14:paraId="3BEF0199" w14:textId="77777777" w:rsidR="00064D85" w:rsidRPr="00B01426" w:rsidRDefault="00064D85" w:rsidP="00B01426">
      <w:pPr>
        <w:pStyle w:val="Heading3"/>
        <w:rPr>
          <w:color w:val="E938BC" w:themeColor="text2" w:themeTint="80"/>
        </w:rPr>
      </w:pPr>
      <w:bookmarkStart w:id="3" w:name="_Toc225443320"/>
      <w:r w:rsidRPr="00B01426">
        <w:rPr>
          <w:color w:val="E938BC" w:themeColor="text2" w:themeTint="80"/>
        </w:rPr>
        <w:t>Investigation into complaints</w:t>
      </w:r>
      <w:bookmarkEnd w:id="3"/>
    </w:p>
    <w:p w14:paraId="5B1D1AFB" w14:textId="77777777" w:rsidR="00064D85" w:rsidRDefault="00064D85" w:rsidP="00AC253D">
      <w:pPr>
        <w:pStyle w:val="BodyText"/>
        <w:spacing w:before="240"/>
        <w:rPr>
          <w:sz w:val="22"/>
          <w:szCs w:val="22"/>
        </w:rPr>
      </w:pPr>
      <w:r w:rsidRPr="00C9325B">
        <w:rPr>
          <w:sz w:val="22"/>
          <w:szCs w:val="22"/>
        </w:rPr>
        <w:t xml:space="preserve">Since the establishment of NESO, no complaints or representations have been made to the Compliance Officer in relation to any breach of NESO’s Independence Statement. </w:t>
      </w:r>
    </w:p>
    <w:p w14:paraId="06A0E535" w14:textId="77777777" w:rsidR="00B01426" w:rsidRDefault="00B01426" w:rsidP="00C9325B">
      <w:pPr>
        <w:pStyle w:val="BodyText"/>
        <w:rPr>
          <w:sz w:val="22"/>
          <w:szCs w:val="22"/>
        </w:rPr>
      </w:pPr>
    </w:p>
    <w:p w14:paraId="6585C372" w14:textId="77777777" w:rsidR="00B01426" w:rsidRPr="00C9325B" w:rsidRDefault="00B01426" w:rsidP="00B01426">
      <w:pPr>
        <w:pStyle w:val="Heading3"/>
        <w:rPr>
          <w:color w:val="E938BC" w:themeColor="text2" w:themeTint="80"/>
        </w:rPr>
      </w:pPr>
      <w:bookmarkStart w:id="4" w:name="_Toc225443321"/>
      <w:r w:rsidRPr="00C9325B">
        <w:rPr>
          <w:color w:val="E938BC" w:themeColor="text2" w:themeTint="80"/>
        </w:rPr>
        <w:t>General Compliance Officer Activities</w:t>
      </w:r>
      <w:bookmarkEnd w:id="4"/>
    </w:p>
    <w:p w14:paraId="57A7D829" w14:textId="77777777" w:rsidR="00B01426" w:rsidRPr="00C9325B" w:rsidRDefault="00B01426" w:rsidP="00AC253D">
      <w:pPr>
        <w:pStyle w:val="BodyText"/>
        <w:spacing w:before="240"/>
        <w:rPr>
          <w:sz w:val="22"/>
          <w:szCs w:val="22"/>
        </w:rPr>
      </w:pPr>
      <w:r w:rsidRPr="00C9325B">
        <w:rPr>
          <w:sz w:val="22"/>
          <w:szCs w:val="22"/>
        </w:rPr>
        <w:t xml:space="preserve">Outside of these continuous monitoring duties, the Compliance officer is the point of contact for advising on all matters relating to an actual or perceived independence issue and will recommend remediation where appropriate. </w:t>
      </w:r>
    </w:p>
    <w:p w14:paraId="5D1C7E60" w14:textId="77777777" w:rsidR="00287E31" w:rsidRDefault="00FA5FC1" w:rsidP="00414F5F">
      <w:pPr>
        <w:pStyle w:val="Heading1"/>
        <w:rPr>
          <w:b/>
          <w:bCs/>
          <w:sz w:val="32"/>
          <w:szCs w:val="32"/>
        </w:rPr>
      </w:pPr>
      <w:bookmarkStart w:id="5" w:name="_Toc225443322"/>
      <w:r w:rsidRPr="00C9325B">
        <w:rPr>
          <w:b/>
          <w:bCs/>
          <w:sz w:val="32"/>
          <w:szCs w:val="32"/>
        </w:rPr>
        <w:t>Impartiality and Conflict</w:t>
      </w:r>
      <w:r w:rsidR="001A5073" w:rsidRPr="00C9325B">
        <w:rPr>
          <w:b/>
          <w:bCs/>
          <w:sz w:val="32"/>
          <w:szCs w:val="32"/>
        </w:rPr>
        <w:t>s</w:t>
      </w:r>
      <w:bookmarkEnd w:id="5"/>
    </w:p>
    <w:p w14:paraId="29290EC7" w14:textId="77777777" w:rsidR="00B01426" w:rsidRPr="00B01426" w:rsidRDefault="00B01426" w:rsidP="00B01426"/>
    <w:p w14:paraId="2728C355" w14:textId="77777777" w:rsidR="004A1E92" w:rsidRPr="00B01426" w:rsidRDefault="004A1E92" w:rsidP="001A5073">
      <w:pPr>
        <w:pStyle w:val="Heading3"/>
        <w:rPr>
          <w:color w:val="E938BC" w:themeColor="text2" w:themeTint="80"/>
          <w:sz w:val="32"/>
          <w:szCs w:val="32"/>
        </w:rPr>
      </w:pPr>
      <w:bookmarkStart w:id="6" w:name="_Toc225443323"/>
      <w:r w:rsidRPr="00B01426">
        <w:rPr>
          <w:color w:val="E938BC" w:themeColor="text2" w:themeTint="80"/>
          <w:sz w:val="32"/>
          <w:szCs w:val="32"/>
        </w:rPr>
        <w:t>Conflict of Interests</w:t>
      </w:r>
      <w:bookmarkEnd w:id="6"/>
      <w:r w:rsidRPr="00B01426">
        <w:rPr>
          <w:color w:val="E938BC" w:themeColor="text2" w:themeTint="80"/>
          <w:sz w:val="32"/>
          <w:szCs w:val="32"/>
        </w:rPr>
        <w:t xml:space="preserve"> </w:t>
      </w:r>
    </w:p>
    <w:p w14:paraId="61DA61F4" w14:textId="77777777" w:rsidR="004A1E92" w:rsidRPr="00C9325B" w:rsidRDefault="00AA7DE6" w:rsidP="00AC253D">
      <w:pPr>
        <w:pStyle w:val="BodyText"/>
        <w:spacing w:before="240"/>
        <w:rPr>
          <w:sz w:val="22"/>
          <w:szCs w:val="22"/>
        </w:rPr>
      </w:pPr>
      <w:r w:rsidRPr="00C9325B">
        <w:rPr>
          <w:sz w:val="22"/>
          <w:szCs w:val="22"/>
        </w:rPr>
        <w:t xml:space="preserve">At NESO, we take our responsibilities for achieving the highest standards of ethical behaviour very seriously and we believe in promoting a culture of openness and integrity.  We have a zero-tolerance approach to unethical behaviour and will always operate fairly and transparently. Our Conflicts of Interest policy provides a framework for dealing with any actual or perceived conflicts of interest. It provides guidance for identifying, monitoring, and managing potential conflicts of interest that could arise between employees, customers, suppliers and other </w:t>
      </w:r>
      <w:r w:rsidR="00B01426">
        <w:rPr>
          <w:sz w:val="22"/>
          <w:szCs w:val="22"/>
        </w:rPr>
        <w:t>s</w:t>
      </w:r>
      <w:r w:rsidRPr="00C9325B">
        <w:rPr>
          <w:sz w:val="22"/>
          <w:szCs w:val="22"/>
        </w:rPr>
        <w:t>takeholders.  Our Conflict of Interest policy relates to financial interests, competition, External directorships, second jobs and outside activities and internal Personal Relationships.</w:t>
      </w:r>
      <w:r w:rsidR="00B01426">
        <w:rPr>
          <w:sz w:val="22"/>
          <w:szCs w:val="22"/>
        </w:rPr>
        <w:t xml:space="preserve"> </w:t>
      </w:r>
      <w:r w:rsidR="004A1E92" w:rsidRPr="00C9325B">
        <w:rPr>
          <w:sz w:val="22"/>
          <w:szCs w:val="22"/>
        </w:rPr>
        <w:t>The Conflict of Interest Policy was published in 2025</w:t>
      </w:r>
      <w:r w:rsidR="00696320">
        <w:rPr>
          <w:sz w:val="22"/>
          <w:szCs w:val="22"/>
        </w:rPr>
        <w:t xml:space="preserve"> and</w:t>
      </w:r>
      <w:r w:rsidR="004A1E92" w:rsidRPr="00C9325B">
        <w:rPr>
          <w:sz w:val="22"/>
          <w:szCs w:val="22"/>
        </w:rPr>
        <w:t xml:space="preserve"> applies to all employees and contractors (not MSPs)</w:t>
      </w:r>
      <w:r w:rsidR="00696320">
        <w:rPr>
          <w:sz w:val="22"/>
          <w:szCs w:val="22"/>
        </w:rPr>
        <w:t xml:space="preserve">. </w:t>
      </w:r>
    </w:p>
    <w:p w14:paraId="11ECB1D3" w14:textId="77777777" w:rsidR="00965094" w:rsidRPr="00C9325B" w:rsidRDefault="00965094" w:rsidP="001A5073">
      <w:pPr>
        <w:pStyle w:val="Heading4"/>
        <w:rPr>
          <w:color w:val="E938BC" w:themeColor="text2" w:themeTint="80"/>
          <w:sz w:val="22"/>
          <w:szCs w:val="22"/>
        </w:rPr>
      </w:pPr>
    </w:p>
    <w:p w14:paraId="406E9982" w14:textId="77777777" w:rsidR="006C35C3" w:rsidRPr="00C9325B" w:rsidRDefault="006C35C3" w:rsidP="00C9325B">
      <w:pPr>
        <w:pStyle w:val="Heading3"/>
        <w:rPr>
          <w:color w:val="E938BC" w:themeColor="text2" w:themeTint="80"/>
        </w:rPr>
      </w:pPr>
      <w:bookmarkStart w:id="7" w:name="_Toc225443324"/>
      <w:r w:rsidRPr="00C9325B">
        <w:rPr>
          <w:color w:val="E938BC" w:themeColor="text2" w:themeTint="80"/>
        </w:rPr>
        <w:t>Compliance Officer Activities for Conflict of Interests</w:t>
      </w:r>
      <w:bookmarkEnd w:id="7"/>
    </w:p>
    <w:p w14:paraId="6E03F05B" w14:textId="77777777" w:rsidR="00965094" w:rsidRPr="00C9325B" w:rsidRDefault="006C35C3" w:rsidP="00AC253D">
      <w:pPr>
        <w:pStyle w:val="BodyText"/>
        <w:spacing w:before="240"/>
        <w:rPr>
          <w:sz w:val="22"/>
          <w:szCs w:val="22"/>
        </w:rPr>
      </w:pPr>
      <w:r w:rsidRPr="00C9325B">
        <w:rPr>
          <w:sz w:val="22"/>
          <w:szCs w:val="22"/>
        </w:rPr>
        <w:t>The Conflict of Interest Policy was published in 2025, applies to all employees and contractors (not MSPs)</w:t>
      </w:r>
      <w:r w:rsidR="00464B5D" w:rsidRPr="00C9325B">
        <w:rPr>
          <w:sz w:val="22"/>
          <w:szCs w:val="22"/>
        </w:rPr>
        <w:t xml:space="preserve">. </w:t>
      </w:r>
      <w:r w:rsidR="00B01426">
        <w:rPr>
          <w:sz w:val="22"/>
          <w:szCs w:val="22"/>
        </w:rPr>
        <w:t xml:space="preserve"> </w:t>
      </w:r>
      <w:r w:rsidRPr="00C9325B">
        <w:rPr>
          <w:sz w:val="22"/>
          <w:szCs w:val="22"/>
        </w:rPr>
        <w:t xml:space="preserve">The Compliance officer is supported by a designated Compliance and Ethics team who manage the policy, procedure and tool in place to monitor and report on conflict of interest. An annual declaration is required, and the team proactively support the business with communication reminders and tailored functional reporting to directors so they can monitor completion rates. There is a designate. box for queries, and a published FAQ in place which is updated with new scenarios as they arise. </w:t>
      </w:r>
      <w:r w:rsidR="00B01426">
        <w:rPr>
          <w:sz w:val="22"/>
          <w:szCs w:val="22"/>
        </w:rPr>
        <w:t xml:space="preserve"> </w:t>
      </w:r>
      <w:r w:rsidRPr="00C9325B">
        <w:rPr>
          <w:sz w:val="22"/>
          <w:szCs w:val="22"/>
        </w:rPr>
        <w:t>The Executive Committee receive bi-annual reporting on Conflicts of Interests and a monthly performance measure (of completion rates) is included in the Executive Business Performance Review Pack; and the CEO receives quarterly updates.</w:t>
      </w:r>
    </w:p>
    <w:p w14:paraId="2828D4FC" w14:textId="77777777" w:rsidR="00965094" w:rsidRPr="00C9325B" w:rsidRDefault="00965094" w:rsidP="00C9325B">
      <w:pPr>
        <w:pStyle w:val="BodyText"/>
        <w:rPr>
          <w:sz w:val="22"/>
          <w:szCs w:val="22"/>
        </w:rPr>
      </w:pPr>
    </w:p>
    <w:p w14:paraId="417FA030" w14:textId="77777777" w:rsidR="006C35C3" w:rsidRPr="00C9325B" w:rsidRDefault="006C35C3" w:rsidP="00C9325B">
      <w:pPr>
        <w:pStyle w:val="Heading3"/>
        <w:rPr>
          <w:color w:val="E938BC" w:themeColor="text2" w:themeTint="80"/>
        </w:rPr>
      </w:pPr>
      <w:bookmarkStart w:id="8" w:name="_Toc225443325"/>
      <w:r w:rsidRPr="00C9325B">
        <w:rPr>
          <w:color w:val="E938BC" w:themeColor="text2" w:themeTint="80"/>
        </w:rPr>
        <w:t>Conflict of Interests Register</w:t>
      </w:r>
      <w:bookmarkEnd w:id="8"/>
    </w:p>
    <w:p w14:paraId="583126B4" w14:textId="77777777" w:rsidR="00B10492" w:rsidRPr="00C9325B" w:rsidRDefault="00B10492" w:rsidP="00AC253D">
      <w:pPr>
        <w:pStyle w:val="BodyText"/>
        <w:spacing w:before="240"/>
        <w:rPr>
          <w:sz w:val="22"/>
          <w:szCs w:val="22"/>
        </w:rPr>
      </w:pPr>
      <w:r w:rsidRPr="00C9325B">
        <w:rPr>
          <w:sz w:val="22"/>
          <w:szCs w:val="22"/>
        </w:rPr>
        <w:t>A</w:t>
      </w:r>
      <w:r w:rsidR="00464B5D" w:rsidRPr="00C9325B">
        <w:rPr>
          <w:sz w:val="22"/>
          <w:szCs w:val="22"/>
        </w:rPr>
        <w:t>s at the reporting date for this period</w:t>
      </w:r>
      <w:r w:rsidRPr="00C9325B">
        <w:rPr>
          <w:sz w:val="22"/>
          <w:szCs w:val="22"/>
        </w:rPr>
        <w:t>, complete</w:t>
      </w:r>
      <w:r w:rsidR="00464B5D" w:rsidRPr="00C9325B">
        <w:rPr>
          <w:sz w:val="22"/>
          <w:szCs w:val="22"/>
        </w:rPr>
        <w:t>d</w:t>
      </w:r>
      <w:r w:rsidRPr="00C9325B">
        <w:rPr>
          <w:sz w:val="22"/>
          <w:szCs w:val="22"/>
        </w:rPr>
        <w:t xml:space="preserve"> disclosures reached </w:t>
      </w:r>
      <w:r w:rsidR="00965094" w:rsidRPr="00C9325B">
        <w:rPr>
          <w:sz w:val="22"/>
          <w:szCs w:val="22"/>
        </w:rPr>
        <w:t>96% (target is 95% to allow for various forms of absences)</w:t>
      </w:r>
      <w:r w:rsidRPr="00C9325B">
        <w:rPr>
          <w:sz w:val="22"/>
          <w:szCs w:val="22"/>
        </w:rPr>
        <w:t xml:space="preserve">. The split against the disclosure categories is as follows: </w:t>
      </w:r>
    </w:p>
    <w:p w14:paraId="70A6BC5A" w14:textId="77777777" w:rsidR="00965094" w:rsidRPr="00C9325B" w:rsidRDefault="00965094" w:rsidP="00C9325B">
      <w:pPr>
        <w:pStyle w:val="BodyText"/>
        <w:rPr>
          <w:sz w:val="22"/>
          <w:szCs w:val="22"/>
        </w:rPr>
      </w:pPr>
    </w:p>
    <w:tbl>
      <w:tblPr>
        <w:tblStyle w:val="TableGrid"/>
        <w:tblW w:w="0" w:type="auto"/>
        <w:tblLook w:val="04A0" w:firstRow="1" w:lastRow="0" w:firstColumn="1" w:lastColumn="0" w:noHBand="0" w:noVBand="1"/>
      </w:tblPr>
      <w:tblGrid>
        <w:gridCol w:w="4871"/>
        <w:gridCol w:w="4871"/>
      </w:tblGrid>
      <w:tr w:rsidR="00965094" w:rsidRPr="00C9325B" w14:paraId="08EEE328" w14:textId="77777777">
        <w:tc>
          <w:tcPr>
            <w:tcW w:w="4871" w:type="dxa"/>
          </w:tcPr>
          <w:p w14:paraId="4794B74A" w14:textId="77777777" w:rsidR="00965094" w:rsidRPr="00C9325B" w:rsidRDefault="00965094" w:rsidP="00C9325B">
            <w:pPr>
              <w:pStyle w:val="BodyText"/>
              <w:rPr>
                <w:sz w:val="22"/>
                <w:szCs w:val="22"/>
              </w:rPr>
            </w:pPr>
            <w:bookmarkStart w:id="9" w:name="_Hlk219888565"/>
            <w:r w:rsidRPr="00C9325B">
              <w:rPr>
                <w:sz w:val="22"/>
                <w:szCs w:val="22"/>
              </w:rPr>
              <w:t xml:space="preserve">Financial Interests </w:t>
            </w:r>
          </w:p>
        </w:tc>
        <w:tc>
          <w:tcPr>
            <w:tcW w:w="4871" w:type="dxa"/>
            <w:vAlign w:val="bottom"/>
          </w:tcPr>
          <w:p w14:paraId="2F486F9F" w14:textId="77777777" w:rsidR="00965094" w:rsidRPr="00C9325B" w:rsidRDefault="00965094" w:rsidP="00C9325B">
            <w:pPr>
              <w:pStyle w:val="BodyText"/>
              <w:rPr>
                <w:sz w:val="22"/>
                <w:szCs w:val="22"/>
              </w:rPr>
            </w:pPr>
            <w:r w:rsidRPr="00C9325B">
              <w:rPr>
                <w:sz w:val="22"/>
                <w:szCs w:val="22"/>
              </w:rPr>
              <w:t>10</w:t>
            </w:r>
          </w:p>
        </w:tc>
      </w:tr>
      <w:tr w:rsidR="00965094" w:rsidRPr="00C9325B" w14:paraId="62176EEB" w14:textId="77777777">
        <w:tc>
          <w:tcPr>
            <w:tcW w:w="4871" w:type="dxa"/>
          </w:tcPr>
          <w:p w14:paraId="4F8D3871" w14:textId="77777777" w:rsidR="00965094" w:rsidRPr="00C9325B" w:rsidRDefault="00965094" w:rsidP="00C9325B">
            <w:pPr>
              <w:pStyle w:val="BodyText"/>
              <w:rPr>
                <w:sz w:val="22"/>
                <w:szCs w:val="22"/>
              </w:rPr>
            </w:pPr>
            <w:r w:rsidRPr="00C9325B">
              <w:rPr>
                <w:sz w:val="22"/>
                <w:szCs w:val="22"/>
              </w:rPr>
              <w:t xml:space="preserve">Competition </w:t>
            </w:r>
          </w:p>
        </w:tc>
        <w:tc>
          <w:tcPr>
            <w:tcW w:w="4871" w:type="dxa"/>
            <w:vAlign w:val="bottom"/>
          </w:tcPr>
          <w:p w14:paraId="77BB28C1" w14:textId="77777777" w:rsidR="00965094" w:rsidRPr="00C9325B" w:rsidRDefault="00965094" w:rsidP="00C9325B">
            <w:pPr>
              <w:pStyle w:val="BodyText"/>
              <w:rPr>
                <w:sz w:val="22"/>
                <w:szCs w:val="22"/>
              </w:rPr>
            </w:pPr>
            <w:r w:rsidRPr="00C9325B">
              <w:rPr>
                <w:sz w:val="22"/>
                <w:szCs w:val="22"/>
              </w:rPr>
              <w:t>175</w:t>
            </w:r>
          </w:p>
        </w:tc>
      </w:tr>
      <w:tr w:rsidR="00965094" w:rsidRPr="00C9325B" w14:paraId="3F14A479" w14:textId="77777777">
        <w:tc>
          <w:tcPr>
            <w:tcW w:w="4871" w:type="dxa"/>
          </w:tcPr>
          <w:p w14:paraId="3807227C" w14:textId="77777777" w:rsidR="00965094" w:rsidRPr="00C9325B" w:rsidRDefault="00965094" w:rsidP="00C9325B">
            <w:pPr>
              <w:pStyle w:val="BodyText"/>
              <w:rPr>
                <w:sz w:val="22"/>
                <w:szCs w:val="22"/>
              </w:rPr>
            </w:pPr>
            <w:r w:rsidRPr="00C9325B">
              <w:rPr>
                <w:sz w:val="22"/>
                <w:szCs w:val="22"/>
              </w:rPr>
              <w:t>External directorships, second jobs and outside activities</w:t>
            </w:r>
          </w:p>
        </w:tc>
        <w:tc>
          <w:tcPr>
            <w:tcW w:w="4871" w:type="dxa"/>
            <w:vAlign w:val="bottom"/>
          </w:tcPr>
          <w:p w14:paraId="04C2C538" w14:textId="77777777" w:rsidR="00965094" w:rsidRPr="00C9325B" w:rsidRDefault="00965094" w:rsidP="00C9325B">
            <w:pPr>
              <w:pStyle w:val="BodyText"/>
              <w:rPr>
                <w:sz w:val="22"/>
                <w:szCs w:val="22"/>
              </w:rPr>
            </w:pPr>
            <w:r w:rsidRPr="00C9325B">
              <w:rPr>
                <w:sz w:val="22"/>
                <w:szCs w:val="22"/>
              </w:rPr>
              <w:t>93</w:t>
            </w:r>
          </w:p>
        </w:tc>
      </w:tr>
      <w:tr w:rsidR="00965094" w:rsidRPr="00C9325B" w14:paraId="73446BF0" w14:textId="77777777">
        <w:tc>
          <w:tcPr>
            <w:tcW w:w="4871" w:type="dxa"/>
          </w:tcPr>
          <w:p w14:paraId="15F69977" w14:textId="77777777" w:rsidR="00965094" w:rsidRPr="00C9325B" w:rsidRDefault="00965094" w:rsidP="00C9325B">
            <w:pPr>
              <w:pStyle w:val="BodyText"/>
              <w:rPr>
                <w:sz w:val="22"/>
                <w:szCs w:val="22"/>
              </w:rPr>
            </w:pPr>
            <w:r w:rsidRPr="00C9325B">
              <w:rPr>
                <w:sz w:val="22"/>
                <w:szCs w:val="22"/>
              </w:rPr>
              <w:t>Internal personal relationships</w:t>
            </w:r>
          </w:p>
        </w:tc>
        <w:tc>
          <w:tcPr>
            <w:tcW w:w="4871" w:type="dxa"/>
            <w:vAlign w:val="bottom"/>
          </w:tcPr>
          <w:p w14:paraId="306A2619" w14:textId="77777777" w:rsidR="00965094" w:rsidRPr="00C9325B" w:rsidRDefault="00965094" w:rsidP="00C9325B">
            <w:pPr>
              <w:pStyle w:val="BodyText"/>
              <w:rPr>
                <w:sz w:val="22"/>
                <w:szCs w:val="22"/>
              </w:rPr>
            </w:pPr>
            <w:r w:rsidRPr="00C9325B">
              <w:rPr>
                <w:sz w:val="22"/>
                <w:szCs w:val="22"/>
              </w:rPr>
              <w:t>93</w:t>
            </w:r>
          </w:p>
        </w:tc>
      </w:tr>
      <w:tr w:rsidR="00B10492" w:rsidRPr="00C9325B" w14:paraId="486B7BAA" w14:textId="77777777" w:rsidTr="00B10492">
        <w:tc>
          <w:tcPr>
            <w:tcW w:w="4871" w:type="dxa"/>
          </w:tcPr>
          <w:p w14:paraId="22EDD4BE" w14:textId="77777777" w:rsidR="00B10492" w:rsidRPr="00C9325B" w:rsidRDefault="00B10492" w:rsidP="00C9325B">
            <w:pPr>
              <w:pStyle w:val="BodyText"/>
              <w:rPr>
                <w:sz w:val="22"/>
                <w:szCs w:val="22"/>
              </w:rPr>
            </w:pPr>
            <w:r w:rsidRPr="00C9325B">
              <w:rPr>
                <w:sz w:val="22"/>
                <w:szCs w:val="22"/>
              </w:rPr>
              <w:t>Confirmation of no conflicts</w:t>
            </w:r>
          </w:p>
        </w:tc>
        <w:tc>
          <w:tcPr>
            <w:tcW w:w="4871" w:type="dxa"/>
          </w:tcPr>
          <w:p w14:paraId="19074EEC" w14:textId="77777777" w:rsidR="00B10492" w:rsidRPr="00C9325B" w:rsidRDefault="00965094" w:rsidP="00C9325B">
            <w:pPr>
              <w:pStyle w:val="BodyText"/>
              <w:rPr>
                <w:sz w:val="22"/>
                <w:szCs w:val="22"/>
              </w:rPr>
            </w:pPr>
            <w:r w:rsidRPr="00C9325B">
              <w:rPr>
                <w:sz w:val="22"/>
                <w:szCs w:val="22"/>
              </w:rPr>
              <w:t>2104</w:t>
            </w:r>
          </w:p>
        </w:tc>
      </w:tr>
      <w:bookmarkEnd w:id="9"/>
    </w:tbl>
    <w:p w14:paraId="5E7410FB" w14:textId="77777777" w:rsidR="00965094" w:rsidRPr="00C9325B" w:rsidRDefault="00965094" w:rsidP="001A5073">
      <w:pPr>
        <w:pStyle w:val="Heading4"/>
        <w:rPr>
          <w:color w:val="E938BC" w:themeColor="text2" w:themeTint="80"/>
          <w:sz w:val="22"/>
          <w:szCs w:val="22"/>
        </w:rPr>
      </w:pPr>
    </w:p>
    <w:p w14:paraId="25BC606D" w14:textId="77777777" w:rsidR="006C35C3" w:rsidRPr="00C9325B" w:rsidRDefault="006C35C3" w:rsidP="00C9325B">
      <w:pPr>
        <w:pStyle w:val="Heading3"/>
        <w:rPr>
          <w:color w:val="E938BC" w:themeColor="text2" w:themeTint="80"/>
        </w:rPr>
      </w:pPr>
      <w:bookmarkStart w:id="10" w:name="_Toc225443326"/>
      <w:r w:rsidRPr="00C9325B">
        <w:rPr>
          <w:color w:val="E938BC" w:themeColor="text2" w:themeTint="80"/>
        </w:rPr>
        <w:t>Statement of control effectiveness</w:t>
      </w:r>
      <w:bookmarkEnd w:id="10"/>
      <w:r w:rsidRPr="00C9325B">
        <w:rPr>
          <w:color w:val="E938BC" w:themeColor="text2" w:themeTint="80"/>
        </w:rPr>
        <w:t xml:space="preserve"> </w:t>
      </w:r>
    </w:p>
    <w:p w14:paraId="46CBF703" w14:textId="77777777" w:rsidR="006C35C3" w:rsidRPr="00C9325B" w:rsidRDefault="00965094" w:rsidP="00AC253D">
      <w:pPr>
        <w:pStyle w:val="BodyText"/>
        <w:spacing w:before="240"/>
        <w:rPr>
          <w:sz w:val="22"/>
          <w:szCs w:val="22"/>
        </w:rPr>
      </w:pPr>
      <w:r w:rsidRPr="00C9325B">
        <w:rPr>
          <w:sz w:val="22"/>
          <w:szCs w:val="22"/>
        </w:rPr>
        <w:t xml:space="preserve">The control of disclosure of COI is effective evidenced with the 96% compliance rate at the time of reporting.  </w:t>
      </w:r>
      <w:r w:rsidR="006C35C3" w:rsidRPr="00C9325B">
        <w:rPr>
          <w:sz w:val="22"/>
          <w:szCs w:val="22"/>
        </w:rPr>
        <w:t xml:space="preserve"> </w:t>
      </w:r>
    </w:p>
    <w:p w14:paraId="19CFF786" w14:textId="77777777" w:rsidR="00965094" w:rsidRPr="00C9325B" w:rsidRDefault="00965094" w:rsidP="001A5073">
      <w:pPr>
        <w:pStyle w:val="Heading3"/>
        <w:rPr>
          <w:color w:val="E938BC" w:themeColor="text2" w:themeTint="80"/>
          <w:sz w:val="22"/>
          <w:szCs w:val="22"/>
        </w:rPr>
      </w:pPr>
    </w:p>
    <w:p w14:paraId="5A578374" w14:textId="77777777" w:rsidR="004A1E92" w:rsidRPr="00B01426" w:rsidRDefault="004A1E92" w:rsidP="001A5073">
      <w:pPr>
        <w:pStyle w:val="Heading3"/>
        <w:rPr>
          <w:color w:val="E938BC" w:themeColor="text2" w:themeTint="80"/>
          <w:sz w:val="36"/>
          <w:szCs w:val="36"/>
        </w:rPr>
      </w:pPr>
      <w:bookmarkStart w:id="11" w:name="_Toc225443327"/>
      <w:r w:rsidRPr="00B01426">
        <w:rPr>
          <w:color w:val="E938BC" w:themeColor="text2" w:themeTint="80"/>
          <w:sz w:val="36"/>
          <w:szCs w:val="36"/>
        </w:rPr>
        <w:t>Shareholding</w:t>
      </w:r>
      <w:bookmarkEnd w:id="11"/>
      <w:r w:rsidRPr="00B01426">
        <w:rPr>
          <w:color w:val="E938BC" w:themeColor="text2" w:themeTint="80"/>
          <w:sz w:val="36"/>
          <w:szCs w:val="36"/>
        </w:rPr>
        <w:t xml:space="preserve">  </w:t>
      </w:r>
    </w:p>
    <w:p w14:paraId="6A5AE6AF" w14:textId="07928B83" w:rsidR="004A1E92" w:rsidRPr="00C9325B" w:rsidRDefault="00AA7DE6" w:rsidP="00AC253D">
      <w:pPr>
        <w:pStyle w:val="BodyText"/>
        <w:spacing w:before="240"/>
        <w:rPr>
          <w:sz w:val="22"/>
          <w:szCs w:val="22"/>
        </w:rPr>
      </w:pPr>
      <w:r w:rsidRPr="00C9325B">
        <w:rPr>
          <w:sz w:val="22"/>
          <w:szCs w:val="22"/>
        </w:rPr>
        <w:t>Our Share Ownership and Dealing Policy applies to all employees, from our Board Members to Directors, permanent and temporary staff who work for NESO.</w:t>
      </w:r>
      <w:r w:rsidR="00487E0F">
        <w:rPr>
          <w:sz w:val="22"/>
          <w:szCs w:val="22"/>
        </w:rPr>
        <w:t xml:space="preserve"> </w:t>
      </w:r>
      <w:r w:rsidRPr="00C9325B">
        <w:rPr>
          <w:sz w:val="22"/>
          <w:szCs w:val="22"/>
        </w:rPr>
        <w:t xml:space="preserve">While the </w:t>
      </w:r>
      <w:r w:rsidRPr="00C9325B">
        <w:rPr>
          <w:sz w:val="22"/>
          <w:szCs w:val="22"/>
        </w:rPr>
        <w:lastRenderedPageBreak/>
        <w:t>rules differ for different status of employment and levels of seniority, all employees (including the Board, permanent and temporary staff – e.g. contractors) must abide by the rules relevant to them to the extent applicable. </w:t>
      </w:r>
      <w:r w:rsidR="004A1E92" w:rsidRPr="00C9325B">
        <w:rPr>
          <w:sz w:val="22"/>
          <w:szCs w:val="22"/>
        </w:rPr>
        <w:t>The Shareholding Policy was published in 2025, applies to all employees and contractors (not MSPs)</w:t>
      </w:r>
      <w:r w:rsidR="006C35C3" w:rsidRPr="00C9325B">
        <w:rPr>
          <w:sz w:val="22"/>
          <w:szCs w:val="22"/>
        </w:rPr>
        <w:t xml:space="preserve">. </w:t>
      </w:r>
    </w:p>
    <w:p w14:paraId="3C50B6D8" w14:textId="77777777" w:rsidR="00965094" w:rsidRPr="00C9325B" w:rsidRDefault="00965094" w:rsidP="00C9325B">
      <w:pPr>
        <w:pStyle w:val="BodyText"/>
        <w:rPr>
          <w:sz w:val="22"/>
          <w:szCs w:val="22"/>
        </w:rPr>
      </w:pPr>
    </w:p>
    <w:p w14:paraId="7F834C30" w14:textId="77777777" w:rsidR="006C35C3" w:rsidRPr="00C9325B" w:rsidRDefault="006C35C3" w:rsidP="00B01426">
      <w:pPr>
        <w:pStyle w:val="Heading3"/>
        <w:rPr>
          <w:color w:val="E938BC" w:themeColor="text2" w:themeTint="80"/>
        </w:rPr>
      </w:pPr>
      <w:bookmarkStart w:id="12" w:name="_Toc225443328"/>
      <w:r w:rsidRPr="00C9325B">
        <w:rPr>
          <w:color w:val="E938BC" w:themeColor="text2" w:themeTint="80"/>
        </w:rPr>
        <w:t>Compliance Officer Activities for Shareholding</w:t>
      </w:r>
      <w:bookmarkEnd w:id="12"/>
    </w:p>
    <w:p w14:paraId="6B0ED7D4" w14:textId="77777777" w:rsidR="006C35C3" w:rsidRPr="00C9325B" w:rsidRDefault="006C35C3" w:rsidP="00AC253D">
      <w:pPr>
        <w:pStyle w:val="BodyText"/>
        <w:spacing w:before="240"/>
        <w:rPr>
          <w:sz w:val="22"/>
          <w:szCs w:val="22"/>
        </w:rPr>
      </w:pPr>
      <w:r w:rsidRPr="00C9325B">
        <w:rPr>
          <w:sz w:val="22"/>
          <w:szCs w:val="22"/>
        </w:rPr>
        <w:t>The Compliance officer is supported by the Company Secretary who manage the policy, procedure and tool in place to monitor and report on shareholding. The Ethics and Compliance team proactively support the business with communication reminders and tailored functional reporting to directors so they can monitor shareholding completion rates in their function. There is a designate. box for queries, and a published FAQ in place which is updated with new scenarios as they arise.</w:t>
      </w:r>
      <w:r w:rsidR="00C76FD6" w:rsidRPr="00C9325B">
        <w:rPr>
          <w:sz w:val="22"/>
          <w:szCs w:val="22"/>
        </w:rPr>
        <w:t xml:space="preserve"> </w:t>
      </w:r>
      <w:r w:rsidRPr="00C9325B">
        <w:rPr>
          <w:sz w:val="22"/>
          <w:szCs w:val="22"/>
        </w:rPr>
        <w:t xml:space="preserve">The Executive Committee monitor a monthly performance measure (of completion rates) included in the Executive Business Performance Review Pack. </w:t>
      </w:r>
    </w:p>
    <w:p w14:paraId="337ACCBD" w14:textId="77777777" w:rsidR="00C76FD6" w:rsidRPr="00C9325B" w:rsidRDefault="00C76FD6" w:rsidP="00C9325B">
      <w:pPr>
        <w:pStyle w:val="BodyText"/>
        <w:rPr>
          <w:sz w:val="22"/>
          <w:szCs w:val="22"/>
        </w:rPr>
      </w:pPr>
    </w:p>
    <w:p w14:paraId="090D37B8" w14:textId="77777777" w:rsidR="006C35C3" w:rsidRPr="00C9325B" w:rsidRDefault="006C35C3" w:rsidP="00B01426">
      <w:pPr>
        <w:pStyle w:val="Heading3"/>
        <w:rPr>
          <w:color w:val="E938BC" w:themeColor="text2" w:themeTint="80"/>
        </w:rPr>
      </w:pPr>
      <w:bookmarkStart w:id="13" w:name="_Toc225443329"/>
      <w:r w:rsidRPr="00C9325B">
        <w:rPr>
          <w:color w:val="E938BC" w:themeColor="text2" w:themeTint="80"/>
        </w:rPr>
        <w:t>Shareholding Register</w:t>
      </w:r>
      <w:bookmarkEnd w:id="13"/>
    </w:p>
    <w:p w14:paraId="5B1F4524" w14:textId="77777777" w:rsidR="00B10492" w:rsidRPr="00C9325B" w:rsidRDefault="00B10492" w:rsidP="00AC253D">
      <w:pPr>
        <w:pStyle w:val="BodyText"/>
        <w:spacing w:before="240"/>
        <w:rPr>
          <w:sz w:val="22"/>
          <w:szCs w:val="22"/>
        </w:rPr>
      </w:pPr>
      <w:r w:rsidRPr="00C9325B">
        <w:rPr>
          <w:sz w:val="22"/>
          <w:szCs w:val="22"/>
        </w:rPr>
        <w:t>At the last day of this reporting period, complete disclosures reached</w:t>
      </w:r>
      <w:r w:rsidR="00965094" w:rsidRPr="00C9325B">
        <w:rPr>
          <w:sz w:val="22"/>
          <w:szCs w:val="22"/>
        </w:rPr>
        <w:t xml:space="preserve"> 96% (target is 95% to allow for various forms of absences)</w:t>
      </w:r>
      <w:r w:rsidR="00C76FD6" w:rsidRPr="00C9325B">
        <w:rPr>
          <w:sz w:val="22"/>
          <w:szCs w:val="22"/>
        </w:rPr>
        <w:t>.</w:t>
      </w:r>
    </w:p>
    <w:p w14:paraId="59AC51DD" w14:textId="77777777" w:rsidR="00C76FD6" w:rsidRPr="00C9325B" w:rsidRDefault="00C76FD6" w:rsidP="00C9325B">
      <w:pPr>
        <w:pStyle w:val="BodyText"/>
        <w:rPr>
          <w:sz w:val="22"/>
          <w:szCs w:val="22"/>
        </w:rPr>
      </w:pPr>
    </w:p>
    <w:p w14:paraId="42CD78AE" w14:textId="77777777" w:rsidR="006C35C3" w:rsidRPr="00C9325B" w:rsidRDefault="006C35C3" w:rsidP="00B01426">
      <w:pPr>
        <w:pStyle w:val="Heading3"/>
        <w:rPr>
          <w:color w:val="E938BC" w:themeColor="text2" w:themeTint="80"/>
        </w:rPr>
      </w:pPr>
      <w:bookmarkStart w:id="14" w:name="_Toc225443330"/>
      <w:r w:rsidRPr="00C9325B">
        <w:rPr>
          <w:color w:val="E938BC" w:themeColor="text2" w:themeTint="80"/>
        </w:rPr>
        <w:t>Statement of control effectiveness</w:t>
      </w:r>
      <w:bookmarkEnd w:id="14"/>
      <w:r w:rsidRPr="00C9325B">
        <w:rPr>
          <w:color w:val="E938BC" w:themeColor="text2" w:themeTint="80"/>
        </w:rPr>
        <w:t xml:space="preserve"> </w:t>
      </w:r>
    </w:p>
    <w:p w14:paraId="5F9B8C8B" w14:textId="77777777" w:rsidR="00C76FD6" w:rsidRPr="00C9325B" w:rsidRDefault="00C76FD6" w:rsidP="00AC253D">
      <w:pPr>
        <w:pStyle w:val="BodyText"/>
        <w:spacing w:before="240"/>
        <w:rPr>
          <w:sz w:val="22"/>
          <w:szCs w:val="22"/>
        </w:rPr>
      </w:pPr>
      <w:r w:rsidRPr="00C9325B">
        <w:rPr>
          <w:sz w:val="22"/>
          <w:szCs w:val="22"/>
        </w:rPr>
        <w:t xml:space="preserve">The control of disclosure of COI is effective evidenced with the 96% compliance rate at the time of reporting.   </w:t>
      </w:r>
    </w:p>
    <w:p w14:paraId="6D6B8876" w14:textId="77777777" w:rsidR="006C35C3" w:rsidRPr="00C9325B" w:rsidRDefault="006C35C3" w:rsidP="00C76FD6">
      <w:pPr>
        <w:pStyle w:val="Heading4"/>
        <w:rPr>
          <w:sz w:val="22"/>
          <w:szCs w:val="22"/>
        </w:rPr>
      </w:pPr>
    </w:p>
    <w:p w14:paraId="515EFA25" w14:textId="77777777" w:rsidR="004A1E92" w:rsidRPr="00B01426" w:rsidRDefault="004A1E92" w:rsidP="00B01426">
      <w:pPr>
        <w:pStyle w:val="Heading3"/>
        <w:rPr>
          <w:color w:val="E938BC" w:themeColor="text2" w:themeTint="80"/>
          <w:sz w:val="36"/>
          <w:szCs w:val="36"/>
        </w:rPr>
      </w:pPr>
      <w:bookmarkStart w:id="15" w:name="_Toc225443331"/>
      <w:r w:rsidRPr="00B01426">
        <w:rPr>
          <w:color w:val="E938BC" w:themeColor="text2" w:themeTint="80"/>
          <w:sz w:val="36"/>
          <w:szCs w:val="36"/>
        </w:rPr>
        <w:t>Gifts and Hospitality</w:t>
      </w:r>
      <w:bookmarkEnd w:id="15"/>
      <w:r w:rsidRPr="00B01426">
        <w:rPr>
          <w:color w:val="E938BC" w:themeColor="text2" w:themeTint="80"/>
          <w:sz w:val="36"/>
          <w:szCs w:val="36"/>
        </w:rPr>
        <w:t xml:space="preserve"> </w:t>
      </w:r>
    </w:p>
    <w:p w14:paraId="43AF5135" w14:textId="77777777" w:rsidR="00AA7DE6" w:rsidRPr="00C9325B" w:rsidRDefault="00AA7DE6" w:rsidP="00AC253D">
      <w:pPr>
        <w:pStyle w:val="BodyText"/>
        <w:spacing w:before="240"/>
        <w:rPr>
          <w:sz w:val="22"/>
          <w:szCs w:val="22"/>
        </w:rPr>
      </w:pPr>
      <w:r w:rsidRPr="00C9325B">
        <w:rPr>
          <w:sz w:val="22"/>
          <w:szCs w:val="22"/>
        </w:rPr>
        <w:t>The NESO Gifts and Hospitality Policy sets out our policy on when we will accept gifts and hospitality. A key principle is that we must not allow our decisions to be influenced, or appear to be influenced, by gifts or hospitality. </w:t>
      </w:r>
    </w:p>
    <w:p w14:paraId="37CB2A15" w14:textId="77777777" w:rsidR="00AA7DE6" w:rsidRPr="00C9325B" w:rsidRDefault="00AA7DE6" w:rsidP="00AC253D">
      <w:pPr>
        <w:pStyle w:val="BodyText"/>
        <w:spacing w:before="240"/>
        <w:rPr>
          <w:sz w:val="22"/>
          <w:szCs w:val="22"/>
        </w:rPr>
      </w:pPr>
      <w:r w:rsidRPr="00C9325B">
        <w:rPr>
          <w:sz w:val="22"/>
          <w:szCs w:val="22"/>
        </w:rPr>
        <w:t>Before offering or accepting gifts or hospitality, we will ask ourselves these important questions: </w:t>
      </w:r>
    </w:p>
    <w:p w14:paraId="081A3A94" w14:textId="77777777" w:rsidR="00AA7DE6" w:rsidRPr="00C9325B" w:rsidRDefault="00AA7DE6" w:rsidP="00AC253D">
      <w:pPr>
        <w:pStyle w:val="BodyText"/>
        <w:numPr>
          <w:ilvl w:val="0"/>
          <w:numId w:val="42"/>
        </w:numPr>
        <w:rPr>
          <w:sz w:val="22"/>
          <w:szCs w:val="22"/>
        </w:rPr>
      </w:pPr>
      <w:r w:rsidRPr="00C9325B">
        <w:rPr>
          <w:sz w:val="22"/>
          <w:szCs w:val="22"/>
        </w:rPr>
        <w:t>Am I serving a legitimate business purpose? </w:t>
      </w:r>
    </w:p>
    <w:p w14:paraId="7145F629" w14:textId="77777777" w:rsidR="00AA7DE6" w:rsidRPr="00C9325B" w:rsidRDefault="00AA7DE6" w:rsidP="00AC253D">
      <w:pPr>
        <w:pStyle w:val="BodyText"/>
        <w:numPr>
          <w:ilvl w:val="0"/>
          <w:numId w:val="42"/>
        </w:numPr>
        <w:rPr>
          <w:sz w:val="22"/>
          <w:szCs w:val="22"/>
        </w:rPr>
      </w:pPr>
      <w:r w:rsidRPr="00C9325B">
        <w:rPr>
          <w:sz w:val="22"/>
          <w:szCs w:val="22"/>
        </w:rPr>
        <w:t>What would our customers think? </w:t>
      </w:r>
    </w:p>
    <w:p w14:paraId="24017E27" w14:textId="77777777" w:rsidR="00AA7DE6" w:rsidRPr="00C9325B" w:rsidRDefault="00AA7DE6" w:rsidP="00AC253D">
      <w:pPr>
        <w:pStyle w:val="BodyText"/>
        <w:numPr>
          <w:ilvl w:val="0"/>
          <w:numId w:val="42"/>
        </w:numPr>
        <w:rPr>
          <w:sz w:val="22"/>
          <w:szCs w:val="22"/>
        </w:rPr>
      </w:pPr>
      <w:r w:rsidRPr="00C9325B">
        <w:rPr>
          <w:sz w:val="22"/>
          <w:szCs w:val="22"/>
        </w:rPr>
        <w:t>What would our stakeholders think? </w:t>
      </w:r>
    </w:p>
    <w:p w14:paraId="6851705D" w14:textId="77777777" w:rsidR="00AA7DE6" w:rsidRPr="00C9325B" w:rsidRDefault="00AA7DE6" w:rsidP="00AC253D">
      <w:pPr>
        <w:pStyle w:val="BodyText"/>
        <w:numPr>
          <w:ilvl w:val="0"/>
          <w:numId w:val="42"/>
        </w:numPr>
        <w:rPr>
          <w:sz w:val="22"/>
          <w:szCs w:val="22"/>
        </w:rPr>
      </w:pPr>
      <w:r w:rsidRPr="00C9325B">
        <w:rPr>
          <w:sz w:val="22"/>
          <w:szCs w:val="22"/>
        </w:rPr>
        <w:lastRenderedPageBreak/>
        <w:t>Is the hospitality or gift proportionate to the business purpose? </w:t>
      </w:r>
    </w:p>
    <w:p w14:paraId="17508398" w14:textId="77777777" w:rsidR="004A1E92" w:rsidRPr="00C9325B" w:rsidRDefault="00AA7DE6" w:rsidP="00AC253D">
      <w:pPr>
        <w:pStyle w:val="BodyText"/>
        <w:spacing w:before="240"/>
        <w:rPr>
          <w:sz w:val="22"/>
          <w:szCs w:val="22"/>
        </w:rPr>
      </w:pPr>
      <w:r w:rsidRPr="00C9325B">
        <w:rPr>
          <w:sz w:val="22"/>
          <w:szCs w:val="22"/>
        </w:rPr>
        <w:t>Any gifts or hospitality that has been offered, accepted or declined will be logged, regardless of value.  </w:t>
      </w:r>
      <w:r w:rsidR="004A1E92" w:rsidRPr="00C9325B">
        <w:rPr>
          <w:sz w:val="22"/>
          <w:szCs w:val="22"/>
        </w:rPr>
        <w:t>The Gifts and Hospitality Policy was published in 2025, applies to all employees and contractors (not MSPs)</w:t>
      </w:r>
      <w:r w:rsidR="006C35C3" w:rsidRPr="00C9325B">
        <w:rPr>
          <w:sz w:val="22"/>
          <w:szCs w:val="22"/>
        </w:rPr>
        <w:t xml:space="preserve">. </w:t>
      </w:r>
    </w:p>
    <w:p w14:paraId="06D50F9A" w14:textId="77777777" w:rsidR="00C76FD6" w:rsidRPr="00C9325B" w:rsidRDefault="00C76FD6" w:rsidP="00C9325B">
      <w:pPr>
        <w:pStyle w:val="BodyText"/>
        <w:rPr>
          <w:sz w:val="22"/>
          <w:szCs w:val="22"/>
        </w:rPr>
      </w:pPr>
    </w:p>
    <w:p w14:paraId="36C42EF5" w14:textId="77777777" w:rsidR="006C35C3" w:rsidRPr="00C9325B" w:rsidRDefault="006C35C3" w:rsidP="00B01426">
      <w:pPr>
        <w:pStyle w:val="Heading3"/>
        <w:rPr>
          <w:color w:val="E938BC" w:themeColor="text2" w:themeTint="80"/>
        </w:rPr>
      </w:pPr>
      <w:bookmarkStart w:id="16" w:name="_Toc225443332"/>
      <w:r w:rsidRPr="00C9325B">
        <w:rPr>
          <w:color w:val="E938BC" w:themeColor="text2" w:themeTint="80"/>
        </w:rPr>
        <w:t>Compliance Officer Activities for Gifts and Hospitality</w:t>
      </w:r>
      <w:bookmarkEnd w:id="16"/>
    </w:p>
    <w:p w14:paraId="1F4A46B2" w14:textId="77777777" w:rsidR="006C35C3" w:rsidRPr="00C9325B" w:rsidRDefault="006C35C3" w:rsidP="00AC253D">
      <w:pPr>
        <w:pStyle w:val="BodyText"/>
        <w:spacing w:before="240"/>
        <w:rPr>
          <w:sz w:val="22"/>
          <w:szCs w:val="22"/>
        </w:rPr>
      </w:pPr>
      <w:r w:rsidRPr="00C9325B">
        <w:rPr>
          <w:sz w:val="22"/>
          <w:szCs w:val="22"/>
        </w:rPr>
        <w:t>The Compliance officer is supported by a designated Compliance and Ethics team who manage the policy, procedure and tool in place to monitor and report on gifts and hospitality. The team proactively support the business with communication reminders and tailored functional reporting to directors so they can monitor gifts and hospitality reporting in their function. There is a designate. box for queries, and a published FAQ in place which is updated with new scenarios as they arise.</w:t>
      </w:r>
      <w:r w:rsidR="00C76FD6" w:rsidRPr="00C9325B">
        <w:rPr>
          <w:sz w:val="22"/>
          <w:szCs w:val="22"/>
        </w:rPr>
        <w:t xml:space="preserve"> </w:t>
      </w:r>
      <w:r w:rsidRPr="00C9325B">
        <w:rPr>
          <w:sz w:val="22"/>
          <w:szCs w:val="22"/>
        </w:rPr>
        <w:t xml:space="preserve">The Executive Committee receive bi-annual reporting on Gifts and Hospitality and the CEO receives quarterly updates. </w:t>
      </w:r>
    </w:p>
    <w:p w14:paraId="7F86DE65" w14:textId="77777777" w:rsidR="00C76FD6" w:rsidRPr="00C9325B" w:rsidRDefault="00C76FD6" w:rsidP="00C9325B">
      <w:pPr>
        <w:pStyle w:val="BodyText"/>
        <w:rPr>
          <w:sz w:val="22"/>
          <w:szCs w:val="22"/>
        </w:rPr>
      </w:pPr>
    </w:p>
    <w:p w14:paraId="740ED0AF" w14:textId="77777777" w:rsidR="006C35C3" w:rsidRPr="00C9325B" w:rsidRDefault="006C35C3" w:rsidP="00B01426">
      <w:pPr>
        <w:pStyle w:val="Heading3"/>
        <w:rPr>
          <w:color w:val="E938BC" w:themeColor="text2" w:themeTint="80"/>
        </w:rPr>
      </w:pPr>
      <w:bookmarkStart w:id="17" w:name="_Toc225443333"/>
      <w:r w:rsidRPr="00C9325B">
        <w:rPr>
          <w:color w:val="E938BC" w:themeColor="text2" w:themeTint="80"/>
        </w:rPr>
        <w:t>Gifts and Hospitality Register</w:t>
      </w:r>
      <w:bookmarkEnd w:id="17"/>
    </w:p>
    <w:p w14:paraId="7768BD7C" w14:textId="77777777" w:rsidR="00B10492" w:rsidRPr="00C9325B" w:rsidRDefault="00B10492" w:rsidP="00AC253D">
      <w:pPr>
        <w:pStyle w:val="BodyText"/>
        <w:spacing w:before="240"/>
        <w:rPr>
          <w:sz w:val="22"/>
          <w:szCs w:val="22"/>
        </w:rPr>
      </w:pPr>
      <w:r w:rsidRPr="00C9325B">
        <w:rPr>
          <w:sz w:val="22"/>
          <w:szCs w:val="22"/>
        </w:rPr>
        <w:t xml:space="preserve">At the last day of this reporting period the split against the reporting thresholds is as follows: </w:t>
      </w:r>
    </w:p>
    <w:p w14:paraId="083A3E41" w14:textId="77777777" w:rsidR="00C76FD6" w:rsidRPr="00C9325B" w:rsidRDefault="00C76FD6" w:rsidP="00C9325B">
      <w:pPr>
        <w:pStyle w:val="BodyText"/>
        <w:rPr>
          <w:sz w:val="22"/>
          <w:szCs w:val="22"/>
        </w:rPr>
      </w:pPr>
    </w:p>
    <w:p w14:paraId="3D72EEFF" w14:textId="77777777" w:rsidR="00B10492" w:rsidRPr="00C9325B" w:rsidRDefault="00B10492" w:rsidP="00B01426">
      <w:pPr>
        <w:pStyle w:val="Heading3"/>
        <w:rPr>
          <w:color w:val="E938BC" w:themeColor="text2" w:themeTint="80"/>
        </w:rPr>
      </w:pPr>
      <w:bookmarkStart w:id="18" w:name="_Toc225443334"/>
      <w:bookmarkStart w:id="19" w:name="_Hlk219888650"/>
      <w:r w:rsidRPr="00C9325B">
        <w:rPr>
          <w:color w:val="E938BC" w:themeColor="text2" w:themeTint="80"/>
        </w:rPr>
        <w:t>Gifts Register</w:t>
      </w:r>
      <w:bookmarkEnd w:id="18"/>
      <w:r w:rsidRPr="00C9325B">
        <w:rPr>
          <w:color w:val="E938BC" w:themeColor="text2" w:themeTint="80"/>
        </w:rPr>
        <w:t xml:space="preserve"> </w:t>
      </w:r>
    </w:p>
    <w:p w14:paraId="7D478CFE" w14:textId="77777777" w:rsidR="00842574" w:rsidRPr="00C9325B" w:rsidRDefault="00842574" w:rsidP="00842574">
      <w:r w:rsidRPr="00C9325B">
        <w:rPr>
          <w:noProof/>
        </w:rPr>
        <w:drawing>
          <wp:inline distT="0" distB="0" distL="0" distR="0" wp14:anchorId="6CDD7F5C" wp14:editId="086BE609">
            <wp:extent cx="5645440" cy="2095608"/>
            <wp:effectExtent l="0" t="0" r="0" b="0"/>
            <wp:docPr id="968488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88473" name=""/>
                    <pic:cNvPicPr/>
                  </pic:nvPicPr>
                  <pic:blipFill>
                    <a:blip r:embed="rId11"/>
                    <a:stretch>
                      <a:fillRect/>
                    </a:stretch>
                  </pic:blipFill>
                  <pic:spPr>
                    <a:xfrm>
                      <a:off x="0" y="0"/>
                      <a:ext cx="5645440" cy="2095608"/>
                    </a:xfrm>
                    <a:prstGeom prst="rect">
                      <a:avLst/>
                    </a:prstGeom>
                  </pic:spPr>
                </pic:pic>
              </a:graphicData>
            </a:graphic>
          </wp:inline>
        </w:drawing>
      </w:r>
    </w:p>
    <w:p w14:paraId="3CF8DCBE" w14:textId="77777777" w:rsidR="004A1E92" w:rsidRPr="00C9325B" w:rsidRDefault="00B10492" w:rsidP="00B01426">
      <w:pPr>
        <w:pStyle w:val="Heading3"/>
        <w:rPr>
          <w:color w:val="E938BC" w:themeColor="text2" w:themeTint="80"/>
        </w:rPr>
      </w:pPr>
      <w:bookmarkStart w:id="20" w:name="_Toc225443335"/>
      <w:r w:rsidRPr="00C9325B">
        <w:rPr>
          <w:color w:val="E938BC" w:themeColor="text2" w:themeTint="80"/>
        </w:rPr>
        <w:t>Hospitality Register</w:t>
      </w:r>
      <w:bookmarkEnd w:id="20"/>
      <w:r w:rsidRPr="00C9325B">
        <w:rPr>
          <w:color w:val="E938BC" w:themeColor="text2" w:themeTint="80"/>
        </w:rPr>
        <w:t xml:space="preserve"> </w:t>
      </w:r>
    </w:p>
    <w:p w14:paraId="3239313A" w14:textId="77777777" w:rsidR="00842574" w:rsidRPr="00C9325B" w:rsidRDefault="00842574" w:rsidP="00842574"/>
    <w:p w14:paraId="57224D7E" w14:textId="77777777" w:rsidR="00842574" w:rsidRPr="00C9325B" w:rsidRDefault="00842574" w:rsidP="00842574">
      <w:r w:rsidRPr="00C9325B">
        <w:rPr>
          <w:noProof/>
        </w:rPr>
        <w:lastRenderedPageBreak/>
        <w:drawing>
          <wp:inline distT="0" distB="0" distL="0" distR="0" wp14:anchorId="10CC9CCE" wp14:editId="2D4C3460">
            <wp:extent cx="6192520" cy="777875"/>
            <wp:effectExtent l="0" t="0" r="0" b="3175"/>
            <wp:docPr id="971862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62342" name=""/>
                    <pic:cNvPicPr/>
                  </pic:nvPicPr>
                  <pic:blipFill>
                    <a:blip r:embed="rId12"/>
                    <a:stretch>
                      <a:fillRect/>
                    </a:stretch>
                  </pic:blipFill>
                  <pic:spPr>
                    <a:xfrm>
                      <a:off x="0" y="0"/>
                      <a:ext cx="6192520" cy="777875"/>
                    </a:xfrm>
                    <a:prstGeom prst="rect">
                      <a:avLst/>
                    </a:prstGeom>
                  </pic:spPr>
                </pic:pic>
              </a:graphicData>
            </a:graphic>
          </wp:inline>
        </w:drawing>
      </w:r>
    </w:p>
    <w:p w14:paraId="5A03C94B" w14:textId="77777777" w:rsidR="00842574" w:rsidRPr="00C9325B" w:rsidRDefault="00842574" w:rsidP="00842574">
      <w:r w:rsidRPr="00C9325B">
        <w:rPr>
          <w:noProof/>
        </w:rPr>
        <w:drawing>
          <wp:inline distT="0" distB="0" distL="0" distR="0" wp14:anchorId="65EC71D3" wp14:editId="1B4F03D7">
            <wp:extent cx="6192520" cy="787400"/>
            <wp:effectExtent l="0" t="0" r="0" b="0"/>
            <wp:docPr id="63982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24941" name=""/>
                    <pic:cNvPicPr/>
                  </pic:nvPicPr>
                  <pic:blipFill>
                    <a:blip r:embed="rId13"/>
                    <a:stretch>
                      <a:fillRect/>
                    </a:stretch>
                  </pic:blipFill>
                  <pic:spPr>
                    <a:xfrm>
                      <a:off x="0" y="0"/>
                      <a:ext cx="6192520" cy="787400"/>
                    </a:xfrm>
                    <a:prstGeom prst="rect">
                      <a:avLst/>
                    </a:prstGeom>
                  </pic:spPr>
                </pic:pic>
              </a:graphicData>
            </a:graphic>
          </wp:inline>
        </w:drawing>
      </w:r>
    </w:p>
    <w:p w14:paraId="5E4E1903" w14:textId="77777777" w:rsidR="00C76FD6" w:rsidRPr="00C9325B" w:rsidRDefault="00A36C64" w:rsidP="00B01426">
      <w:pPr>
        <w:pStyle w:val="Heading3"/>
        <w:rPr>
          <w:color w:val="E938BC" w:themeColor="text2" w:themeTint="80"/>
        </w:rPr>
      </w:pPr>
      <w:bookmarkStart w:id="21" w:name="_Toc225443336"/>
      <w:bookmarkEnd w:id="19"/>
      <w:r w:rsidRPr="00C9325B">
        <w:rPr>
          <w:color w:val="E938BC" w:themeColor="text2" w:themeTint="80"/>
        </w:rPr>
        <w:t>Business justifications for hospitality offered and received</w:t>
      </w:r>
      <w:bookmarkEnd w:id="21"/>
      <w:r w:rsidRPr="00C9325B">
        <w:rPr>
          <w:color w:val="E938BC" w:themeColor="text2" w:themeTint="80"/>
        </w:rPr>
        <w:t xml:space="preserve"> </w:t>
      </w:r>
    </w:p>
    <w:p w14:paraId="75226EF7" w14:textId="77777777" w:rsidR="00842574" w:rsidRPr="00842574" w:rsidRDefault="00842574" w:rsidP="00A36C64">
      <w:pPr>
        <w:spacing w:before="120" w:after="120" w:line="240" w:lineRule="auto"/>
        <w:rPr>
          <w:rFonts w:ascii="Poppins" w:hAnsi="Poppins" w:cs="Poppins"/>
          <w:lang w:val="en-GB"/>
        </w:rPr>
      </w:pPr>
      <w:r w:rsidRPr="00C9325B">
        <w:rPr>
          <w:rFonts w:ascii="Poppins" w:hAnsi="Poppins" w:cs="Poppins"/>
          <w:lang w:val="en-GB"/>
        </w:rPr>
        <w:t>As the National Energy System Operator, we sit at the centre of the UK energy ecosystem and must regularly engage with generators, networks, suppliers, regulators, technology providers and government bodies to deliver a secure and reliable national energy system.</w:t>
      </w:r>
      <w:r w:rsidR="00A36C64" w:rsidRPr="00C9325B">
        <w:rPr>
          <w:rFonts w:ascii="Poppins" w:hAnsi="Poppins" w:cs="Poppins"/>
          <w:lang w:val="en-GB"/>
        </w:rPr>
        <w:t xml:space="preserve"> </w:t>
      </w:r>
      <w:r w:rsidRPr="00842574">
        <w:rPr>
          <w:rFonts w:ascii="Poppins" w:hAnsi="Poppins" w:cs="Poppins"/>
          <w:lang w:val="en-GB"/>
        </w:rPr>
        <w:t>Our statutory remit requires extensive stakeholder consultation and collaboration across the sector, making external engagement a core operational activity rather than discretionary relationship management.</w:t>
      </w:r>
    </w:p>
    <w:p w14:paraId="4507E2A1" w14:textId="77777777" w:rsidR="00842574" w:rsidRPr="00842574" w:rsidRDefault="00842574" w:rsidP="00A36C64">
      <w:pPr>
        <w:spacing w:before="120" w:after="120" w:line="240" w:lineRule="auto"/>
        <w:rPr>
          <w:rFonts w:ascii="Poppins" w:hAnsi="Poppins" w:cs="Poppins"/>
          <w:lang w:val="en-GB"/>
        </w:rPr>
      </w:pPr>
      <w:r w:rsidRPr="00C9325B">
        <w:rPr>
          <w:rFonts w:ascii="Poppins" w:hAnsi="Poppins" w:cs="Poppins"/>
          <w:lang w:val="en-GB"/>
        </w:rPr>
        <w:t>Many of our responsibilities—such as whole-system planning, market reform and operational coordination—depend on structured industry workshops, consultations and forums where multiple organisations participate.</w:t>
      </w:r>
      <w:r w:rsidR="00A36C64" w:rsidRPr="00C9325B">
        <w:rPr>
          <w:rFonts w:ascii="Poppins" w:hAnsi="Poppins" w:cs="Poppins"/>
          <w:lang w:val="en-GB"/>
        </w:rPr>
        <w:t xml:space="preserve"> </w:t>
      </w:r>
      <w:r w:rsidRPr="00842574">
        <w:rPr>
          <w:rFonts w:ascii="Poppins" w:hAnsi="Poppins" w:cs="Poppins"/>
          <w:lang w:val="en-GB"/>
        </w:rPr>
        <w:t>These engagements often involve full-day or multi-session technical discussions that naturally include working meals or event hospitality provided by host organisations.</w:t>
      </w:r>
    </w:p>
    <w:p w14:paraId="5A8E1FB7" w14:textId="77777777" w:rsidR="00A36C64" w:rsidRPr="00C9325B" w:rsidRDefault="00842574" w:rsidP="00A36C64">
      <w:pPr>
        <w:spacing w:before="120" w:after="120" w:line="240" w:lineRule="auto"/>
        <w:rPr>
          <w:rFonts w:ascii="Poppins" w:hAnsi="Poppins" w:cs="Poppins"/>
          <w:lang w:val="en-GB"/>
        </w:rPr>
      </w:pPr>
      <w:r w:rsidRPr="00C9325B">
        <w:rPr>
          <w:rFonts w:ascii="Poppins" w:hAnsi="Poppins" w:cs="Poppins"/>
          <w:lang w:val="en-GB"/>
        </w:rPr>
        <w:t>As an independent, government-owned system operator, maintaining open and trusted relationships with stakeholders is essential to delivering transparency, effective challenge and credible decision-making.</w:t>
      </w:r>
      <w:r w:rsidR="00A36C64" w:rsidRPr="00C9325B">
        <w:rPr>
          <w:rFonts w:ascii="Poppins" w:hAnsi="Poppins" w:cs="Poppins"/>
          <w:lang w:val="en-GB"/>
        </w:rPr>
        <w:t xml:space="preserve"> </w:t>
      </w:r>
      <w:r w:rsidRPr="00842574">
        <w:rPr>
          <w:rFonts w:ascii="Poppins" w:hAnsi="Poppins" w:cs="Poppins"/>
          <w:lang w:val="en-GB"/>
        </w:rPr>
        <w:t>The scale and complexity of the energy transition requires frequent collaboration with industry leaders, infrastructure owners and innovators to align technical solutions and delivery timelines.</w:t>
      </w:r>
    </w:p>
    <w:p w14:paraId="19639888" w14:textId="77777777" w:rsidR="00842574" w:rsidRPr="00842574" w:rsidRDefault="00842574" w:rsidP="00A36C64">
      <w:pPr>
        <w:spacing w:before="120" w:after="120" w:line="240" w:lineRule="auto"/>
        <w:rPr>
          <w:rFonts w:ascii="Poppins" w:hAnsi="Poppins" w:cs="Poppins"/>
          <w:lang w:val="en-GB"/>
        </w:rPr>
      </w:pPr>
      <w:r w:rsidRPr="00842574">
        <w:rPr>
          <w:rFonts w:ascii="Poppins" w:hAnsi="Poppins" w:cs="Poppins"/>
          <w:lang w:val="en-GB"/>
        </w:rPr>
        <w:t>Our role also requires senior leaders and specialists to represent the organisation at sector conferences, regulatory forums and cross-industry working groups where hospitality is commonly provided.</w:t>
      </w:r>
      <w:r w:rsidR="00A36C64" w:rsidRPr="00C9325B">
        <w:rPr>
          <w:rFonts w:ascii="Poppins" w:hAnsi="Poppins" w:cs="Poppins"/>
          <w:lang w:val="en-GB"/>
        </w:rPr>
        <w:t xml:space="preserve"> </w:t>
      </w:r>
    </w:p>
    <w:p w14:paraId="1CDF6636" w14:textId="77777777" w:rsidR="00A36C64" w:rsidRPr="00C9325B" w:rsidRDefault="00842574" w:rsidP="00A36C64">
      <w:pPr>
        <w:spacing w:before="120" w:after="120" w:line="240" w:lineRule="auto"/>
        <w:rPr>
          <w:rFonts w:ascii="Poppins" w:hAnsi="Poppins" w:cs="Poppins"/>
          <w:lang w:val="en-GB"/>
        </w:rPr>
      </w:pPr>
      <w:r w:rsidRPr="00C9325B">
        <w:rPr>
          <w:rFonts w:ascii="Poppins" w:hAnsi="Poppins" w:cs="Poppins"/>
          <w:lang w:val="en-GB"/>
        </w:rPr>
        <w:t>Given the breadth of organisations involved in operating and transforming the national energy system, these engagements are numerous and often hosted externally by partners or industry bodies.</w:t>
      </w:r>
      <w:r w:rsidR="00A36C64" w:rsidRPr="00C9325B">
        <w:rPr>
          <w:rFonts w:ascii="Poppins" w:hAnsi="Poppins" w:cs="Poppins"/>
          <w:lang w:val="en-GB"/>
        </w:rPr>
        <w:t xml:space="preserve"> </w:t>
      </w:r>
    </w:p>
    <w:p w14:paraId="4160E010" w14:textId="77777777" w:rsidR="00842574" w:rsidRPr="00842574" w:rsidRDefault="00842574" w:rsidP="00A36C64">
      <w:pPr>
        <w:spacing w:before="120" w:after="120" w:line="240" w:lineRule="auto"/>
        <w:rPr>
          <w:rFonts w:ascii="Poppins" w:hAnsi="Poppins" w:cs="Poppins"/>
          <w:lang w:val="en-GB"/>
        </w:rPr>
      </w:pPr>
      <w:r w:rsidRPr="00842574">
        <w:rPr>
          <w:rFonts w:ascii="Poppins" w:hAnsi="Poppins" w:cs="Poppins"/>
          <w:lang w:val="en-GB"/>
        </w:rPr>
        <w:t>Hospitality accepted in these contexts is incidental to legitimate business discussions that support policy development, operational coordination and system planning.</w:t>
      </w:r>
      <w:r w:rsidR="00A36C64" w:rsidRPr="00C9325B">
        <w:rPr>
          <w:rFonts w:ascii="Poppins" w:hAnsi="Poppins" w:cs="Poppins"/>
          <w:lang w:val="en-GB"/>
        </w:rPr>
        <w:t xml:space="preserve"> </w:t>
      </w:r>
      <w:r w:rsidRPr="00842574">
        <w:rPr>
          <w:rFonts w:ascii="Poppins" w:hAnsi="Poppins" w:cs="Poppins"/>
          <w:lang w:val="en-GB"/>
        </w:rPr>
        <w:t>Therefore, the relatively high level of recorded hospitality reflects the scale of our mandated stakeholder engagement and cross-industry collaboration required to deliver our national energy system responsibilities.</w:t>
      </w:r>
    </w:p>
    <w:p w14:paraId="3C80935D" w14:textId="77777777" w:rsidR="00842574" w:rsidRPr="00C9325B" w:rsidRDefault="00842574" w:rsidP="001A5073">
      <w:pPr>
        <w:pStyle w:val="Heading4"/>
        <w:rPr>
          <w:color w:val="E938BC" w:themeColor="text2" w:themeTint="80"/>
          <w:sz w:val="22"/>
          <w:szCs w:val="22"/>
        </w:rPr>
      </w:pPr>
    </w:p>
    <w:p w14:paraId="2BA2308D" w14:textId="77777777" w:rsidR="00B31BF8" w:rsidRPr="00C9325B" w:rsidRDefault="00B31BF8" w:rsidP="00B01426">
      <w:pPr>
        <w:pStyle w:val="Heading3"/>
        <w:rPr>
          <w:color w:val="E938BC" w:themeColor="text2" w:themeTint="80"/>
        </w:rPr>
      </w:pPr>
      <w:bookmarkStart w:id="22" w:name="_Toc225443337"/>
      <w:r w:rsidRPr="00C9325B">
        <w:rPr>
          <w:color w:val="E938BC" w:themeColor="text2" w:themeTint="80"/>
        </w:rPr>
        <w:t>Review of register</w:t>
      </w:r>
      <w:bookmarkEnd w:id="22"/>
      <w:r w:rsidRPr="00C9325B">
        <w:rPr>
          <w:color w:val="E938BC" w:themeColor="text2" w:themeTint="80"/>
        </w:rPr>
        <w:t xml:space="preserve"> </w:t>
      </w:r>
    </w:p>
    <w:p w14:paraId="082D5BEE" w14:textId="77777777" w:rsidR="00842574" w:rsidRPr="00C9325B" w:rsidRDefault="00C76FD6" w:rsidP="00AC253D">
      <w:pPr>
        <w:pStyle w:val="BodyText"/>
        <w:spacing w:before="240"/>
        <w:rPr>
          <w:sz w:val="22"/>
          <w:szCs w:val="22"/>
        </w:rPr>
      </w:pPr>
      <w:r w:rsidRPr="00C9325B">
        <w:rPr>
          <w:sz w:val="22"/>
          <w:szCs w:val="22"/>
        </w:rPr>
        <w:t xml:space="preserve">Ou gifts and hospitality disclosure and approval system has a built in workflow for the approval and review of gifts and hospitality. </w:t>
      </w:r>
      <w:r w:rsidR="00F02A47">
        <w:rPr>
          <w:sz w:val="22"/>
          <w:szCs w:val="22"/>
        </w:rPr>
        <w:t>Senior Management is</w:t>
      </w:r>
      <w:r w:rsidRPr="00C9325B">
        <w:rPr>
          <w:sz w:val="22"/>
          <w:szCs w:val="22"/>
        </w:rPr>
        <w:t xml:space="preserve"> responsible for first approval, with some being triaged to the relevant director, Director </w:t>
      </w:r>
      <w:r w:rsidR="00F02A47">
        <w:rPr>
          <w:sz w:val="22"/>
          <w:szCs w:val="22"/>
        </w:rPr>
        <w:t xml:space="preserve">of Legal and Regulation </w:t>
      </w:r>
      <w:r w:rsidRPr="00C9325B">
        <w:rPr>
          <w:sz w:val="22"/>
          <w:szCs w:val="22"/>
        </w:rPr>
        <w:t xml:space="preserve">and Chief Financial Officer if they fall within the higher threshold. </w:t>
      </w:r>
      <w:r w:rsidR="00842574" w:rsidRPr="00C9325B">
        <w:rPr>
          <w:sz w:val="22"/>
          <w:szCs w:val="22"/>
        </w:rPr>
        <w:t>Business justification for the high values of hospitality received is recorded on the disclosure system and reviewed and approved by the relevant director.</w:t>
      </w:r>
    </w:p>
    <w:p w14:paraId="4F2C709C" w14:textId="77777777" w:rsidR="00C76FD6" w:rsidRPr="00C9325B" w:rsidRDefault="00C76FD6" w:rsidP="00C9325B">
      <w:pPr>
        <w:pStyle w:val="BodyText"/>
        <w:rPr>
          <w:sz w:val="22"/>
          <w:szCs w:val="22"/>
        </w:rPr>
      </w:pPr>
    </w:p>
    <w:p w14:paraId="76E8DE85" w14:textId="77777777" w:rsidR="00B31BF8" w:rsidRPr="00C9325B" w:rsidRDefault="00B31BF8" w:rsidP="00B01426">
      <w:pPr>
        <w:pStyle w:val="Heading3"/>
        <w:rPr>
          <w:color w:val="E938BC" w:themeColor="text2" w:themeTint="80"/>
        </w:rPr>
      </w:pPr>
      <w:bookmarkStart w:id="23" w:name="_Toc225443338"/>
      <w:r w:rsidRPr="00C9325B">
        <w:rPr>
          <w:color w:val="E938BC" w:themeColor="text2" w:themeTint="80"/>
        </w:rPr>
        <w:t>Statement of control effectiveness</w:t>
      </w:r>
      <w:bookmarkEnd w:id="23"/>
      <w:r w:rsidRPr="00C9325B">
        <w:rPr>
          <w:color w:val="E938BC" w:themeColor="text2" w:themeTint="80"/>
        </w:rPr>
        <w:t xml:space="preserve"> </w:t>
      </w:r>
    </w:p>
    <w:p w14:paraId="5EAD89F4" w14:textId="77777777" w:rsidR="00C76FD6" w:rsidRPr="00C9325B" w:rsidRDefault="00C76FD6" w:rsidP="00AC253D">
      <w:pPr>
        <w:pStyle w:val="BodyText"/>
        <w:spacing w:before="240"/>
        <w:rPr>
          <w:sz w:val="22"/>
          <w:szCs w:val="22"/>
        </w:rPr>
      </w:pPr>
      <w:r w:rsidRPr="00C9325B">
        <w:rPr>
          <w:sz w:val="22"/>
          <w:szCs w:val="22"/>
        </w:rPr>
        <w:t>The control</w:t>
      </w:r>
      <w:r w:rsidR="00F02A47">
        <w:rPr>
          <w:sz w:val="22"/>
          <w:szCs w:val="22"/>
        </w:rPr>
        <w:t xml:space="preserve"> for the system of </w:t>
      </w:r>
      <w:r w:rsidRPr="00C9325B">
        <w:rPr>
          <w:sz w:val="22"/>
          <w:szCs w:val="22"/>
        </w:rPr>
        <w:t xml:space="preserve">disclosure </w:t>
      </w:r>
      <w:r w:rsidR="00F02A47">
        <w:rPr>
          <w:sz w:val="22"/>
          <w:szCs w:val="22"/>
        </w:rPr>
        <w:t xml:space="preserve">for </w:t>
      </w:r>
      <w:r w:rsidRPr="00C9325B">
        <w:rPr>
          <w:sz w:val="22"/>
          <w:szCs w:val="22"/>
        </w:rPr>
        <w:t xml:space="preserve">G&amp;H </w:t>
      </w:r>
      <w:r w:rsidR="00F02A47">
        <w:rPr>
          <w:sz w:val="22"/>
          <w:szCs w:val="22"/>
        </w:rPr>
        <w:t xml:space="preserve">is </w:t>
      </w:r>
      <w:r w:rsidRPr="00C9325B">
        <w:rPr>
          <w:sz w:val="22"/>
          <w:szCs w:val="22"/>
        </w:rPr>
        <w:t xml:space="preserve">effective.    </w:t>
      </w:r>
    </w:p>
    <w:p w14:paraId="42923660" w14:textId="77777777" w:rsidR="00287E31" w:rsidRPr="00C9325B" w:rsidRDefault="00FA5FC1" w:rsidP="00414F5F">
      <w:pPr>
        <w:pStyle w:val="Heading1"/>
        <w:rPr>
          <w:rFonts w:cs="Poppins"/>
          <w:sz w:val="22"/>
          <w:szCs w:val="22"/>
        </w:rPr>
      </w:pPr>
      <w:bookmarkStart w:id="24" w:name="_Toc225443339"/>
      <w:r w:rsidRPr="00C9325B">
        <w:rPr>
          <w:b/>
          <w:bCs/>
          <w:sz w:val="32"/>
          <w:szCs w:val="32"/>
        </w:rPr>
        <w:t>Information ringfencing</w:t>
      </w:r>
      <w:bookmarkEnd w:id="24"/>
      <w:r w:rsidR="00336084" w:rsidRPr="00C9325B">
        <w:rPr>
          <w:b/>
          <w:bCs/>
          <w:sz w:val="32"/>
          <w:szCs w:val="32"/>
        </w:rPr>
        <w:t xml:space="preserve"> </w:t>
      </w:r>
    </w:p>
    <w:p w14:paraId="7E3CC774" w14:textId="77777777" w:rsidR="00AA7DE6" w:rsidRPr="00C9325B" w:rsidRDefault="00AA7DE6" w:rsidP="00AC253D">
      <w:pPr>
        <w:pStyle w:val="BodyText"/>
        <w:spacing w:before="240"/>
        <w:rPr>
          <w:sz w:val="22"/>
          <w:szCs w:val="22"/>
        </w:rPr>
      </w:pPr>
      <w:r w:rsidRPr="00C9325B">
        <w:rPr>
          <w:sz w:val="22"/>
          <w:szCs w:val="22"/>
        </w:rPr>
        <w:t>In its role, NESO will create and receive confidential data and information that should be ringfenced from third parties other than NESO’s agents, contractors and advisors. This includes data and information which is market sensitive or related to national security, in the delivery of the obligations under condition C6 (Licensee’s obligations regarding critical national infrastructure) and condition C7 (Energy resilience and resilience reporting).     </w:t>
      </w:r>
    </w:p>
    <w:p w14:paraId="7CBCB163" w14:textId="77777777" w:rsidR="00FE0875" w:rsidRPr="00C9325B" w:rsidRDefault="00AA7DE6" w:rsidP="00AC253D">
      <w:pPr>
        <w:pStyle w:val="BodyText"/>
        <w:spacing w:before="240"/>
        <w:rPr>
          <w:sz w:val="22"/>
          <w:szCs w:val="22"/>
        </w:rPr>
      </w:pPr>
      <w:r w:rsidRPr="00C9325B">
        <w:rPr>
          <w:sz w:val="22"/>
          <w:szCs w:val="22"/>
        </w:rPr>
        <w:t>NESO Licence Condition B7 (Information ringfencing obligations) sets our</w:t>
      </w:r>
      <w:r w:rsidRPr="00AC253D">
        <w:rPr>
          <w:sz w:val="22"/>
          <w:szCs w:val="22"/>
        </w:rPr>
        <w:t>t</w:t>
      </w:r>
      <w:r w:rsidRPr="00C9325B">
        <w:rPr>
          <w:sz w:val="22"/>
          <w:szCs w:val="22"/>
        </w:rPr>
        <w:t xml:space="preserve"> provisions related to information ringfencing requirements, including protecting CNI, energy resilience and resilience reporting, and market sensitive data. </w:t>
      </w:r>
      <w:r w:rsidR="00FE0875" w:rsidRPr="00C9325B">
        <w:rPr>
          <w:sz w:val="22"/>
          <w:szCs w:val="22"/>
        </w:rPr>
        <w:t>C</w:t>
      </w:r>
      <w:r w:rsidRPr="00C9325B">
        <w:rPr>
          <w:sz w:val="22"/>
          <w:szCs w:val="22"/>
        </w:rPr>
        <w:t>ondition B7 also contains a specific obligation to establish and maintain a code of conduct governing the identification, disclosure and use of such data.   </w:t>
      </w:r>
    </w:p>
    <w:p w14:paraId="6DEE13BB" w14:textId="77777777" w:rsidR="00AA7DE6" w:rsidRPr="00C9325B" w:rsidRDefault="00AA7DE6" w:rsidP="00AC253D">
      <w:pPr>
        <w:pStyle w:val="BodyText"/>
        <w:spacing w:before="240"/>
        <w:rPr>
          <w:sz w:val="22"/>
          <w:szCs w:val="22"/>
        </w:rPr>
      </w:pPr>
      <w:r w:rsidRPr="00C9325B">
        <w:rPr>
          <w:sz w:val="22"/>
          <w:szCs w:val="22"/>
        </w:rPr>
        <w:t>This code is designed to mitigate the risk of:   </w:t>
      </w:r>
    </w:p>
    <w:p w14:paraId="6177D502" w14:textId="77777777" w:rsidR="00AA7DE6" w:rsidRPr="00C9325B" w:rsidRDefault="00AA7DE6" w:rsidP="00AC253D">
      <w:pPr>
        <w:pStyle w:val="BodyText"/>
        <w:numPr>
          <w:ilvl w:val="0"/>
          <w:numId w:val="40"/>
        </w:numPr>
        <w:rPr>
          <w:sz w:val="22"/>
          <w:szCs w:val="22"/>
        </w:rPr>
      </w:pPr>
      <w:r w:rsidRPr="00C9325B">
        <w:rPr>
          <w:sz w:val="22"/>
          <w:szCs w:val="22"/>
        </w:rPr>
        <w:t>Illegitimate sharing of confidential data and information with any external parties. </w:t>
      </w:r>
    </w:p>
    <w:p w14:paraId="4D33931B" w14:textId="77777777" w:rsidR="00AA7DE6" w:rsidRPr="00C9325B" w:rsidRDefault="00AA7DE6" w:rsidP="00AC253D">
      <w:pPr>
        <w:pStyle w:val="BodyText"/>
        <w:numPr>
          <w:ilvl w:val="0"/>
          <w:numId w:val="40"/>
        </w:numPr>
        <w:rPr>
          <w:sz w:val="22"/>
          <w:szCs w:val="22"/>
        </w:rPr>
      </w:pPr>
      <w:r w:rsidRPr="00C9325B">
        <w:rPr>
          <w:sz w:val="22"/>
          <w:szCs w:val="22"/>
        </w:rPr>
        <w:t>Ineffective handling, storage and processing of confidential data or information.  </w:t>
      </w:r>
    </w:p>
    <w:p w14:paraId="4E9F436E" w14:textId="77777777" w:rsidR="00AA7DE6" w:rsidRPr="00C9325B" w:rsidRDefault="00AA7DE6" w:rsidP="00AC253D">
      <w:pPr>
        <w:pStyle w:val="BodyText"/>
        <w:numPr>
          <w:ilvl w:val="0"/>
          <w:numId w:val="40"/>
        </w:numPr>
        <w:rPr>
          <w:sz w:val="22"/>
          <w:szCs w:val="22"/>
        </w:rPr>
      </w:pPr>
      <w:r w:rsidRPr="00C9325B">
        <w:rPr>
          <w:sz w:val="22"/>
          <w:szCs w:val="22"/>
        </w:rPr>
        <w:t>Use of confidential data or information for unauthorised purposes.   </w:t>
      </w:r>
    </w:p>
    <w:p w14:paraId="4EEABDE2" w14:textId="77777777" w:rsidR="00AA7DE6" w:rsidRDefault="00AA7DE6" w:rsidP="00AC253D">
      <w:pPr>
        <w:pStyle w:val="BodyText"/>
        <w:numPr>
          <w:ilvl w:val="0"/>
          <w:numId w:val="40"/>
        </w:numPr>
        <w:rPr>
          <w:sz w:val="22"/>
          <w:szCs w:val="22"/>
        </w:rPr>
      </w:pPr>
      <w:r w:rsidRPr="00C9325B">
        <w:rPr>
          <w:sz w:val="22"/>
          <w:szCs w:val="22"/>
        </w:rPr>
        <w:t>Data or information access to threat actors that could be sensitive for national security.</w:t>
      </w:r>
    </w:p>
    <w:p w14:paraId="1E8368A9" w14:textId="77777777" w:rsidR="00AC253D" w:rsidRPr="00C9325B" w:rsidRDefault="00AC253D" w:rsidP="00AC253D">
      <w:pPr>
        <w:pStyle w:val="BodyText"/>
        <w:ind w:left="720"/>
        <w:rPr>
          <w:sz w:val="22"/>
          <w:szCs w:val="22"/>
        </w:rPr>
      </w:pPr>
    </w:p>
    <w:p w14:paraId="3252E1E7" w14:textId="77777777" w:rsidR="00AC253D" w:rsidRPr="00C9325B" w:rsidRDefault="00AC253D" w:rsidP="00AC253D">
      <w:pPr>
        <w:pStyle w:val="BodyText"/>
        <w:rPr>
          <w:sz w:val="22"/>
          <w:szCs w:val="22"/>
        </w:rPr>
      </w:pPr>
      <w:r w:rsidRPr="00C9325B">
        <w:rPr>
          <w:sz w:val="22"/>
          <w:szCs w:val="22"/>
        </w:rPr>
        <w:t>Actions NESO takes to prevent data incidents</w:t>
      </w:r>
      <w:r>
        <w:rPr>
          <w:sz w:val="22"/>
          <w:szCs w:val="22"/>
        </w:rPr>
        <w:t xml:space="preserve">: </w:t>
      </w:r>
    </w:p>
    <w:p w14:paraId="30B131D6" w14:textId="77777777" w:rsidR="00AC253D" w:rsidRPr="00C9325B" w:rsidRDefault="00AC253D" w:rsidP="00AC253D">
      <w:pPr>
        <w:pStyle w:val="BodyText"/>
        <w:numPr>
          <w:ilvl w:val="0"/>
          <w:numId w:val="40"/>
        </w:numPr>
        <w:rPr>
          <w:sz w:val="22"/>
          <w:szCs w:val="22"/>
        </w:rPr>
      </w:pPr>
      <w:r w:rsidRPr="00C9325B">
        <w:rPr>
          <w:sz w:val="22"/>
          <w:szCs w:val="22"/>
        </w:rPr>
        <w:t>Minimising, anonymising, and securing data by default</w:t>
      </w:r>
    </w:p>
    <w:p w14:paraId="18D1AD32" w14:textId="77777777" w:rsidR="00AC253D" w:rsidRPr="00C9325B" w:rsidRDefault="00AC253D" w:rsidP="00AC253D">
      <w:pPr>
        <w:pStyle w:val="BodyText"/>
        <w:numPr>
          <w:ilvl w:val="0"/>
          <w:numId w:val="40"/>
        </w:numPr>
        <w:rPr>
          <w:sz w:val="22"/>
          <w:szCs w:val="22"/>
        </w:rPr>
      </w:pPr>
      <w:r w:rsidRPr="00C9325B">
        <w:rPr>
          <w:sz w:val="22"/>
          <w:szCs w:val="22"/>
        </w:rPr>
        <w:lastRenderedPageBreak/>
        <w:t>Enforcing retention to reduce unnecessary exposure</w:t>
      </w:r>
    </w:p>
    <w:p w14:paraId="3EEE1175" w14:textId="77777777" w:rsidR="00AC253D" w:rsidRPr="00C9325B" w:rsidRDefault="00AC253D" w:rsidP="00AC253D">
      <w:pPr>
        <w:pStyle w:val="BodyText"/>
        <w:numPr>
          <w:ilvl w:val="0"/>
          <w:numId w:val="40"/>
        </w:numPr>
        <w:rPr>
          <w:sz w:val="22"/>
          <w:szCs w:val="22"/>
        </w:rPr>
      </w:pPr>
      <w:r w:rsidRPr="00C9325B">
        <w:rPr>
          <w:sz w:val="22"/>
          <w:szCs w:val="22"/>
        </w:rPr>
        <w:t>Conducting DPIA pre</w:t>
      </w:r>
      <w:r w:rsidRPr="00C9325B">
        <w:rPr>
          <w:sz w:val="22"/>
          <w:szCs w:val="22"/>
        </w:rPr>
        <w:noBreakHyphen/>
        <w:t>screening before high</w:t>
      </w:r>
      <w:r w:rsidRPr="00C9325B">
        <w:rPr>
          <w:sz w:val="22"/>
          <w:szCs w:val="22"/>
        </w:rPr>
        <w:noBreakHyphen/>
        <w:t>risk activities</w:t>
      </w:r>
    </w:p>
    <w:p w14:paraId="4E209B7B" w14:textId="77777777" w:rsidR="00AC253D" w:rsidRPr="00C9325B" w:rsidRDefault="00AC253D" w:rsidP="00AC253D">
      <w:pPr>
        <w:pStyle w:val="BodyText"/>
        <w:numPr>
          <w:ilvl w:val="0"/>
          <w:numId w:val="40"/>
        </w:numPr>
        <w:rPr>
          <w:sz w:val="22"/>
          <w:szCs w:val="22"/>
        </w:rPr>
      </w:pPr>
      <w:r w:rsidRPr="00C9325B">
        <w:rPr>
          <w:sz w:val="22"/>
          <w:szCs w:val="22"/>
        </w:rPr>
        <w:t xml:space="preserve">Delivering continuous training and awareness </w:t>
      </w:r>
    </w:p>
    <w:p w14:paraId="53F99FB0" w14:textId="77777777" w:rsidR="00AC253D" w:rsidRPr="00C9325B" w:rsidRDefault="00AC253D" w:rsidP="00AC253D">
      <w:pPr>
        <w:pStyle w:val="BodyText"/>
        <w:numPr>
          <w:ilvl w:val="0"/>
          <w:numId w:val="40"/>
        </w:numPr>
        <w:rPr>
          <w:sz w:val="22"/>
          <w:szCs w:val="22"/>
        </w:rPr>
      </w:pPr>
      <w:r w:rsidRPr="00C9325B">
        <w:rPr>
          <w:sz w:val="22"/>
          <w:szCs w:val="22"/>
        </w:rPr>
        <w:t>Use of classification labelling on data</w:t>
      </w:r>
    </w:p>
    <w:p w14:paraId="2A701342" w14:textId="77777777" w:rsidR="00AC253D" w:rsidRPr="00C9325B" w:rsidRDefault="00AC253D" w:rsidP="00AC253D">
      <w:pPr>
        <w:pStyle w:val="BodyText"/>
        <w:numPr>
          <w:ilvl w:val="0"/>
          <w:numId w:val="40"/>
        </w:numPr>
        <w:rPr>
          <w:sz w:val="22"/>
          <w:szCs w:val="22"/>
        </w:rPr>
      </w:pPr>
      <w:r w:rsidRPr="00C9325B">
        <w:rPr>
          <w:sz w:val="22"/>
          <w:szCs w:val="22"/>
        </w:rPr>
        <w:t>Strengthening governance, standards, and assurance across the organisation</w:t>
      </w:r>
    </w:p>
    <w:p w14:paraId="289F892B" w14:textId="77777777" w:rsidR="00FE0875" w:rsidRPr="00C9325B" w:rsidRDefault="00FE0875" w:rsidP="00C9325B">
      <w:pPr>
        <w:pStyle w:val="BodyText"/>
        <w:rPr>
          <w:sz w:val="22"/>
          <w:szCs w:val="22"/>
        </w:rPr>
      </w:pPr>
    </w:p>
    <w:p w14:paraId="0B5E0753" w14:textId="77777777" w:rsidR="006C35C3" w:rsidRPr="00C9325B" w:rsidRDefault="006C35C3" w:rsidP="00B01426">
      <w:pPr>
        <w:pStyle w:val="Heading3"/>
        <w:rPr>
          <w:color w:val="E938BC" w:themeColor="text2" w:themeTint="80"/>
        </w:rPr>
      </w:pPr>
      <w:bookmarkStart w:id="25" w:name="_Toc225443340"/>
      <w:r w:rsidRPr="00C9325B">
        <w:rPr>
          <w:color w:val="E938BC" w:themeColor="text2" w:themeTint="80"/>
        </w:rPr>
        <w:t>Breaches of Information Ringfencing</w:t>
      </w:r>
      <w:bookmarkEnd w:id="25"/>
    </w:p>
    <w:p w14:paraId="314BA051" w14:textId="77777777" w:rsidR="00FE0875" w:rsidRPr="00C9325B" w:rsidRDefault="00FE0875" w:rsidP="00AC253D">
      <w:pPr>
        <w:pStyle w:val="BodyText"/>
        <w:spacing w:before="240"/>
        <w:rPr>
          <w:sz w:val="22"/>
          <w:szCs w:val="22"/>
        </w:rPr>
      </w:pPr>
      <w:r w:rsidRPr="00C9325B">
        <w:rPr>
          <w:sz w:val="22"/>
          <w:szCs w:val="22"/>
        </w:rPr>
        <w:t>The tables below outline the total number of incidents reported, categorised by incident type and associated risk level. Between 1st April 2025 and 28th January 2026, a total of 90 incidents have been reported. The most frequent incident type was data emailed to an incorrect recipient, while the least frequent was loss/theft of paperwork or data left in insecure location and cyber incident.</w:t>
      </w:r>
    </w:p>
    <w:p w14:paraId="3D5220DD" w14:textId="77777777" w:rsidR="00FE0875" w:rsidRPr="00C9325B" w:rsidRDefault="00FE0875" w:rsidP="00C9325B">
      <w:pPr>
        <w:pStyle w:val="BodyText"/>
        <w:rPr>
          <w:sz w:val="22"/>
          <w:szCs w:val="22"/>
        </w:rPr>
      </w:pPr>
    </w:p>
    <w:p w14:paraId="12C3852C" w14:textId="77777777" w:rsidR="00FE0875" w:rsidRPr="00FE0875" w:rsidRDefault="00FE0875" w:rsidP="00B01426">
      <w:pPr>
        <w:pStyle w:val="Heading3"/>
        <w:rPr>
          <w:color w:val="E938BC" w:themeColor="text2" w:themeTint="80"/>
        </w:rPr>
      </w:pPr>
      <w:bookmarkStart w:id="26" w:name="_Toc225443341"/>
      <w:r w:rsidRPr="00C9325B">
        <w:rPr>
          <w:color w:val="E938BC" w:themeColor="text2" w:themeTint="80"/>
        </w:rPr>
        <w:t>Incident Reporting</w:t>
      </w:r>
      <w:bookmarkEnd w:id="26"/>
    </w:p>
    <w:p w14:paraId="71D89603" w14:textId="77777777" w:rsidR="00FE0875" w:rsidRPr="00C9325B" w:rsidRDefault="00FE0875" w:rsidP="00C9325B">
      <w:pPr>
        <w:pStyle w:val="BodyText"/>
        <w:rPr>
          <w:sz w:val="22"/>
          <w:szCs w:val="22"/>
        </w:rPr>
      </w:pPr>
    </w:p>
    <w:tbl>
      <w:tblPr>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0"/>
        <w:gridCol w:w="1189"/>
      </w:tblGrid>
      <w:tr w:rsidR="00FE0875" w:rsidRPr="00FE0875" w14:paraId="2B438878" w14:textId="77777777">
        <w:trPr>
          <w:trHeight w:val="329"/>
        </w:trPr>
        <w:tc>
          <w:tcPr>
            <w:tcW w:w="7880" w:type="dxa"/>
            <w:tcBorders>
              <w:top w:val="single" w:sz="4" w:space="0" w:color="auto"/>
              <w:left w:val="single" w:sz="4" w:space="0" w:color="auto"/>
              <w:bottom w:val="single" w:sz="4" w:space="0" w:color="auto"/>
              <w:right w:val="single" w:sz="4" w:space="0" w:color="auto"/>
            </w:tcBorders>
            <w:noWrap/>
            <w:vAlign w:val="bottom"/>
            <w:hideMark/>
          </w:tcPr>
          <w:p w14:paraId="1CFFF7AA" w14:textId="77777777" w:rsidR="00FE0875" w:rsidRPr="00C9325B" w:rsidRDefault="00FE0875" w:rsidP="00C9325B">
            <w:pPr>
              <w:pStyle w:val="BodyText"/>
              <w:rPr>
                <w:sz w:val="22"/>
                <w:szCs w:val="22"/>
              </w:rPr>
            </w:pPr>
            <w:r w:rsidRPr="00C9325B">
              <w:rPr>
                <w:sz w:val="22"/>
                <w:szCs w:val="22"/>
              </w:rPr>
              <w:t>Total Number of incidents Reported April 2025 to date</w:t>
            </w:r>
          </w:p>
        </w:tc>
        <w:tc>
          <w:tcPr>
            <w:tcW w:w="1189" w:type="dxa"/>
            <w:tcBorders>
              <w:top w:val="single" w:sz="4" w:space="0" w:color="auto"/>
              <w:left w:val="single" w:sz="4" w:space="0" w:color="auto"/>
              <w:bottom w:val="single" w:sz="4" w:space="0" w:color="auto"/>
              <w:right w:val="single" w:sz="4" w:space="0" w:color="auto"/>
            </w:tcBorders>
            <w:noWrap/>
            <w:vAlign w:val="bottom"/>
            <w:hideMark/>
          </w:tcPr>
          <w:p w14:paraId="22CCF0ED" w14:textId="77777777" w:rsidR="00FE0875" w:rsidRPr="00C9325B" w:rsidRDefault="00FE0875" w:rsidP="00C9325B">
            <w:pPr>
              <w:pStyle w:val="BodyText"/>
              <w:rPr>
                <w:sz w:val="22"/>
                <w:szCs w:val="22"/>
              </w:rPr>
            </w:pPr>
            <w:r w:rsidRPr="00C9325B">
              <w:rPr>
                <w:sz w:val="22"/>
                <w:szCs w:val="22"/>
              </w:rPr>
              <w:t>90</w:t>
            </w:r>
          </w:p>
        </w:tc>
      </w:tr>
      <w:tr w:rsidR="00FE0875" w:rsidRPr="00FE0875" w14:paraId="416FA27C" w14:textId="77777777">
        <w:trPr>
          <w:trHeight w:val="329"/>
        </w:trPr>
        <w:tc>
          <w:tcPr>
            <w:tcW w:w="7880" w:type="dxa"/>
            <w:tcBorders>
              <w:top w:val="single" w:sz="4" w:space="0" w:color="auto"/>
              <w:left w:val="single" w:sz="4" w:space="0" w:color="auto"/>
              <w:bottom w:val="single" w:sz="4" w:space="0" w:color="auto"/>
              <w:right w:val="single" w:sz="4" w:space="0" w:color="auto"/>
            </w:tcBorders>
            <w:noWrap/>
            <w:vAlign w:val="bottom"/>
            <w:hideMark/>
          </w:tcPr>
          <w:p w14:paraId="58D72B4D" w14:textId="77777777" w:rsidR="00FE0875" w:rsidRPr="00C9325B" w:rsidRDefault="00FE0875" w:rsidP="00C9325B">
            <w:pPr>
              <w:pStyle w:val="BodyText"/>
              <w:rPr>
                <w:sz w:val="22"/>
                <w:szCs w:val="22"/>
              </w:rPr>
            </w:pPr>
            <w:r w:rsidRPr="00C9325B">
              <w:rPr>
                <w:sz w:val="22"/>
                <w:szCs w:val="22"/>
              </w:rPr>
              <w:t>Total Number of incidents reported to ICO</w:t>
            </w:r>
          </w:p>
        </w:tc>
        <w:tc>
          <w:tcPr>
            <w:tcW w:w="1189" w:type="dxa"/>
            <w:tcBorders>
              <w:top w:val="single" w:sz="4" w:space="0" w:color="auto"/>
              <w:left w:val="single" w:sz="4" w:space="0" w:color="auto"/>
              <w:bottom w:val="single" w:sz="4" w:space="0" w:color="auto"/>
              <w:right w:val="single" w:sz="4" w:space="0" w:color="auto"/>
            </w:tcBorders>
            <w:noWrap/>
            <w:vAlign w:val="bottom"/>
            <w:hideMark/>
          </w:tcPr>
          <w:p w14:paraId="51A4FC4B" w14:textId="77777777" w:rsidR="00FE0875" w:rsidRPr="00C9325B" w:rsidRDefault="00FE0875" w:rsidP="00C9325B">
            <w:pPr>
              <w:pStyle w:val="BodyText"/>
              <w:rPr>
                <w:sz w:val="22"/>
                <w:szCs w:val="22"/>
              </w:rPr>
            </w:pPr>
            <w:r w:rsidRPr="00C9325B">
              <w:rPr>
                <w:sz w:val="22"/>
                <w:szCs w:val="22"/>
              </w:rPr>
              <w:t>1</w:t>
            </w:r>
          </w:p>
        </w:tc>
      </w:tr>
    </w:tbl>
    <w:p w14:paraId="72B955B2" w14:textId="77777777" w:rsidR="00FE0875" w:rsidRPr="00C9325B" w:rsidRDefault="00FE0875" w:rsidP="00C9325B">
      <w:pPr>
        <w:pStyle w:val="BodyText"/>
        <w:rPr>
          <w:sz w:val="22"/>
          <w:szCs w:val="22"/>
        </w:rPr>
      </w:pPr>
    </w:p>
    <w:p w14:paraId="4B198806" w14:textId="77777777" w:rsidR="00FE0875" w:rsidRPr="00C9325B" w:rsidRDefault="00FE0875" w:rsidP="00C9325B">
      <w:pPr>
        <w:pStyle w:val="BodyText"/>
        <w:rPr>
          <w:sz w:val="22"/>
          <w:szCs w:val="22"/>
        </w:rPr>
      </w:pPr>
      <w:r w:rsidRPr="00C9325B">
        <w:rPr>
          <w:sz w:val="22"/>
          <w:szCs w:val="22"/>
        </w:rPr>
        <w:t xml:space="preserve">Incidents categorised by their associated risk levels: </w:t>
      </w:r>
    </w:p>
    <w:tbl>
      <w:tblPr>
        <w:tblW w:w="9062" w:type="dxa"/>
        <w:tblLook w:val="04A0" w:firstRow="1" w:lastRow="0" w:firstColumn="1" w:lastColumn="0" w:noHBand="0" w:noVBand="1"/>
      </w:tblPr>
      <w:tblGrid>
        <w:gridCol w:w="7787"/>
        <w:gridCol w:w="1275"/>
      </w:tblGrid>
      <w:tr w:rsidR="00FE0875" w:rsidRPr="00FE0875" w14:paraId="07826B04" w14:textId="77777777" w:rsidTr="00C9325B">
        <w:trPr>
          <w:trHeight w:val="290"/>
        </w:trPr>
        <w:tc>
          <w:tcPr>
            <w:tcW w:w="7787" w:type="dxa"/>
            <w:tcBorders>
              <w:top w:val="single" w:sz="8" w:space="0" w:color="auto"/>
              <w:left w:val="single" w:sz="8" w:space="0" w:color="auto"/>
              <w:bottom w:val="single" w:sz="4" w:space="0" w:color="auto"/>
              <w:right w:val="single" w:sz="4" w:space="0" w:color="auto"/>
            </w:tcBorders>
            <w:shd w:val="clear" w:color="auto" w:fill="E938BC" w:themeFill="text2" w:themeFillTint="80"/>
            <w:noWrap/>
            <w:vAlign w:val="bottom"/>
            <w:hideMark/>
          </w:tcPr>
          <w:p w14:paraId="2D84197C" w14:textId="77777777" w:rsidR="00FE0875" w:rsidRPr="00C9325B" w:rsidRDefault="00FE0875" w:rsidP="00C9325B">
            <w:pPr>
              <w:pStyle w:val="BodyText"/>
              <w:rPr>
                <w:sz w:val="22"/>
                <w:szCs w:val="22"/>
              </w:rPr>
            </w:pPr>
            <w:r w:rsidRPr="00C9325B">
              <w:rPr>
                <w:sz w:val="22"/>
                <w:szCs w:val="22"/>
              </w:rPr>
              <w:t>Incident Risk Levels</w:t>
            </w:r>
          </w:p>
        </w:tc>
        <w:tc>
          <w:tcPr>
            <w:tcW w:w="1275" w:type="dxa"/>
            <w:tcBorders>
              <w:top w:val="single" w:sz="8" w:space="0" w:color="auto"/>
              <w:left w:val="nil"/>
              <w:bottom w:val="single" w:sz="4" w:space="0" w:color="auto"/>
              <w:right w:val="single" w:sz="8" w:space="0" w:color="auto"/>
            </w:tcBorders>
            <w:shd w:val="clear" w:color="auto" w:fill="E938BC" w:themeFill="text2" w:themeFillTint="80"/>
            <w:noWrap/>
            <w:vAlign w:val="bottom"/>
            <w:hideMark/>
          </w:tcPr>
          <w:p w14:paraId="3FD27294" w14:textId="77777777" w:rsidR="00FE0875" w:rsidRPr="00C9325B" w:rsidRDefault="00FE0875" w:rsidP="00C9325B">
            <w:pPr>
              <w:pStyle w:val="BodyText"/>
              <w:rPr>
                <w:sz w:val="22"/>
                <w:szCs w:val="22"/>
              </w:rPr>
            </w:pPr>
            <w:r w:rsidRPr="00C9325B">
              <w:rPr>
                <w:sz w:val="22"/>
                <w:szCs w:val="22"/>
              </w:rPr>
              <w:t>Number</w:t>
            </w:r>
          </w:p>
        </w:tc>
      </w:tr>
      <w:tr w:rsidR="00FE0875" w:rsidRPr="00FE0875" w14:paraId="7F1E62C4" w14:textId="77777777" w:rsidTr="00C9325B">
        <w:trPr>
          <w:trHeight w:val="290"/>
        </w:trPr>
        <w:tc>
          <w:tcPr>
            <w:tcW w:w="7787" w:type="dxa"/>
            <w:tcBorders>
              <w:top w:val="nil"/>
              <w:left w:val="single" w:sz="4" w:space="0" w:color="auto"/>
              <w:bottom w:val="single" w:sz="4" w:space="0" w:color="auto"/>
              <w:right w:val="single" w:sz="4" w:space="0" w:color="auto"/>
            </w:tcBorders>
            <w:noWrap/>
            <w:vAlign w:val="bottom"/>
            <w:hideMark/>
          </w:tcPr>
          <w:p w14:paraId="3150245D" w14:textId="77777777" w:rsidR="00FE0875" w:rsidRPr="00C9325B" w:rsidRDefault="00FE0875" w:rsidP="00C9325B">
            <w:pPr>
              <w:pStyle w:val="BodyText"/>
              <w:rPr>
                <w:sz w:val="22"/>
                <w:szCs w:val="22"/>
              </w:rPr>
            </w:pPr>
            <w:r w:rsidRPr="00C9325B">
              <w:rPr>
                <w:sz w:val="22"/>
                <w:szCs w:val="22"/>
              </w:rPr>
              <w:t>High</w:t>
            </w:r>
          </w:p>
          <w:p w14:paraId="6A8FC831" w14:textId="77777777" w:rsidR="00C9325B" w:rsidRPr="00C9325B" w:rsidRDefault="00C9325B" w:rsidP="00C9325B">
            <w:pPr>
              <w:pStyle w:val="BodyText"/>
              <w:rPr>
                <w:sz w:val="22"/>
                <w:szCs w:val="22"/>
              </w:rPr>
            </w:pPr>
            <w:r w:rsidRPr="00C9325B">
              <w:rPr>
                <w:sz w:val="22"/>
                <w:szCs w:val="22"/>
              </w:rPr>
              <w:t>Involving special category or highly sensitive personal data, including health information, financial details, biometric data, or government identification numbers.</w:t>
            </w:r>
          </w:p>
        </w:tc>
        <w:tc>
          <w:tcPr>
            <w:tcW w:w="1275" w:type="dxa"/>
            <w:tcBorders>
              <w:top w:val="nil"/>
              <w:left w:val="nil"/>
              <w:bottom w:val="single" w:sz="4" w:space="0" w:color="auto"/>
              <w:right w:val="single" w:sz="4" w:space="0" w:color="auto"/>
            </w:tcBorders>
            <w:noWrap/>
            <w:hideMark/>
          </w:tcPr>
          <w:p w14:paraId="28FFF9C9" w14:textId="77777777" w:rsidR="00FE0875" w:rsidRPr="00C9325B" w:rsidRDefault="00F02A47" w:rsidP="00C9325B">
            <w:pPr>
              <w:pStyle w:val="BodyText"/>
              <w:rPr>
                <w:sz w:val="22"/>
                <w:szCs w:val="22"/>
              </w:rPr>
            </w:pPr>
            <w:r>
              <w:rPr>
                <w:sz w:val="22"/>
                <w:szCs w:val="22"/>
              </w:rPr>
              <w:t>0</w:t>
            </w:r>
          </w:p>
        </w:tc>
      </w:tr>
      <w:tr w:rsidR="00FE0875" w:rsidRPr="00FE0875" w14:paraId="776FD479" w14:textId="77777777" w:rsidTr="00C9325B">
        <w:trPr>
          <w:trHeight w:val="290"/>
        </w:trPr>
        <w:tc>
          <w:tcPr>
            <w:tcW w:w="7787" w:type="dxa"/>
            <w:tcBorders>
              <w:top w:val="nil"/>
              <w:left w:val="single" w:sz="4" w:space="0" w:color="auto"/>
              <w:bottom w:val="single" w:sz="4" w:space="0" w:color="auto"/>
              <w:right w:val="single" w:sz="4" w:space="0" w:color="auto"/>
            </w:tcBorders>
            <w:noWrap/>
            <w:vAlign w:val="bottom"/>
            <w:hideMark/>
          </w:tcPr>
          <w:p w14:paraId="4BBFF5BC" w14:textId="77777777" w:rsidR="00FE0875" w:rsidRPr="00C9325B" w:rsidRDefault="00FE0875" w:rsidP="00C9325B">
            <w:pPr>
              <w:pStyle w:val="BodyText"/>
              <w:rPr>
                <w:sz w:val="22"/>
                <w:szCs w:val="22"/>
              </w:rPr>
            </w:pPr>
            <w:r w:rsidRPr="00C9325B">
              <w:rPr>
                <w:sz w:val="22"/>
                <w:szCs w:val="22"/>
              </w:rPr>
              <w:t>Medium</w:t>
            </w:r>
          </w:p>
          <w:p w14:paraId="1E4302F1" w14:textId="77777777" w:rsidR="00C9325B" w:rsidRPr="00C9325B" w:rsidRDefault="00C9325B" w:rsidP="00C9325B">
            <w:pPr>
              <w:pStyle w:val="BodyText"/>
              <w:rPr>
                <w:sz w:val="22"/>
                <w:szCs w:val="22"/>
              </w:rPr>
            </w:pPr>
            <w:r w:rsidRPr="00C9325B">
              <w:rPr>
                <w:sz w:val="22"/>
                <w:szCs w:val="22"/>
              </w:rPr>
              <w:t>Incidents involving sensitive personal data such as an individual’s address, phone number, or date of birth.</w:t>
            </w:r>
          </w:p>
        </w:tc>
        <w:tc>
          <w:tcPr>
            <w:tcW w:w="1275" w:type="dxa"/>
            <w:tcBorders>
              <w:top w:val="nil"/>
              <w:left w:val="nil"/>
              <w:bottom w:val="single" w:sz="4" w:space="0" w:color="auto"/>
              <w:right w:val="single" w:sz="4" w:space="0" w:color="auto"/>
            </w:tcBorders>
            <w:noWrap/>
            <w:hideMark/>
          </w:tcPr>
          <w:p w14:paraId="0BD4A2A2" w14:textId="77777777" w:rsidR="00FE0875" w:rsidRPr="00C9325B" w:rsidRDefault="00FE0875" w:rsidP="00C9325B">
            <w:pPr>
              <w:pStyle w:val="BodyText"/>
              <w:rPr>
                <w:sz w:val="22"/>
                <w:szCs w:val="22"/>
              </w:rPr>
            </w:pPr>
            <w:r w:rsidRPr="00C9325B">
              <w:rPr>
                <w:sz w:val="22"/>
                <w:szCs w:val="22"/>
              </w:rPr>
              <w:t>1</w:t>
            </w:r>
            <w:r w:rsidR="00F02A47">
              <w:rPr>
                <w:sz w:val="22"/>
                <w:szCs w:val="22"/>
              </w:rPr>
              <w:t>9</w:t>
            </w:r>
          </w:p>
        </w:tc>
      </w:tr>
      <w:tr w:rsidR="00FE0875" w:rsidRPr="00FE0875" w14:paraId="42D02204" w14:textId="77777777" w:rsidTr="00C9325B">
        <w:trPr>
          <w:trHeight w:val="300"/>
        </w:trPr>
        <w:tc>
          <w:tcPr>
            <w:tcW w:w="7787" w:type="dxa"/>
            <w:tcBorders>
              <w:top w:val="nil"/>
              <w:left w:val="single" w:sz="4" w:space="0" w:color="auto"/>
              <w:bottom w:val="nil"/>
              <w:right w:val="single" w:sz="4" w:space="0" w:color="auto"/>
            </w:tcBorders>
            <w:noWrap/>
            <w:vAlign w:val="bottom"/>
            <w:hideMark/>
          </w:tcPr>
          <w:p w14:paraId="18372BEE" w14:textId="77777777" w:rsidR="00FE0875" w:rsidRPr="00C9325B" w:rsidRDefault="00FE0875" w:rsidP="00C9325B">
            <w:pPr>
              <w:pStyle w:val="BodyText"/>
              <w:rPr>
                <w:sz w:val="22"/>
                <w:szCs w:val="22"/>
              </w:rPr>
            </w:pPr>
            <w:r w:rsidRPr="00C9325B">
              <w:rPr>
                <w:sz w:val="22"/>
                <w:szCs w:val="22"/>
              </w:rPr>
              <w:t>Low</w:t>
            </w:r>
          </w:p>
          <w:p w14:paraId="179D1A9C" w14:textId="77777777" w:rsidR="00C9325B" w:rsidRPr="00C9325B" w:rsidRDefault="00C9325B" w:rsidP="00C9325B">
            <w:pPr>
              <w:pStyle w:val="BodyText"/>
              <w:rPr>
                <w:sz w:val="22"/>
                <w:szCs w:val="22"/>
              </w:rPr>
            </w:pPr>
            <w:r w:rsidRPr="00C9325B">
              <w:rPr>
                <w:sz w:val="22"/>
                <w:szCs w:val="22"/>
              </w:rPr>
              <w:t>Incidents involving no personal data or only non</w:t>
            </w:r>
            <w:r w:rsidRPr="00C9325B">
              <w:rPr>
                <w:sz w:val="22"/>
                <w:szCs w:val="22"/>
              </w:rPr>
              <w:noBreakHyphen/>
              <w:t>sensitive personal data (e.g., name, work email).</w:t>
            </w:r>
          </w:p>
        </w:tc>
        <w:tc>
          <w:tcPr>
            <w:tcW w:w="1275" w:type="dxa"/>
            <w:tcBorders>
              <w:top w:val="nil"/>
              <w:left w:val="nil"/>
              <w:bottom w:val="nil"/>
              <w:right w:val="single" w:sz="4" w:space="0" w:color="auto"/>
            </w:tcBorders>
            <w:noWrap/>
            <w:hideMark/>
          </w:tcPr>
          <w:p w14:paraId="0112A1A7" w14:textId="77777777" w:rsidR="00FE0875" w:rsidRPr="00C9325B" w:rsidRDefault="00FE0875" w:rsidP="00C9325B">
            <w:pPr>
              <w:pStyle w:val="BodyText"/>
              <w:rPr>
                <w:sz w:val="22"/>
                <w:szCs w:val="22"/>
              </w:rPr>
            </w:pPr>
            <w:r w:rsidRPr="00C9325B">
              <w:rPr>
                <w:sz w:val="22"/>
                <w:szCs w:val="22"/>
              </w:rPr>
              <w:t>71</w:t>
            </w:r>
          </w:p>
        </w:tc>
      </w:tr>
      <w:tr w:rsidR="00FE0875" w:rsidRPr="00FE0875" w14:paraId="5E79AA5B" w14:textId="77777777" w:rsidTr="00C9325B">
        <w:trPr>
          <w:trHeight w:val="300"/>
        </w:trPr>
        <w:tc>
          <w:tcPr>
            <w:tcW w:w="7787" w:type="dxa"/>
            <w:tcBorders>
              <w:top w:val="single" w:sz="8" w:space="0" w:color="auto"/>
              <w:left w:val="single" w:sz="8" w:space="0" w:color="auto"/>
              <w:bottom w:val="single" w:sz="8" w:space="0" w:color="auto"/>
              <w:right w:val="single" w:sz="4" w:space="0" w:color="auto"/>
            </w:tcBorders>
            <w:noWrap/>
            <w:vAlign w:val="bottom"/>
            <w:hideMark/>
          </w:tcPr>
          <w:p w14:paraId="45B5BC96" w14:textId="77777777" w:rsidR="00FE0875" w:rsidRPr="00C9325B" w:rsidRDefault="00FE0875" w:rsidP="00C9325B">
            <w:pPr>
              <w:pStyle w:val="BodyText"/>
              <w:rPr>
                <w:sz w:val="22"/>
                <w:szCs w:val="22"/>
              </w:rPr>
            </w:pPr>
            <w:r w:rsidRPr="00C9325B">
              <w:rPr>
                <w:sz w:val="22"/>
                <w:szCs w:val="22"/>
              </w:rPr>
              <w:t>Total</w:t>
            </w:r>
          </w:p>
        </w:tc>
        <w:tc>
          <w:tcPr>
            <w:tcW w:w="1275" w:type="dxa"/>
            <w:tcBorders>
              <w:top w:val="single" w:sz="8" w:space="0" w:color="auto"/>
              <w:left w:val="nil"/>
              <w:bottom w:val="single" w:sz="8" w:space="0" w:color="auto"/>
              <w:right w:val="single" w:sz="8" w:space="0" w:color="auto"/>
            </w:tcBorders>
            <w:noWrap/>
            <w:vAlign w:val="bottom"/>
            <w:hideMark/>
          </w:tcPr>
          <w:p w14:paraId="68109038" w14:textId="77777777" w:rsidR="00FE0875" w:rsidRPr="00C9325B" w:rsidRDefault="00FE0875" w:rsidP="00C9325B">
            <w:pPr>
              <w:pStyle w:val="BodyText"/>
              <w:rPr>
                <w:sz w:val="22"/>
                <w:szCs w:val="22"/>
              </w:rPr>
            </w:pPr>
            <w:r w:rsidRPr="00C9325B">
              <w:rPr>
                <w:sz w:val="22"/>
                <w:szCs w:val="22"/>
              </w:rPr>
              <w:t>90</w:t>
            </w:r>
          </w:p>
        </w:tc>
      </w:tr>
    </w:tbl>
    <w:p w14:paraId="7C89421E" w14:textId="77777777" w:rsidR="00FE0875" w:rsidRPr="00C9325B" w:rsidRDefault="00FE0875" w:rsidP="00C9325B">
      <w:pPr>
        <w:pStyle w:val="BodyText"/>
        <w:rPr>
          <w:sz w:val="22"/>
          <w:szCs w:val="22"/>
        </w:rPr>
      </w:pPr>
    </w:p>
    <w:tbl>
      <w:tblPr>
        <w:tblW w:w="9128" w:type="dxa"/>
        <w:tblLook w:val="04A0" w:firstRow="1" w:lastRow="0" w:firstColumn="1" w:lastColumn="0" w:noHBand="0" w:noVBand="1"/>
      </w:tblPr>
      <w:tblGrid>
        <w:gridCol w:w="7573"/>
        <w:gridCol w:w="1555"/>
      </w:tblGrid>
      <w:tr w:rsidR="00FE0875" w:rsidRPr="00FE0875" w14:paraId="2B657EAF" w14:textId="77777777">
        <w:trPr>
          <w:trHeight w:val="292"/>
        </w:trPr>
        <w:tc>
          <w:tcPr>
            <w:tcW w:w="7573" w:type="dxa"/>
            <w:tcBorders>
              <w:top w:val="single" w:sz="8" w:space="0" w:color="auto"/>
              <w:left w:val="single" w:sz="8" w:space="0" w:color="auto"/>
              <w:bottom w:val="single" w:sz="4" w:space="0" w:color="auto"/>
              <w:right w:val="single" w:sz="4" w:space="0" w:color="auto"/>
            </w:tcBorders>
            <w:shd w:val="clear" w:color="auto" w:fill="E938BC" w:themeFill="text2" w:themeFillTint="80"/>
            <w:noWrap/>
            <w:vAlign w:val="bottom"/>
            <w:hideMark/>
          </w:tcPr>
          <w:p w14:paraId="38BA69AB" w14:textId="77777777" w:rsidR="00FE0875" w:rsidRPr="00C9325B" w:rsidRDefault="00FE0875" w:rsidP="00C9325B">
            <w:pPr>
              <w:pStyle w:val="BodyText"/>
              <w:rPr>
                <w:sz w:val="22"/>
                <w:szCs w:val="22"/>
              </w:rPr>
            </w:pPr>
            <w:r w:rsidRPr="00C9325B">
              <w:rPr>
                <w:sz w:val="22"/>
                <w:szCs w:val="22"/>
              </w:rPr>
              <w:t>Incident type</w:t>
            </w:r>
          </w:p>
        </w:tc>
        <w:tc>
          <w:tcPr>
            <w:tcW w:w="1555" w:type="dxa"/>
            <w:tcBorders>
              <w:top w:val="single" w:sz="8" w:space="0" w:color="auto"/>
              <w:left w:val="nil"/>
              <w:bottom w:val="single" w:sz="4" w:space="0" w:color="auto"/>
              <w:right w:val="single" w:sz="8" w:space="0" w:color="auto"/>
            </w:tcBorders>
            <w:shd w:val="clear" w:color="auto" w:fill="E938BC" w:themeFill="text2" w:themeFillTint="80"/>
            <w:noWrap/>
            <w:vAlign w:val="bottom"/>
            <w:hideMark/>
          </w:tcPr>
          <w:p w14:paraId="627486D5" w14:textId="77777777" w:rsidR="00FE0875" w:rsidRPr="00C9325B" w:rsidRDefault="00FE0875" w:rsidP="00C9325B">
            <w:pPr>
              <w:pStyle w:val="BodyText"/>
              <w:rPr>
                <w:sz w:val="22"/>
                <w:szCs w:val="22"/>
              </w:rPr>
            </w:pPr>
            <w:r w:rsidRPr="00C9325B">
              <w:rPr>
                <w:sz w:val="22"/>
                <w:szCs w:val="22"/>
              </w:rPr>
              <w:t>Number</w:t>
            </w:r>
          </w:p>
        </w:tc>
      </w:tr>
      <w:tr w:rsidR="00FE0875" w:rsidRPr="00FE0875" w14:paraId="00F02ADF"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6FB9C93A" w14:textId="77777777" w:rsidR="00FE0875" w:rsidRPr="00C9325B" w:rsidRDefault="00FE0875" w:rsidP="00C9325B">
            <w:pPr>
              <w:pStyle w:val="BodyText"/>
              <w:rPr>
                <w:sz w:val="22"/>
                <w:szCs w:val="22"/>
              </w:rPr>
            </w:pPr>
            <w:r w:rsidRPr="00C9325B">
              <w:rPr>
                <w:sz w:val="22"/>
                <w:szCs w:val="22"/>
              </w:rPr>
              <w:t>Data emailed / faxed to incorrect recipient</w:t>
            </w:r>
          </w:p>
        </w:tc>
        <w:tc>
          <w:tcPr>
            <w:tcW w:w="1555" w:type="dxa"/>
            <w:tcBorders>
              <w:top w:val="nil"/>
              <w:left w:val="nil"/>
              <w:bottom w:val="single" w:sz="4" w:space="0" w:color="auto"/>
              <w:right w:val="single" w:sz="8" w:space="0" w:color="auto"/>
            </w:tcBorders>
            <w:noWrap/>
            <w:vAlign w:val="bottom"/>
            <w:hideMark/>
          </w:tcPr>
          <w:p w14:paraId="4569A51D" w14:textId="77777777" w:rsidR="00FE0875" w:rsidRPr="00C9325B" w:rsidRDefault="00FE0875" w:rsidP="00C9325B">
            <w:pPr>
              <w:pStyle w:val="BodyText"/>
              <w:rPr>
                <w:sz w:val="22"/>
                <w:szCs w:val="22"/>
              </w:rPr>
            </w:pPr>
            <w:r w:rsidRPr="00C9325B">
              <w:rPr>
                <w:sz w:val="22"/>
                <w:szCs w:val="22"/>
              </w:rPr>
              <w:t>43</w:t>
            </w:r>
          </w:p>
        </w:tc>
      </w:tr>
      <w:tr w:rsidR="00FE0875" w:rsidRPr="00FE0875" w14:paraId="68704C40"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18A95E9E" w14:textId="77777777" w:rsidR="00FE0875" w:rsidRPr="00C9325B" w:rsidRDefault="00FE0875" w:rsidP="00C9325B">
            <w:pPr>
              <w:pStyle w:val="BodyText"/>
              <w:rPr>
                <w:sz w:val="22"/>
                <w:szCs w:val="22"/>
              </w:rPr>
            </w:pPr>
            <w:r w:rsidRPr="00C9325B">
              <w:rPr>
                <w:sz w:val="22"/>
                <w:szCs w:val="22"/>
              </w:rPr>
              <w:t>Content published / accessed without permission</w:t>
            </w:r>
          </w:p>
        </w:tc>
        <w:tc>
          <w:tcPr>
            <w:tcW w:w="1555" w:type="dxa"/>
            <w:tcBorders>
              <w:top w:val="nil"/>
              <w:left w:val="nil"/>
              <w:bottom w:val="single" w:sz="4" w:space="0" w:color="auto"/>
              <w:right w:val="single" w:sz="8" w:space="0" w:color="auto"/>
            </w:tcBorders>
            <w:noWrap/>
            <w:vAlign w:val="bottom"/>
            <w:hideMark/>
          </w:tcPr>
          <w:p w14:paraId="349F9051" w14:textId="77777777" w:rsidR="00FE0875" w:rsidRPr="00C9325B" w:rsidRDefault="00FE0875" w:rsidP="00C9325B">
            <w:pPr>
              <w:pStyle w:val="BodyText"/>
              <w:rPr>
                <w:sz w:val="22"/>
                <w:szCs w:val="22"/>
              </w:rPr>
            </w:pPr>
            <w:r w:rsidRPr="00C9325B">
              <w:rPr>
                <w:sz w:val="22"/>
                <w:szCs w:val="22"/>
              </w:rPr>
              <w:t>18</w:t>
            </w:r>
          </w:p>
        </w:tc>
      </w:tr>
      <w:tr w:rsidR="00FE0875" w:rsidRPr="00FE0875" w14:paraId="0F431321"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372A2D1F" w14:textId="77777777" w:rsidR="00FE0875" w:rsidRPr="00C9325B" w:rsidRDefault="00FE0875" w:rsidP="00C9325B">
            <w:pPr>
              <w:pStyle w:val="BodyText"/>
              <w:rPr>
                <w:sz w:val="22"/>
                <w:szCs w:val="22"/>
              </w:rPr>
            </w:pPr>
            <w:r w:rsidRPr="00C9325B">
              <w:rPr>
                <w:sz w:val="22"/>
                <w:szCs w:val="22"/>
              </w:rPr>
              <w:lastRenderedPageBreak/>
              <w:t>Loss/theft of paperwork or data left in insecure location</w:t>
            </w:r>
          </w:p>
        </w:tc>
        <w:tc>
          <w:tcPr>
            <w:tcW w:w="1555" w:type="dxa"/>
            <w:tcBorders>
              <w:top w:val="nil"/>
              <w:left w:val="nil"/>
              <w:bottom w:val="single" w:sz="4" w:space="0" w:color="auto"/>
              <w:right w:val="single" w:sz="8" w:space="0" w:color="auto"/>
            </w:tcBorders>
            <w:noWrap/>
            <w:vAlign w:val="bottom"/>
            <w:hideMark/>
          </w:tcPr>
          <w:p w14:paraId="6811D5C7" w14:textId="77777777" w:rsidR="00FE0875" w:rsidRPr="00C9325B" w:rsidRDefault="00FE0875" w:rsidP="00C9325B">
            <w:pPr>
              <w:pStyle w:val="BodyText"/>
              <w:rPr>
                <w:sz w:val="22"/>
                <w:szCs w:val="22"/>
              </w:rPr>
            </w:pPr>
            <w:r w:rsidRPr="00C9325B">
              <w:rPr>
                <w:sz w:val="22"/>
                <w:szCs w:val="22"/>
              </w:rPr>
              <w:t>2</w:t>
            </w:r>
          </w:p>
        </w:tc>
      </w:tr>
      <w:tr w:rsidR="00FE0875" w:rsidRPr="00FE0875" w14:paraId="779E1D7C"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1B4198AE" w14:textId="77777777" w:rsidR="00FE0875" w:rsidRPr="00C9325B" w:rsidRDefault="00FE0875" w:rsidP="00C9325B">
            <w:pPr>
              <w:pStyle w:val="BodyText"/>
              <w:rPr>
                <w:sz w:val="22"/>
                <w:szCs w:val="22"/>
              </w:rPr>
            </w:pPr>
            <w:r w:rsidRPr="00C9325B">
              <w:rPr>
                <w:sz w:val="22"/>
                <w:szCs w:val="22"/>
              </w:rPr>
              <w:t>Cyber incident</w:t>
            </w:r>
          </w:p>
        </w:tc>
        <w:tc>
          <w:tcPr>
            <w:tcW w:w="1555" w:type="dxa"/>
            <w:tcBorders>
              <w:top w:val="nil"/>
              <w:left w:val="nil"/>
              <w:bottom w:val="single" w:sz="4" w:space="0" w:color="auto"/>
              <w:right w:val="single" w:sz="8" w:space="0" w:color="auto"/>
            </w:tcBorders>
            <w:noWrap/>
            <w:vAlign w:val="bottom"/>
            <w:hideMark/>
          </w:tcPr>
          <w:p w14:paraId="3E8B0DD3" w14:textId="77777777" w:rsidR="00FE0875" w:rsidRPr="00C9325B" w:rsidRDefault="00FE0875" w:rsidP="00C9325B">
            <w:pPr>
              <w:pStyle w:val="BodyText"/>
              <w:rPr>
                <w:sz w:val="22"/>
                <w:szCs w:val="22"/>
              </w:rPr>
            </w:pPr>
            <w:r w:rsidRPr="00C9325B">
              <w:rPr>
                <w:sz w:val="22"/>
                <w:szCs w:val="22"/>
              </w:rPr>
              <w:t>2</w:t>
            </w:r>
          </w:p>
        </w:tc>
      </w:tr>
      <w:tr w:rsidR="00FE0875" w:rsidRPr="00FE0875" w14:paraId="0533DCCC"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07DE02FB" w14:textId="77777777" w:rsidR="00FE0875" w:rsidRPr="00C9325B" w:rsidRDefault="00FE0875" w:rsidP="00C9325B">
            <w:pPr>
              <w:pStyle w:val="BodyText"/>
              <w:rPr>
                <w:sz w:val="22"/>
                <w:szCs w:val="22"/>
              </w:rPr>
            </w:pPr>
            <w:r w:rsidRPr="00C9325B">
              <w:rPr>
                <w:sz w:val="22"/>
                <w:szCs w:val="22"/>
              </w:rPr>
              <w:t>Incorrect process used for data sharing</w:t>
            </w:r>
          </w:p>
        </w:tc>
        <w:tc>
          <w:tcPr>
            <w:tcW w:w="1555" w:type="dxa"/>
            <w:tcBorders>
              <w:top w:val="nil"/>
              <w:left w:val="nil"/>
              <w:bottom w:val="single" w:sz="4" w:space="0" w:color="auto"/>
              <w:right w:val="single" w:sz="8" w:space="0" w:color="auto"/>
            </w:tcBorders>
            <w:noWrap/>
            <w:vAlign w:val="bottom"/>
            <w:hideMark/>
          </w:tcPr>
          <w:p w14:paraId="6B24FE12" w14:textId="77777777" w:rsidR="00FE0875" w:rsidRPr="00C9325B" w:rsidRDefault="00FE0875" w:rsidP="00C9325B">
            <w:pPr>
              <w:pStyle w:val="BodyText"/>
              <w:rPr>
                <w:sz w:val="22"/>
                <w:szCs w:val="22"/>
              </w:rPr>
            </w:pPr>
            <w:r w:rsidRPr="00C9325B">
              <w:rPr>
                <w:sz w:val="22"/>
                <w:szCs w:val="22"/>
              </w:rPr>
              <w:t>3</w:t>
            </w:r>
          </w:p>
        </w:tc>
      </w:tr>
      <w:tr w:rsidR="00FE0875" w:rsidRPr="00FE0875" w14:paraId="057B7F77" w14:textId="77777777">
        <w:trPr>
          <w:trHeight w:val="292"/>
        </w:trPr>
        <w:tc>
          <w:tcPr>
            <w:tcW w:w="7573" w:type="dxa"/>
            <w:tcBorders>
              <w:top w:val="nil"/>
              <w:left w:val="single" w:sz="8" w:space="0" w:color="auto"/>
              <w:bottom w:val="single" w:sz="4" w:space="0" w:color="auto"/>
              <w:right w:val="single" w:sz="4" w:space="0" w:color="auto"/>
            </w:tcBorders>
            <w:noWrap/>
            <w:vAlign w:val="bottom"/>
            <w:hideMark/>
          </w:tcPr>
          <w:p w14:paraId="31AA3316" w14:textId="77777777" w:rsidR="00FE0875" w:rsidRPr="00C9325B" w:rsidRDefault="00FE0875" w:rsidP="00C9325B">
            <w:pPr>
              <w:pStyle w:val="BodyText"/>
              <w:rPr>
                <w:sz w:val="22"/>
                <w:szCs w:val="22"/>
              </w:rPr>
            </w:pPr>
            <w:r w:rsidRPr="00C9325B">
              <w:rPr>
                <w:sz w:val="22"/>
                <w:szCs w:val="22"/>
              </w:rPr>
              <w:t>Incorrect permission</w:t>
            </w:r>
          </w:p>
        </w:tc>
        <w:tc>
          <w:tcPr>
            <w:tcW w:w="1555" w:type="dxa"/>
            <w:tcBorders>
              <w:top w:val="nil"/>
              <w:left w:val="nil"/>
              <w:bottom w:val="single" w:sz="4" w:space="0" w:color="auto"/>
              <w:right w:val="single" w:sz="8" w:space="0" w:color="auto"/>
            </w:tcBorders>
            <w:noWrap/>
            <w:vAlign w:val="bottom"/>
            <w:hideMark/>
          </w:tcPr>
          <w:p w14:paraId="69769693" w14:textId="77777777" w:rsidR="00FE0875" w:rsidRPr="00C9325B" w:rsidRDefault="00FE0875" w:rsidP="00C9325B">
            <w:pPr>
              <w:pStyle w:val="BodyText"/>
              <w:rPr>
                <w:sz w:val="22"/>
                <w:szCs w:val="22"/>
              </w:rPr>
            </w:pPr>
            <w:r w:rsidRPr="00C9325B">
              <w:rPr>
                <w:sz w:val="22"/>
                <w:szCs w:val="22"/>
              </w:rPr>
              <w:t>13</w:t>
            </w:r>
          </w:p>
        </w:tc>
      </w:tr>
      <w:tr w:rsidR="00FE0875" w:rsidRPr="00FE0875" w14:paraId="46473F13" w14:textId="77777777">
        <w:trPr>
          <w:trHeight w:val="302"/>
        </w:trPr>
        <w:tc>
          <w:tcPr>
            <w:tcW w:w="7573" w:type="dxa"/>
            <w:tcBorders>
              <w:top w:val="nil"/>
              <w:left w:val="single" w:sz="8" w:space="0" w:color="auto"/>
              <w:bottom w:val="nil"/>
              <w:right w:val="single" w:sz="4" w:space="0" w:color="auto"/>
            </w:tcBorders>
            <w:noWrap/>
            <w:vAlign w:val="bottom"/>
            <w:hideMark/>
          </w:tcPr>
          <w:p w14:paraId="6DD5A795" w14:textId="77777777" w:rsidR="00FE0875" w:rsidRPr="00C9325B" w:rsidRDefault="00FE0875" w:rsidP="00C9325B">
            <w:pPr>
              <w:pStyle w:val="BodyText"/>
              <w:rPr>
                <w:sz w:val="22"/>
                <w:szCs w:val="22"/>
              </w:rPr>
            </w:pPr>
            <w:r w:rsidRPr="00C9325B">
              <w:rPr>
                <w:sz w:val="22"/>
                <w:szCs w:val="22"/>
              </w:rPr>
              <w:t>System error</w:t>
            </w:r>
          </w:p>
        </w:tc>
        <w:tc>
          <w:tcPr>
            <w:tcW w:w="1555" w:type="dxa"/>
            <w:tcBorders>
              <w:top w:val="nil"/>
              <w:left w:val="nil"/>
              <w:bottom w:val="nil"/>
              <w:right w:val="single" w:sz="8" w:space="0" w:color="auto"/>
            </w:tcBorders>
            <w:noWrap/>
            <w:vAlign w:val="bottom"/>
            <w:hideMark/>
          </w:tcPr>
          <w:p w14:paraId="388AF78A" w14:textId="77777777" w:rsidR="00FE0875" w:rsidRPr="00C9325B" w:rsidRDefault="00FE0875" w:rsidP="00C9325B">
            <w:pPr>
              <w:pStyle w:val="BodyText"/>
              <w:rPr>
                <w:sz w:val="22"/>
                <w:szCs w:val="22"/>
              </w:rPr>
            </w:pPr>
            <w:r w:rsidRPr="00C9325B">
              <w:rPr>
                <w:sz w:val="22"/>
                <w:szCs w:val="22"/>
              </w:rPr>
              <w:t>9</w:t>
            </w:r>
          </w:p>
        </w:tc>
      </w:tr>
      <w:tr w:rsidR="00FE0875" w:rsidRPr="00FE0875" w14:paraId="159EC7EC" w14:textId="77777777">
        <w:trPr>
          <w:trHeight w:val="302"/>
        </w:trPr>
        <w:tc>
          <w:tcPr>
            <w:tcW w:w="7573" w:type="dxa"/>
            <w:tcBorders>
              <w:top w:val="single" w:sz="8" w:space="0" w:color="auto"/>
              <w:left w:val="single" w:sz="8" w:space="0" w:color="auto"/>
              <w:bottom w:val="single" w:sz="8" w:space="0" w:color="auto"/>
              <w:right w:val="single" w:sz="4" w:space="0" w:color="auto"/>
            </w:tcBorders>
            <w:noWrap/>
            <w:vAlign w:val="bottom"/>
            <w:hideMark/>
          </w:tcPr>
          <w:p w14:paraId="364BA2DB" w14:textId="77777777" w:rsidR="00FE0875" w:rsidRPr="00C9325B" w:rsidRDefault="00FE0875" w:rsidP="00C9325B">
            <w:pPr>
              <w:pStyle w:val="BodyText"/>
              <w:rPr>
                <w:sz w:val="22"/>
                <w:szCs w:val="22"/>
              </w:rPr>
            </w:pPr>
            <w:r w:rsidRPr="00C9325B">
              <w:rPr>
                <w:sz w:val="22"/>
                <w:szCs w:val="22"/>
              </w:rPr>
              <w:t>Total</w:t>
            </w:r>
          </w:p>
        </w:tc>
        <w:tc>
          <w:tcPr>
            <w:tcW w:w="1555" w:type="dxa"/>
            <w:tcBorders>
              <w:top w:val="single" w:sz="8" w:space="0" w:color="auto"/>
              <w:left w:val="nil"/>
              <w:bottom w:val="single" w:sz="8" w:space="0" w:color="auto"/>
              <w:right w:val="single" w:sz="8" w:space="0" w:color="auto"/>
            </w:tcBorders>
            <w:noWrap/>
            <w:vAlign w:val="bottom"/>
            <w:hideMark/>
          </w:tcPr>
          <w:p w14:paraId="0EB37511" w14:textId="77777777" w:rsidR="00FE0875" w:rsidRPr="00C9325B" w:rsidRDefault="00FE0875" w:rsidP="00C9325B">
            <w:pPr>
              <w:pStyle w:val="BodyText"/>
              <w:rPr>
                <w:sz w:val="22"/>
                <w:szCs w:val="22"/>
              </w:rPr>
            </w:pPr>
            <w:r w:rsidRPr="00C9325B">
              <w:rPr>
                <w:sz w:val="22"/>
                <w:szCs w:val="22"/>
              </w:rPr>
              <w:t>90</w:t>
            </w:r>
          </w:p>
        </w:tc>
      </w:tr>
    </w:tbl>
    <w:p w14:paraId="07686BCD" w14:textId="77777777" w:rsidR="00FE0875" w:rsidRPr="00C9325B" w:rsidRDefault="00FE0875" w:rsidP="00C9325B">
      <w:pPr>
        <w:pStyle w:val="BodyText"/>
        <w:rPr>
          <w:sz w:val="22"/>
          <w:szCs w:val="22"/>
        </w:rPr>
      </w:pPr>
    </w:p>
    <w:p w14:paraId="4BFC3A64" w14:textId="77777777" w:rsidR="004D1BE6" w:rsidRPr="00C9325B" w:rsidRDefault="004D1BE6" w:rsidP="00B01426">
      <w:pPr>
        <w:pStyle w:val="Heading3"/>
        <w:rPr>
          <w:color w:val="E938BC" w:themeColor="text2" w:themeTint="80"/>
        </w:rPr>
      </w:pPr>
      <w:bookmarkStart w:id="27" w:name="_Toc225443342"/>
      <w:r w:rsidRPr="00C9325B">
        <w:rPr>
          <w:color w:val="E938BC" w:themeColor="text2" w:themeTint="80"/>
        </w:rPr>
        <w:t>Statement of control effectiveness</w:t>
      </w:r>
      <w:bookmarkEnd w:id="27"/>
      <w:r w:rsidRPr="00C9325B">
        <w:rPr>
          <w:color w:val="E938BC" w:themeColor="text2" w:themeTint="80"/>
        </w:rPr>
        <w:t xml:space="preserve"> </w:t>
      </w:r>
    </w:p>
    <w:p w14:paraId="2658DA88" w14:textId="77777777" w:rsidR="004D1BE6" w:rsidRPr="00C9325B" w:rsidRDefault="00B01426" w:rsidP="00AC253D">
      <w:pPr>
        <w:pStyle w:val="BodyText"/>
        <w:spacing w:before="240"/>
        <w:rPr>
          <w:sz w:val="22"/>
          <w:szCs w:val="22"/>
        </w:rPr>
      </w:pPr>
      <w:r>
        <w:rPr>
          <w:sz w:val="22"/>
          <w:szCs w:val="22"/>
        </w:rPr>
        <w:t xml:space="preserve">Controls for information ringfencing is effective. </w:t>
      </w:r>
      <w:r w:rsidR="004D1BE6" w:rsidRPr="00C9325B">
        <w:rPr>
          <w:sz w:val="22"/>
          <w:szCs w:val="22"/>
        </w:rPr>
        <w:t>NESO maintains an Information Ringfencing Code of Conduct, as required under our Licence Conditions which governs the identification, handling, and disclosure of ringfenced information. To reduce the likelihood of future incidents, we are progressing with the implementation of Data Loss Prevention (DLP) system as part of our ongoing risk</w:t>
      </w:r>
      <w:r w:rsidR="004D1BE6" w:rsidRPr="00C9325B">
        <w:rPr>
          <w:sz w:val="22"/>
          <w:szCs w:val="22"/>
        </w:rPr>
        <w:noBreakHyphen/>
        <w:t xml:space="preserve">mitigation and data protection strategy. This includes system functionality which will ensure mandatory classification labelling is done. All external data sharing undergoes a formal triage process to confirm legal basis and licence compliance, with an auditable log of decisions. NESO operates retention and deletion controls aligned with regulatory requirements and delivers annual mandatory training and ongoing awareness campaigns to all colleagues. NESO also provides tailored guidance aligned to the types of incidents reported, to help prevent recurrence. </w:t>
      </w:r>
    </w:p>
    <w:p w14:paraId="39C462D5" w14:textId="77777777" w:rsidR="00A651FC" w:rsidRPr="00C9325B" w:rsidRDefault="00A651FC" w:rsidP="00CA7301">
      <w:pPr>
        <w:pStyle w:val="NumberedBullet1"/>
        <w:numPr>
          <w:ilvl w:val="0"/>
          <w:numId w:val="0"/>
        </w:numPr>
        <w:rPr>
          <w:sz w:val="22"/>
          <w:szCs w:val="22"/>
        </w:rPr>
      </w:pPr>
    </w:p>
    <w:sectPr w:rsidR="00A651FC" w:rsidRPr="00C9325B" w:rsidSect="00327945">
      <w:headerReference w:type="even" r:id="rId14"/>
      <w:headerReference w:type="default" r:id="rId15"/>
      <w:footerReference w:type="default" r:id="rId16"/>
      <w:headerReference w:type="first" r:id="rId17"/>
      <w:pgSz w:w="11906" w:h="16838" w:code="9"/>
      <w:pgMar w:top="2495" w:right="1077" w:bottom="1361" w:left="107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FC143" w14:textId="77777777" w:rsidR="003228A6" w:rsidRDefault="003228A6" w:rsidP="00A62BFF">
      <w:pPr>
        <w:spacing w:after="0"/>
      </w:pPr>
      <w:r>
        <w:separator/>
      </w:r>
    </w:p>
  </w:endnote>
  <w:endnote w:type="continuationSeparator" w:id="0">
    <w:p w14:paraId="57B9A379" w14:textId="77777777" w:rsidR="003228A6" w:rsidRDefault="003228A6"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773432"/>
      <w:docPartObj>
        <w:docPartGallery w:val="Page Numbers (Bottom of Page)"/>
        <w:docPartUnique/>
      </w:docPartObj>
    </w:sdtPr>
    <w:sdtEndPr>
      <w:rPr>
        <w:sz w:val="16"/>
        <w:szCs w:val="16"/>
      </w:rPr>
    </w:sdtEndPr>
    <w:sdtContent>
      <w:p w14:paraId="634A808D" w14:textId="77777777" w:rsidR="00327945" w:rsidRPr="00911CFB" w:rsidRDefault="00327945" w:rsidP="00911CFB">
        <w:pPr>
          <w:pStyle w:val="Footer"/>
          <w:jc w:val="right"/>
        </w:pPr>
        <w:r>
          <w:fldChar w:fldCharType="begin"/>
        </w:r>
        <w:r>
          <w:instrText>PAGE   \* MERGEFORMAT</w:instrText>
        </w:r>
        <w:r>
          <w:fldChar w:fldCharType="separate"/>
        </w:r>
        <w:r>
          <w:t>2</w:t>
        </w:r>
        <w:r>
          <w:fldChar w:fldCharType="end"/>
        </w:r>
      </w:p>
      <w:p w14:paraId="3C32875A" w14:textId="77777777" w:rsidR="00B26D29" w:rsidRPr="00911CFB" w:rsidRDefault="00000000" w:rsidP="00327945">
        <w:pPr>
          <w:pStyle w:val="Footer"/>
          <w:jc w:val="right"/>
          <w:rPr>
            <w:sz w:val="26"/>
            <w:szCs w:val="2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C7C68" w14:textId="77777777" w:rsidR="003228A6" w:rsidRDefault="003228A6" w:rsidP="00A62BFF">
      <w:pPr>
        <w:spacing w:after="0"/>
      </w:pPr>
      <w:r>
        <w:separator/>
      </w:r>
    </w:p>
  </w:footnote>
  <w:footnote w:type="continuationSeparator" w:id="0">
    <w:p w14:paraId="1AB0A531" w14:textId="77777777" w:rsidR="003228A6" w:rsidRDefault="003228A6"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B6DC" w14:textId="043D1740" w:rsidR="00487E0F" w:rsidRDefault="00487E0F">
    <w:pPr>
      <w:pStyle w:val="Header"/>
    </w:pPr>
    <w:r>
      <mc:AlternateContent>
        <mc:Choice Requires="wps">
          <w:drawing>
            <wp:anchor distT="0" distB="0" distL="0" distR="0" simplePos="0" relativeHeight="251745277" behindDoc="0" locked="0" layoutInCell="1" allowOverlap="1" wp14:anchorId="36B19B3D" wp14:editId="582B2544">
              <wp:simplePos x="635" y="635"/>
              <wp:positionH relativeFrom="page">
                <wp:align>left</wp:align>
              </wp:positionH>
              <wp:positionV relativeFrom="page">
                <wp:align>top</wp:align>
              </wp:positionV>
              <wp:extent cx="856615" cy="437515"/>
              <wp:effectExtent l="0" t="0" r="635" b="635"/>
              <wp:wrapNone/>
              <wp:docPr id="767686693"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33B0EBD9" w14:textId="2554A9E4"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B19B3D" id="_x0000_t202" coordsize="21600,21600" o:spt="202" path="m,l,21600r21600,l21600,xe">
              <v:stroke joinstyle="miter"/>
              <v:path gradientshapeok="t" o:connecttype="rect"/>
            </v:shapetype>
            <v:shape id="Text Box 2" o:spid="_x0000_s1026" type="#_x0000_t202" alt="General" style="position:absolute;left:0;text-align:left;margin-left:0;margin-top:0;width:67.45pt;height:34.45pt;z-index:25174527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" filled="f" stroked="f">
              <v:fill o:detectmouseclick="t"/>
              <v:textbox style="mso-fit-shape-to-text:t" inset="20pt,15pt,0,0">
                <w:txbxContent>
                  <w:p w14:paraId="33B0EBD9" w14:textId="2554A9E4"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92D3" w14:textId="0D5E32F9" w:rsidR="00327945" w:rsidRDefault="00487E0F" w:rsidP="00F83A5E">
    <w:pPr>
      <w:pStyle w:val="Header"/>
      <w:ind w:left="0"/>
      <w:jc w:val="left"/>
      <w:rPr>
        <w:rFonts w:eastAsia="HGPMinchoE" w:cs="Poppins"/>
        <w:color w:val="3F0730"/>
        <w:sz w:val="28"/>
        <w:szCs w:val="40"/>
      </w:rPr>
    </w:pPr>
    <w:r>
      <w:rPr>
        <w:rFonts w:eastAsia="HGPMinchoE" w:cs="Poppins"/>
        <w:sz w:val="28"/>
        <w:szCs w:val="40"/>
      </w:rPr>
      <mc:AlternateContent>
        <mc:Choice Requires="wps">
          <w:drawing>
            <wp:anchor distT="0" distB="0" distL="0" distR="0" simplePos="0" relativeHeight="251746301" behindDoc="0" locked="0" layoutInCell="1" allowOverlap="1" wp14:anchorId="71D63426" wp14:editId="588EBF1C">
              <wp:simplePos x="685800" y="0"/>
              <wp:positionH relativeFrom="page">
                <wp:align>left</wp:align>
              </wp:positionH>
              <wp:positionV relativeFrom="page">
                <wp:align>top</wp:align>
              </wp:positionV>
              <wp:extent cx="856615" cy="437515"/>
              <wp:effectExtent l="0" t="0" r="635" b="635"/>
              <wp:wrapNone/>
              <wp:docPr id="176806118"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04FCB9F9" w14:textId="6E773555"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D63426" id="_x0000_t202" coordsize="21600,21600" o:spt="202" path="m,l,21600r21600,l21600,xe">
              <v:stroke joinstyle="miter"/>
              <v:path gradientshapeok="t" o:connecttype="rect"/>
            </v:shapetype>
            <v:shape id="Text Box 3" o:spid="_x0000_s1027" type="#_x0000_t202" alt="General" style="position:absolute;margin-left:0;margin-top:0;width:67.45pt;height:34.45pt;z-index:25174630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" filled="f" stroked="f">
              <v:fill o:detectmouseclick="t"/>
              <v:textbox style="mso-fit-shape-to-text:t" inset="20pt,15pt,0,0">
                <w:txbxContent>
                  <w:p w14:paraId="04FCB9F9" w14:textId="6E773555"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v:textbox>
              <w10:wrap anchorx="page" anchory="page"/>
            </v:shape>
          </w:pict>
        </mc:Fallback>
      </mc:AlternateContent>
    </w:r>
    <w:r w:rsidR="00F83A5E" w:rsidRPr="00840EA0">
      <w:rPr>
        <w:rFonts w:eastAsia="HGPMinchoE" w:cs="Poppins"/>
        <w:sz w:val="28"/>
        <w:szCs w:val="40"/>
      </w:rPr>
      <w:drawing>
        <wp:anchor distT="0" distB="0" distL="114300" distR="114300" simplePos="0" relativeHeight="251743229" behindDoc="1" locked="1" layoutInCell="1" allowOverlap="0" wp14:anchorId="069BB7A4" wp14:editId="1EE0B997">
          <wp:simplePos x="0" y="0"/>
          <wp:positionH relativeFrom="page">
            <wp:align>center</wp:align>
          </wp:positionH>
          <wp:positionV relativeFrom="page">
            <wp:align>top</wp:align>
          </wp:positionV>
          <wp:extent cx="7560000" cy="106848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49A6735B" w14:textId="77777777" w:rsidR="00327945" w:rsidRDefault="00327945" w:rsidP="00F83A5E">
    <w:pPr>
      <w:pStyle w:val="Header"/>
      <w:ind w:left="0"/>
      <w:jc w:val="left"/>
      <w:rPr>
        <w:rFonts w:eastAsia="HGPMinchoE" w:cs="Poppins"/>
        <w:color w:val="3F0730"/>
        <w:sz w:val="28"/>
        <w:szCs w:val="40"/>
      </w:rPr>
    </w:pPr>
  </w:p>
  <w:p w14:paraId="11A44792" w14:textId="77777777" w:rsidR="00327945" w:rsidRDefault="00327945" w:rsidP="00F83A5E">
    <w:pPr>
      <w:pStyle w:val="Header"/>
      <w:ind w:left="0"/>
      <w:jc w:val="left"/>
      <w:rPr>
        <w:rFonts w:eastAsia="HGPMinchoE" w:cs="Poppins"/>
        <w:color w:val="3F0730"/>
        <w:sz w:val="28"/>
        <w:szCs w:val="40"/>
      </w:rPr>
    </w:pPr>
  </w:p>
  <w:p w14:paraId="665A79E3" w14:textId="77777777" w:rsidR="00327945" w:rsidRDefault="00327945" w:rsidP="00F83A5E">
    <w:pPr>
      <w:pStyle w:val="Header"/>
      <w:ind w:left="0"/>
      <w:jc w:val="left"/>
      <w:rPr>
        <w:rFonts w:eastAsia="HGPMinchoE" w:cs="Poppins"/>
        <w:color w:val="3F0730"/>
        <w:sz w:val="28"/>
        <w:szCs w:val="40"/>
      </w:rPr>
    </w:pPr>
  </w:p>
  <w:p w14:paraId="3802EF1A" w14:textId="77777777" w:rsidR="00B26D29" w:rsidRPr="00327945" w:rsidRDefault="000B2BA9" w:rsidP="000B2BA9">
    <w:pPr>
      <w:pStyle w:val="Header"/>
      <w:ind w:left="0"/>
      <w:jc w:val="left"/>
      <w:rPr>
        <w:rFonts w:eastAsia="HGPMinchoE" w:cs="Poppins"/>
        <w:color w:val="3F0730"/>
        <w:sz w:val="28"/>
        <w:szCs w:val="40"/>
      </w:rPr>
    </w:pPr>
    <w:r w:rsidRPr="000B2BA9">
      <w:rPr>
        <w:rFonts w:eastAsia="HGPMinchoE" w:cs="Poppins"/>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D282" w14:textId="58B9C9F1" w:rsidR="00327945" w:rsidRDefault="00487E0F" w:rsidP="008B468C">
    <w:pPr>
      <w:pStyle w:val="Header"/>
      <w:ind w:left="0"/>
      <w:jc w:val="left"/>
      <w:rPr>
        <w:color w:val="FFFFFF" w:themeColor="background1"/>
        <w:sz w:val="28"/>
        <w:szCs w:val="36"/>
      </w:rPr>
    </w:pPr>
    <w:r>
      <w:rPr>
        <w:color w:val="FFFFFF" w:themeColor="background1"/>
        <w:sz w:val="28"/>
        <w:szCs w:val="36"/>
      </w:rPr>
      <mc:AlternateContent>
        <mc:Choice Requires="wps">
          <w:drawing>
            <wp:anchor distT="0" distB="0" distL="0" distR="0" simplePos="0" relativeHeight="251744253" behindDoc="0" locked="0" layoutInCell="1" allowOverlap="1" wp14:anchorId="6A84FBCA" wp14:editId="237444D5">
              <wp:simplePos x="635" y="635"/>
              <wp:positionH relativeFrom="page">
                <wp:align>left</wp:align>
              </wp:positionH>
              <wp:positionV relativeFrom="page">
                <wp:align>top</wp:align>
              </wp:positionV>
              <wp:extent cx="856615" cy="437515"/>
              <wp:effectExtent l="0" t="0" r="635" b="635"/>
              <wp:wrapNone/>
              <wp:docPr id="1059196585"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6615" cy="437515"/>
                      </a:xfrm>
                      <a:prstGeom prst="rect">
                        <a:avLst/>
                      </a:prstGeom>
                      <a:noFill/>
                      <a:ln>
                        <a:noFill/>
                      </a:ln>
                    </wps:spPr>
                    <wps:txbx>
                      <w:txbxContent>
                        <w:p w14:paraId="6BFDC7EE" w14:textId="01EBDD64"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84FBCA" id="_x0000_t202" coordsize="21600,21600" o:spt="202" path="m,l,21600r21600,l21600,xe">
              <v:stroke joinstyle="miter"/>
              <v:path gradientshapeok="t" o:connecttype="rect"/>
            </v:shapetype>
            <v:shape id="Text Box 1" o:spid="_x0000_s1028" type="#_x0000_t202" alt="General" style="position:absolute;margin-left:0;margin-top:0;width:67.45pt;height:34.45pt;z-index:251744253;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" filled="f" stroked="f">
              <v:fill o:detectmouseclick="t"/>
              <v:textbox style="mso-fit-shape-to-text:t" inset="20pt,15pt,0,0">
                <w:txbxContent>
                  <w:p w14:paraId="6BFDC7EE" w14:textId="01EBDD64" w:rsidR="00487E0F" w:rsidRPr="00487E0F" w:rsidRDefault="00487E0F" w:rsidP="00487E0F">
                    <w:pPr>
                      <w:spacing w:after="0"/>
                      <w:rPr>
                        <w:rFonts w:ascii="Poppins" w:eastAsia="Poppins" w:hAnsi="Poppins" w:cs="Poppins"/>
                        <w:noProof/>
                        <w:color w:val="FF00FF"/>
                        <w:sz w:val="24"/>
                        <w:szCs w:val="24"/>
                      </w:rPr>
                    </w:pPr>
                    <w:r w:rsidRPr="00487E0F">
                      <w:rPr>
                        <w:rFonts w:ascii="Poppins" w:eastAsia="Poppins" w:hAnsi="Poppins" w:cs="Poppins"/>
                        <w:noProof/>
                        <w:color w:val="FF00FF"/>
                        <w:sz w:val="24"/>
                        <w:szCs w:val="24"/>
                      </w:rPr>
                      <w:t>General</w:t>
                    </w:r>
                  </w:p>
                </w:txbxContent>
              </v:textbox>
              <w10:wrap anchorx="page" anchory="page"/>
            </v:shape>
          </w:pict>
        </mc:Fallback>
      </mc:AlternateContent>
    </w:r>
    <w:r w:rsidR="009A605F" w:rsidRPr="008B468C">
      <w:rPr>
        <w:color w:val="FFFFFF" w:themeColor="background1"/>
        <w:sz w:val="28"/>
        <w:szCs w:val="36"/>
      </w:rPr>
      <w:drawing>
        <wp:anchor distT="0" distB="0" distL="114300" distR="114300" simplePos="0" relativeHeight="251734013" behindDoc="1" locked="1" layoutInCell="1" allowOverlap="0" wp14:anchorId="2E3C935F" wp14:editId="64EE8238">
          <wp:simplePos x="0" y="0"/>
          <wp:positionH relativeFrom="page">
            <wp:align>center</wp:align>
          </wp:positionH>
          <wp:positionV relativeFrom="page">
            <wp:align>top</wp:align>
          </wp:positionV>
          <wp:extent cx="7560000" cy="106884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3E61843E" w14:textId="77777777" w:rsidR="00327945" w:rsidRDefault="00327945" w:rsidP="008B468C">
    <w:pPr>
      <w:pStyle w:val="Header"/>
      <w:ind w:left="0"/>
      <w:jc w:val="left"/>
      <w:rPr>
        <w:color w:val="FFFFFF" w:themeColor="background1"/>
        <w:sz w:val="28"/>
        <w:szCs w:val="36"/>
      </w:rPr>
    </w:pPr>
  </w:p>
  <w:p w14:paraId="3E1B0F26" w14:textId="77777777" w:rsidR="00327945" w:rsidRDefault="00327945" w:rsidP="008B468C">
    <w:pPr>
      <w:pStyle w:val="Header"/>
      <w:ind w:left="0"/>
      <w:jc w:val="left"/>
      <w:rPr>
        <w:color w:val="FFFFFF" w:themeColor="background1"/>
        <w:sz w:val="28"/>
        <w:szCs w:val="36"/>
      </w:rPr>
    </w:pPr>
  </w:p>
  <w:p w14:paraId="2F20E95E" w14:textId="77777777" w:rsidR="00327945" w:rsidRDefault="00327945" w:rsidP="008B468C">
    <w:pPr>
      <w:pStyle w:val="Header"/>
      <w:ind w:left="0"/>
      <w:jc w:val="left"/>
      <w:rPr>
        <w:color w:val="FFFFFF" w:themeColor="background1"/>
        <w:sz w:val="28"/>
        <w:szCs w:val="36"/>
      </w:rPr>
    </w:pPr>
  </w:p>
  <w:p w14:paraId="1CA57658" w14:textId="77777777" w:rsidR="00B26D29" w:rsidRPr="008B468C" w:rsidRDefault="000B2BA9" w:rsidP="000B2BA9">
    <w:pPr>
      <w:pStyle w:val="Header"/>
      <w:ind w:left="0"/>
      <w:jc w:val="left"/>
      <w:rPr>
        <w:color w:val="FFFFFF" w:themeColor="background1"/>
        <w:sz w:val="28"/>
        <w:szCs w:val="36"/>
      </w:rPr>
    </w:pPr>
    <w:r w:rsidRPr="000B2BA9">
      <w:rPr>
        <w:color w:val="FFFFFF" w:themeColor="background1"/>
        <w:sz w:val="28"/>
        <w:szCs w:val="36"/>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027810"/>
    <w:multiLevelType w:val="hybridMultilevel"/>
    <w:tmpl w:val="E23A6002"/>
    <w:lvl w:ilvl="0" w:tplc="D52EE5BE">
      <w:start w:val="1"/>
      <w:numFmt w:val="bullet"/>
      <w:lvlText w:val=""/>
      <w:lvlJc w:val="left"/>
      <w:pPr>
        <w:ind w:left="1080" w:hanging="720"/>
      </w:pPr>
      <w:rPr>
        <w:rFonts w:ascii="Symbol" w:hAnsi="Symbol" w:hint="default"/>
        <w:color w:val="FF66FF" w:themeColor="accent3" w:themeTint="99"/>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461618"/>
    <w:multiLevelType w:val="multilevel"/>
    <w:tmpl w:val="84E2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0A4B0D58"/>
    <w:multiLevelType w:val="multilevel"/>
    <w:tmpl w:val="5C80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51784E"/>
    <w:multiLevelType w:val="multilevel"/>
    <w:tmpl w:val="2D8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8424A1"/>
    <w:multiLevelType w:val="hybridMultilevel"/>
    <w:tmpl w:val="F0F22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F14307A"/>
    <w:multiLevelType w:val="multilevel"/>
    <w:tmpl w:val="FA90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720A57"/>
    <w:multiLevelType w:val="hybridMultilevel"/>
    <w:tmpl w:val="3CA03470"/>
    <w:lvl w:ilvl="0" w:tplc="0C7C5DF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25C93F6B"/>
    <w:multiLevelType w:val="multilevel"/>
    <w:tmpl w:val="D7BCC306"/>
    <w:lvl w:ilvl="0">
      <w:start w:val="1"/>
      <w:numFmt w:val="bullet"/>
      <w:lvlText w:val=""/>
      <w:lvlJc w:val="left"/>
      <w:pPr>
        <w:tabs>
          <w:tab w:val="num" w:pos="720"/>
        </w:tabs>
        <w:ind w:left="720" w:hanging="360"/>
      </w:pPr>
      <w:rPr>
        <w:rFonts w:ascii="Symbol" w:hAnsi="Symbol" w:hint="default"/>
        <w:color w:val="FF66FF" w:themeColor="accent3" w:themeTint="99"/>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245DED"/>
    <w:multiLevelType w:val="hybridMultilevel"/>
    <w:tmpl w:val="4ADC3AA6"/>
    <w:lvl w:ilvl="0" w:tplc="D52EE5BE">
      <w:start w:val="1"/>
      <w:numFmt w:val="bullet"/>
      <w:lvlText w:val=""/>
      <w:lvlJc w:val="left"/>
      <w:pPr>
        <w:ind w:left="1080" w:hanging="360"/>
      </w:pPr>
      <w:rPr>
        <w:rFonts w:ascii="Symbol" w:hAnsi="Symbol" w:hint="default"/>
        <w:color w:val="FF66FF" w:themeColor="accent3" w:themeTint="99"/>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3" w15:restartNumberingAfterBreak="0">
    <w:nsid w:val="33366B3E"/>
    <w:multiLevelType w:val="hybridMultilevel"/>
    <w:tmpl w:val="E248A0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AE1373"/>
    <w:multiLevelType w:val="hybridMultilevel"/>
    <w:tmpl w:val="5F409004"/>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EB361D"/>
    <w:multiLevelType w:val="multilevel"/>
    <w:tmpl w:val="8214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F97D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8" w15:restartNumberingAfterBreak="0">
    <w:nsid w:val="594B6B15"/>
    <w:multiLevelType w:val="multilevel"/>
    <w:tmpl w:val="3BFCC30E"/>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A36F43"/>
    <w:multiLevelType w:val="hybridMultilevel"/>
    <w:tmpl w:val="69A2E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544A8D"/>
    <w:multiLevelType w:val="multilevel"/>
    <w:tmpl w:val="76DA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2"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6CA66FA5"/>
    <w:multiLevelType w:val="multilevel"/>
    <w:tmpl w:val="C9A4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CB06AB"/>
    <w:multiLevelType w:val="hybridMultilevel"/>
    <w:tmpl w:val="3BFCC30E"/>
    <w:lvl w:ilvl="0" w:tplc="558AE328">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556825"/>
    <w:multiLevelType w:val="hybridMultilevel"/>
    <w:tmpl w:val="28B2B522"/>
    <w:lvl w:ilvl="0" w:tplc="4B320F58">
      <w:start w:val="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7" w15:restartNumberingAfterBreak="0">
    <w:nsid w:val="7DAA3C64"/>
    <w:multiLevelType w:val="multilevel"/>
    <w:tmpl w:val="1E1A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6710157">
    <w:abstractNumId w:val="9"/>
  </w:num>
  <w:num w:numId="2" w16cid:durableId="234977026">
    <w:abstractNumId w:val="7"/>
  </w:num>
  <w:num w:numId="3" w16cid:durableId="1582133966">
    <w:abstractNumId w:val="6"/>
  </w:num>
  <w:num w:numId="4" w16cid:durableId="627441977">
    <w:abstractNumId w:val="5"/>
  </w:num>
  <w:num w:numId="5" w16cid:durableId="317465892">
    <w:abstractNumId w:val="4"/>
  </w:num>
  <w:num w:numId="6" w16cid:durableId="1521046842">
    <w:abstractNumId w:val="8"/>
  </w:num>
  <w:num w:numId="7" w16cid:durableId="565267568">
    <w:abstractNumId w:val="3"/>
  </w:num>
  <w:num w:numId="8" w16cid:durableId="970138883">
    <w:abstractNumId w:val="2"/>
  </w:num>
  <w:num w:numId="9" w16cid:durableId="988554071">
    <w:abstractNumId w:val="1"/>
  </w:num>
  <w:num w:numId="10" w16cid:durableId="1966042675">
    <w:abstractNumId w:val="0"/>
  </w:num>
  <w:num w:numId="11" w16cid:durableId="770855606">
    <w:abstractNumId w:val="31"/>
  </w:num>
  <w:num w:numId="12" w16cid:durableId="1993024347">
    <w:abstractNumId w:val="13"/>
  </w:num>
  <w:num w:numId="13" w16cid:durableId="1338535940">
    <w:abstractNumId w:val="19"/>
  </w:num>
  <w:num w:numId="14" w16cid:durableId="259990950">
    <w:abstractNumId w:val="22"/>
  </w:num>
  <w:num w:numId="15" w16cid:durableId="225841573">
    <w:abstractNumId w:val="32"/>
  </w:num>
  <w:num w:numId="16" w16cid:durableId="364864497">
    <w:abstractNumId w:val="27"/>
  </w:num>
  <w:num w:numId="17" w16cid:durableId="1714426913">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1694843546">
    <w:abstractNumId w:val="24"/>
  </w:num>
  <w:num w:numId="19" w16cid:durableId="1208564677">
    <w:abstractNumId w:val="10"/>
  </w:num>
  <w:num w:numId="20" w16cid:durableId="2120830798">
    <w:abstractNumId w:val="24"/>
  </w:num>
  <w:num w:numId="21" w16cid:durableId="1427577929">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2" w16cid:durableId="2063478569">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3" w16cid:durableId="444471748">
    <w:abstractNumId w:val="35"/>
  </w:num>
  <w:num w:numId="24" w16cid:durableId="1273631027">
    <w:abstractNumId w:val="18"/>
  </w:num>
  <w:num w:numId="25" w16cid:durableId="1969360040">
    <w:abstractNumId w:val="36"/>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6" w16cid:durableId="1405761079">
    <w:abstractNumId w:val="34"/>
  </w:num>
  <w:num w:numId="27" w16cid:durableId="161900538">
    <w:abstractNumId w:val="28"/>
  </w:num>
  <w:num w:numId="28" w16cid:durableId="1096175400">
    <w:abstractNumId w:val="14"/>
  </w:num>
  <w:num w:numId="29" w16cid:durableId="945113377">
    <w:abstractNumId w:val="17"/>
  </w:num>
  <w:num w:numId="30" w16cid:durableId="775708571">
    <w:abstractNumId w:val="15"/>
  </w:num>
  <w:num w:numId="31" w16cid:durableId="331876350">
    <w:abstractNumId w:val="12"/>
  </w:num>
  <w:num w:numId="32" w16cid:durableId="319316203">
    <w:abstractNumId w:val="30"/>
  </w:num>
  <w:num w:numId="33" w16cid:durableId="1537620640">
    <w:abstractNumId w:val="25"/>
  </w:num>
  <w:num w:numId="34" w16cid:durableId="1666467848">
    <w:abstractNumId w:val="37"/>
  </w:num>
  <w:num w:numId="35" w16cid:durableId="158350706">
    <w:abstractNumId w:val="33"/>
  </w:num>
  <w:num w:numId="36" w16cid:durableId="248976084">
    <w:abstractNumId w:val="16"/>
  </w:num>
  <w:num w:numId="37" w16cid:durableId="1732650682">
    <w:abstractNumId w:val="26"/>
  </w:num>
  <w:num w:numId="38" w16cid:durableId="597104673">
    <w:abstractNumId w:val="29"/>
  </w:num>
  <w:num w:numId="39" w16cid:durableId="678198741">
    <w:abstractNumId w:val="23"/>
  </w:num>
  <w:num w:numId="40" w16cid:durableId="714277660">
    <w:abstractNumId w:val="20"/>
  </w:num>
  <w:num w:numId="41" w16cid:durableId="1375691898">
    <w:abstractNumId w:val="11"/>
  </w:num>
  <w:num w:numId="42" w16cid:durableId="199459859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0F"/>
    <w:rsid w:val="0000092C"/>
    <w:rsid w:val="000017C7"/>
    <w:rsid w:val="00007028"/>
    <w:rsid w:val="00011992"/>
    <w:rsid w:val="00013752"/>
    <w:rsid w:val="00015A2A"/>
    <w:rsid w:val="00021319"/>
    <w:rsid w:val="000213BA"/>
    <w:rsid w:val="000218CE"/>
    <w:rsid w:val="00022819"/>
    <w:rsid w:val="00022B39"/>
    <w:rsid w:val="0002463D"/>
    <w:rsid w:val="000246B0"/>
    <w:rsid w:val="000253A9"/>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99D"/>
    <w:rsid w:val="000501BC"/>
    <w:rsid w:val="0005080A"/>
    <w:rsid w:val="00053545"/>
    <w:rsid w:val="000541F6"/>
    <w:rsid w:val="00055072"/>
    <w:rsid w:val="000556E6"/>
    <w:rsid w:val="00061FBD"/>
    <w:rsid w:val="00062681"/>
    <w:rsid w:val="00062B8A"/>
    <w:rsid w:val="00062E14"/>
    <w:rsid w:val="000638EF"/>
    <w:rsid w:val="00063CFD"/>
    <w:rsid w:val="00064D85"/>
    <w:rsid w:val="0006536F"/>
    <w:rsid w:val="00066ABB"/>
    <w:rsid w:val="00067FC7"/>
    <w:rsid w:val="00070BFC"/>
    <w:rsid w:val="0007149F"/>
    <w:rsid w:val="000714E6"/>
    <w:rsid w:val="00071FE5"/>
    <w:rsid w:val="00072FFA"/>
    <w:rsid w:val="00073245"/>
    <w:rsid w:val="00073AA7"/>
    <w:rsid w:val="00073F44"/>
    <w:rsid w:val="00076586"/>
    <w:rsid w:val="000772BB"/>
    <w:rsid w:val="0008074F"/>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B0F9C"/>
    <w:rsid w:val="000B19B2"/>
    <w:rsid w:val="000B296B"/>
    <w:rsid w:val="000B2BA9"/>
    <w:rsid w:val="000B304C"/>
    <w:rsid w:val="000B3F97"/>
    <w:rsid w:val="000B475E"/>
    <w:rsid w:val="000B5338"/>
    <w:rsid w:val="000B6756"/>
    <w:rsid w:val="000B6A4C"/>
    <w:rsid w:val="000B6E4A"/>
    <w:rsid w:val="000B7E99"/>
    <w:rsid w:val="000C0D0A"/>
    <w:rsid w:val="000C35E2"/>
    <w:rsid w:val="000C5017"/>
    <w:rsid w:val="000C53DB"/>
    <w:rsid w:val="000C64F6"/>
    <w:rsid w:val="000C66C7"/>
    <w:rsid w:val="000D0AF3"/>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E6F50"/>
    <w:rsid w:val="000F033D"/>
    <w:rsid w:val="000F0452"/>
    <w:rsid w:val="000F120C"/>
    <w:rsid w:val="000F224C"/>
    <w:rsid w:val="000F3E38"/>
    <w:rsid w:val="000F5DF1"/>
    <w:rsid w:val="000F65D6"/>
    <w:rsid w:val="000F67B8"/>
    <w:rsid w:val="00102EAE"/>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384"/>
    <w:rsid w:val="001145E7"/>
    <w:rsid w:val="00114BCB"/>
    <w:rsid w:val="001155B3"/>
    <w:rsid w:val="00116009"/>
    <w:rsid w:val="001173F1"/>
    <w:rsid w:val="00117DA6"/>
    <w:rsid w:val="00120547"/>
    <w:rsid w:val="00123696"/>
    <w:rsid w:val="00124925"/>
    <w:rsid w:val="001258BB"/>
    <w:rsid w:val="00126C19"/>
    <w:rsid w:val="00127759"/>
    <w:rsid w:val="00130CCF"/>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C93"/>
    <w:rsid w:val="00186DF4"/>
    <w:rsid w:val="00186FE8"/>
    <w:rsid w:val="001917FE"/>
    <w:rsid w:val="001920B4"/>
    <w:rsid w:val="001935DE"/>
    <w:rsid w:val="001938FD"/>
    <w:rsid w:val="00193E2E"/>
    <w:rsid w:val="00193F3F"/>
    <w:rsid w:val="0019567E"/>
    <w:rsid w:val="00195908"/>
    <w:rsid w:val="00195C2B"/>
    <w:rsid w:val="001961D9"/>
    <w:rsid w:val="00196281"/>
    <w:rsid w:val="0019677B"/>
    <w:rsid w:val="001A170B"/>
    <w:rsid w:val="001A24B0"/>
    <w:rsid w:val="001A3BE2"/>
    <w:rsid w:val="001A466F"/>
    <w:rsid w:val="001A4EB3"/>
    <w:rsid w:val="001A5073"/>
    <w:rsid w:val="001A574A"/>
    <w:rsid w:val="001B102F"/>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4889"/>
    <w:rsid w:val="001D682C"/>
    <w:rsid w:val="001E2110"/>
    <w:rsid w:val="001E2E4F"/>
    <w:rsid w:val="001E372F"/>
    <w:rsid w:val="001E4924"/>
    <w:rsid w:val="001E54FC"/>
    <w:rsid w:val="001E6636"/>
    <w:rsid w:val="001E6B69"/>
    <w:rsid w:val="001E74F3"/>
    <w:rsid w:val="001E7752"/>
    <w:rsid w:val="001F04C9"/>
    <w:rsid w:val="001F101E"/>
    <w:rsid w:val="001F1748"/>
    <w:rsid w:val="001F2392"/>
    <w:rsid w:val="001F2DE2"/>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1CCB"/>
    <w:rsid w:val="0024238F"/>
    <w:rsid w:val="00246FF1"/>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87E31"/>
    <w:rsid w:val="00290262"/>
    <w:rsid w:val="00290786"/>
    <w:rsid w:val="00291B33"/>
    <w:rsid w:val="00291E2C"/>
    <w:rsid w:val="0029281D"/>
    <w:rsid w:val="0029334F"/>
    <w:rsid w:val="00293E01"/>
    <w:rsid w:val="0029478F"/>
    <w:rsid w:val="00296471"/>
    <w:rsid w:val="002968DD"/>
    <w:rsid w:val="00297C15"/>
    <w:rsid w:val="002A21AE"/>
    <w:rsid w:val="002A42A5"/>
    <w:rsid w:val="002A47B7"/>
    <w:rsid w:val="002A53AC"/>
    <w:rsid w:val="002A5AC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5FF8"/>
    <w:rsid w:val="002F6F4F"/>
    <w:rsid w:val="002F7A6B"/>
    <w:rsid w:val="002F7DB8"/>
    <w:rsid w:val="003003BD"/>
    <w:rsid w:val="00300CC5"/>
    <w:rsid w:val="0030153C"/>
    <w:rsid w:val="00301C3D"/>
    <w:rsid w:val="00301EF5"/>
    <w:rsid w:val="0030205D"/>
    <w:rsid w:val="00302539"/>
    <w:rsid w:val="00303237"/>
    <w:rsid w:val="00305777"/>
    <w:rsid w:val="003066E6"/>
    <w:rsid w:val="003067B1"/>
    <w:rsid w:val="00306812"/>
    <w:rsid w:val="003102FE"/>
    <w:rsid w:val="00310AB7"/>
    <w:rsid w:val="00310C34"/>
    <w:rsid w:val="00313E6E"/>
    <w:rsid w:val="00314E7F"/>
    <w:rsid w:val="0031633F"/>
    <w:rsid w:val="003179A9"/>
    <w:rsid w:val="003228A6"/>
    <w:rsid w:val="00323E4E"/>
    <w:rsid w:val="00323F41"/>
    <w:rsid w:val="00325261"/>
    <w:rsid w:val="0032644E"/>
    <w:rsid w:val="0032666D"/>
    <w:rsid w:val="00327945"/>
    <w:rsid w:val="0033065A"/>
    <w:rsid w:val="00331CB7"/>
    <w:rsid w:val="00331EC9"/>
    <w:rsid w:val="0033243A"/>
    <w:rsid w:val="00332474"/>
    <w:rsid w:val="00332A06"/>
    <w:rsid w:val="0033397E"/>
    <w:rsid w:val="00333BB8"/>
    <w:rsid w:val="00333D82"/>
    <w:rsid w:val="00336084"/>
    <w:rsid w:val="00336494"/>
    <w:rsid w:val="0033690A"/>
    <w:rsid w:val="00337021"/>
    <w:rsid w:val="00341DBA"/>
    <w:rsid w:val="003426AA"/>
    <w:rsid w:val="00342D7A"/>
    <w:rsid w:val="00342D8D"/>
    <w:rsid w:val="00342DF2"/>
    <w:rsid w:val="0034494E"/>
    <w:rsid w:val="003455B6"/>
    <w:rsid w:val="003463ED"/>
    <w:rsid w:val="00347736"/>
    <w:rsid w:val="003479D4"/>
    <w:rsid w:val="003524B1"/>
    <w:rsid w:val="0035258D"/>
    <w:rsid w:val="003526B2"/>
    <w:rsid w:val="003528CD"/>
    <w:rsid w:val="003550C3"/>
    <w:rsid w:val="0035561E"/>
    <w:rsid w:val="00357149"/>
    <w:rsid w:val="0036093F"/>
    <w:rsid w:val="003616B4"/>
    <w:rsid w:val="00362ADD"/>
    <w:rsid w:val="00362B12"/>
    <w:rsid w:val="003644FB"/>
    <w:rsid w:val="0036495F"/>
    <w:rsid w:val="00365E0F"/>
    <w:rsid w:val="003727C1"/>
    <w:rsid w:val="003738E5"/>
    <w:rsid w:val="00375931"/>
    <w:rsid w:val="00376923"/>
    <w:rsid w:val="00376C61"/>
    <w:rsid w:val="00377291"/>
    <w:rsid w:val="00377A6F"/>
    <w:rsid w:val="00382894"/>
    <w:rsid w:val="0038336D"/>
    <w:rsid w:val="00383D0D"/>
    <w:rsid w:val="00384572"/>
    <w:rsid w:val="003853CD"/>
    <w:rsid w:val="0038604C"/>
    <w:rsid w:val="0039264B"/>
    <w:rsid w:val="00392DC9"/>
    <w:rsid w:val="00392E28"/>
    <w:rsid w:val="0039426F"/>
    <w:rsid w:val="0039506D"/>
    <w:rsid w:val="0039595D"/>
    <w:rsid w:val="003961A4"/>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4859"/>
    <w:rsid w:val="003D634B"/>
    <w:rsid w:val="003D6B83"/>
    <w:rsid w:val="003E0A82"/>
    <w:rsid w:val="003E245C"/>
    <w:rsid w:val="003E2DA4"/>
    <w:rsid w:val="003E300B"/>
    <w:rsid w:val="003E4E47"/>
    <w:rsid w:val="003E59AF"/>
    <w:rsid w:val="003E780E"/>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4F5F"/>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2C3D"/>
    <w:rsid w:val="004533DD"/>
    <w:rsid w:val="00453C26"/>
    <w:rsid w:val="0045450A"/>
    <w:rsid w:val="0045595E"/>
    <w:rsid w:val="004602DB"/>
    <w:rsid w:val="0046180F"/>
    <w:rsid w:val="0046190C"/>
    <w:rsid w:val="00464A3D"/>
    <w:rsid w:val="00464B5D"/>
    <w:rsid w:val="00467853"/>
    <w:rsid w:val="004710B1"/>
    <w:rsid w:val="004710DC"/>
    <w:rsid w:val="004713FB"/>
    <w:rsid w:val="00473562"/>
    <w:rsid w:val="00473C1A"/>
    <w:rsid w:val="00474271"/>
    <w:rsid w:val="00474678"/>
    <w:rsid w:val="0047574B"/>
    <w:rsid w:val="00477C68"/>
    <w:rsid w:val="00480421"/>
    <w:rsid w:val="004808CC"/>
    <w:rsid w:val="0048102A"/>
    <w:rsid w:val="004833B0"/>
    <w:rsid w:val="00483E04"/>
    <w:rsid w:val="0048569C"/>
    <w:rsid w:val="00485B0F"/>
    <w:rsid w:val="00486CB3"/>
    <w:rsid w:val="00486CFC"/>
    <w:rsid w:val="004870CC"/>
    <w:rsid w:val="00487E0F"/>
    <w:rsid w:val="00490BA7"/>
    <w:rsid w:val="0049205D"/>
    <w:rsid w:val="00493645"/>
    <w:rsid w:val="00493C98"/>
    <w:rsid w:val="00496719"/>
    <w:rsid w:val="00496763"/>
    <w:rsid w:val="004969EE"/>
    <w:rsid w:val="00497673"/>
    <w:rsid w:val="004A07FA"/>
    <w:rsid w:val="004A1E92"/>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1BE6"/>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0C99"/>
    <w:rsid w:val="00522096"/>
    <w:rsid w:val="005220C6"/>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5081"/>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61B2"/>
    <w:rsid w:val="005863EB"/>
    <w:rsid w:val="005866A5"/>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4D8E"/>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1BB3"/>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27"/>
    <w:rsid w:val="005F2B4D"/>
    <w:rsid w:val="005F3AEF"/>
    <w:rsid w:val="005F52B5"/>
    <w:rsid w:val="005F6973"/>
    <w:rsid w:val="005F7A55"/>
    <w:rsid w:val="00600005"/>
    <w:rsid w:val="006010CC"/>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320"/>
    <w:rsid w:val="00696B6E"/>
    <w:rsid w:val="00697560"/>
    <w:rsid w:val="006A0021"/>
    <w:rsid w:val="006A11C9"/>
    <w:rsid w:val="006A2517"/>
    <w:rsid w:val="006A2BB3"/>
    <w:rsid w:val="006A644C"/>
    <w:rsid w:val="006A69E4"/>
    <w:rsid w:val="006A7045"/>
    <w:rsid w:val="006B1034"/>
    <w:rsid w:val="006B280A"/>
    <w:rsid w:val="006B53A9"/>
    <w:rsid w:val="006B573D"/>
    <w:rsid w:val="006B675C"/>
    <w:rsid w:val="006B69AD"/>
    <w:rsid w:val="006B74A5"/>
    <w:rsid w:val="006B7567"/>
    <w:rsid w:val="006C0325"/>
    <w:rsid w:val="006C1CD5"/>
    <w:rsid w:val="006C2B51"/>
    <w:rsid w:val="006C347F"/>
    <w:rsid w:val="006C34E5"/>
    <w:rsid w:val="006C35C3"/>
    <w:rsid w:val="006C365B"/>
    <w:rsid w:val="006C42A1"/>
    <w:rsid w:val="006D4919"/>
    <w:rsid w:val="006D6073"/>
    <w:rsid w:val="006D6266"/>
    <w:rsid w:val="006E055E"/>
    <w:rsid w:val="006E0E6C"/>
    <w:rsid w:val="006E1030"/>
    <w:rsid w:val="006E5041"/>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224"/>
    <w:rsid w:val="007246A2"/>
    <w:rsid w:val="00725C76"/>
    <w:rsid w:val="007304EE"/>
    <w:rsid w:val="00731899"/>
    <w:rsid w:val="00732965"/>
    <w:rsid w:val="00733808"/>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E6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38F"/>
    <w:rsid w:val="00766879"/>
    <w:rsid w:val="0076708E"/>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6E08"/>
    <w:rsid w:val="00787652"/>
    <w:rsid w:val="00790650"/>
    <w:rsid w:val="00790BEF"/>
    <w:rsid w:val="00791919"/>
    <w:rsid w:val="00791BFC"/>
    <w:rsid w:val="00792077"/>
    <w:rsid w:val="00792D32"/>
    <w:rsid w:val="0079312B"/>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A7D63"/>
    <w:rsid w:val="007B0534"/>
    <w:rsid w:val="007B0906"/>
    <w:rsid w:val="007B15F4"/>
    <w:rsid w:val="007B1679"/>
    <w:rsid w:val="007B516D"/>
    <w:rsid w:val="007B6414"/>
    <w:rsid w:val="007B7D81"/>
    <w:rsid w:val="007C021A"/>
    <w:rsid w:val="007C07F2"/>
    <w:rsid w:val="007C2500"/>
    <w:rsid w:val="007C4D8A"/>
    <w:rsid w:val="007C51CD"/>
    <w:rsid w:val="007C6991"/>
    <w:rsid w:val="007C6F6F"/>
    <w:rsid w:val="007D025A"/>
    <w:rsid w:val="007D0F6C"/>
    <w:rsid w:val="007D2B50"/>
    <w:rsid w:val="007D6535"/>
    <w:rsid w:val="007D706B"/>
    <w:rsid w:val="007E09AC"/>
    <w:rsid w:val="007E24ED"/>
    <w:rsid w:val="007E3A93"/>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C15"/>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0EA0"/>
    <w:rsid w:val="008412D1"/>
    <w:rsid w:val="00841C4C"/>
    <w:rsid w:val="00842574"/>
    <w:rsid w:val="00842B54"/>
    <w:rsid w:val="00843002"/>
    <w:rsid w:val="00843B5F"/>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0DCF"/>
    <w:rsid w:val="00871524"/>
    <w:rsid w:val="00872401"/>
    <w:rsid w:val="00872592"/>
    <w:rsid w:val="008737B1"/>
    <w:rsid w:val="00875109"/>
    <w:rsid w:val="00875323"/>
    <w:rsid w:val="008755A7"/>
    <w:rsid w:val="008756F8"/>
    <w:rsid w:val="008769E9"/>
    <w:rsid w:val="00876B4B"/>
    <w:rsid w:val="008772DD"/>
    <w:rsid w:val="00880C66"/>
    <w:rsid w:val="00881F99"/>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34D"/>
    <w:rsid w:val="008A6459"/>
    <w:rsid w:val="008A6D3E"/>
    <w:rsid w:val="008A72C9"/>
    <w:rsid w:val="008A78A8"/>
    <w:rsid w:val="008B2E0E"/>
    <w:rsid w:val="008B35B7"/>
    <w:rsid w:val="008B3666"/>
    <w:rsid w:val="008B3A4F"/>
    <w:rsid w:val="008B468C"/>
    <w:rsid w:val="008B5293"/>
    <w:rsid w:val="008B5414"/>
    <w:rsid w:val="008B6096"/>
    <w:rsid w:val="008B62C8"/>
    <w:rsid w:val="008B645C"/>
    <w:rsid w:val="008B6F49"/>
    <w:rsid w:val="008B76E8"/>
    <w:rsid w:val="008B7714"/>
    <w:rsid w:val="008C033E"/>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4FA5"/>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1CFB"/>
    <w:rsid w:val="00912347"/>
    <w:rsid w:val="00916FA7"/>
    <w:rsid w:val="0091763D"/>
    <w:rsid w:val="00917FD0"/>
    <w:rsid w:val="009201C2"/>
    <w:rsid w:val="00922001"/>
    <w:rsid w:val="00924256"/>
    <w:rsid w:val="00924420"/>
    <w:rsid w:val="0092544F"/>
    <w:rsid w:val="009279F8"/>
    <w:rsid w:val="00931300"/>
    <w:rsid w:val="00934D6B"/>
    <w:rsid w:val="00936933"/>
    <w:rsid w:val="00937B12"/>
    <w:rsid w:val="00940B39"/>
    <w:rsid w:val="00941922"/>
    <w:rsid w:val="009420D8"/>
    <w:rsid w:val="0094430D"/>
    <w:rsid w:val="00945943"/>
    <w:rsid w:val="00945C02"/>
    <w:rsid w:val="00945D30"/>
    <w:rsid w:val="009470F9"/>
    <w:rsid w:val="00947B08"/>
    <w:rsid w:val="00951338"/>
    <w:rsid w:val="0095157D"/>
    <w:rsid w:val="0095188F"/>
    <w:rsid w:val="00951A9F"/>
    <w:rsid w:val="00951CDE"/>
    <w:rsid w:val="0095324B"/>
    <w:rsid w:val="009547C9"/>
    <w:rsid w:val="00955212"/>
    <w:rsid w:val="00960CC3"/>
    <w:rsid w:val="00961302"/>
    <w:rsid w:val="00961C27"/>
    <w:rsid w:val="00961FD5"/>
    <w:rsid w:val="00962A4A"/>
    <w:rsid w:val="00962E0D"/>
    <w:rsid w:val="00964581"/>
    <w:rsid w:val="00965094"/>
    <w:rsid w:val="00970643"/>
    <w:rsid w:val="0097070A"/>
    <w:rsid w:val="009717C1"/>
    <w:rsid w:val="00972507"/>
    <w:rsid w:val="009727BF"/>
    <w:rsid w:val="009743E2"/>
    <w:rsid w:val="00974625"/>
    <w:rsid w:val="009753C9"/>
    <w:rsid w:val="00975CFE"/>
    <w:rsid w:val="00976660"/>
    <w:rsid w:val="009772B7"/>
    <w:rsid w:val="00977EC0"/>
    <w:rsid w:val="00980623"/>
    <w:rsid w:val="00983FFF"/>
    <w:rsid w:val="009846B2"/>
    <w:rsid w:val="00985046"/>
    <w:rsid w:val="009853D6"/>
    <w:rsid w:val="00985740"/>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05F"/>
    <w:rsid w:val="009A643E"/>
    <w:rsid w:val="009A718E"/>
    <w:rsid w:val="009B00FB"/>
    <w:rsid w:val="009B10CE"/>
    <w:rsid w:val="009B1685"/>
    <w:rsid w:val="009B5B37"/>
    <w:rsid w:val="009B61F7"/>
    <w:rsid w:val="009B6F65"/>
    <w:rsid w:val="009B7149"/>
    <w:rsid w:val="009B7A42"/>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3B62"/>
    <w:rsid w:val="009E40C0"/>
    <w:rsid w:val="009E40C8"/>
    <w:rsid w:val="009E6B92"/>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6C64"/>
    <w:rsid w:val="00A37C18"/>
    <w:rsid w:val="00A40213"/>
    <w:rsid w:val="00A40BFE"/>
    <w:rsid w:val="00A430BD"/>
    <w:rsid w:val="00A448EB"/>
    <w:rsid w:val="00A47633"/>
    <w:rsid w:val="00A52359"/>
    <w:rsid w:val="00A53D94"/>
    <w:rsid w:val="00A554C3"/>
    <w:rsid w:val="00A56E6F"/>
    <w:rsid w:val="00A57BBD"/>
    <w:rsid w:val="00A60C07"/>
    <w:rsid w:val="00A60DC7"/>
    <w:rsid w:val="00A60EE5"/>
    <w:rsid w:val="00A61393"/>
    <w:rsid w:val="00A62284"/>
    <w:rsid w:val="00A6290B"/>
    <w:rsid w:val="00A62B5B"/>
    <w:rsid w:val="00A62BFF"/>
    <w:rsid w:val="00A62E4E"/>
    <w:rsid w:val="00A630F3"/>
    <w:rsid w:val="00A64AA5"/>
    <w:rsid w:val="00A6517C"/>
    <w:rsid w:val="00A651FC"/>
    <w:rsid w:val="00A6701C"/>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A7DE6"/>
    <w:rsid w:val="00AB05A1"/>
    <w:rsid w:val="00AB0A4D"/>
    <w:rsid w:val="00AB0CB2"/>
    <w:rsid w:val="00AB32B2"/>
    <w:rsid w:val="00AB4A75"/>
    <w:rsid w:val="00AB5121"/>
    <w:rsid w:val="00AB5A67"/>
    <w:rsid w:val="00AB6717"/>
    <w:rsid w:val="00AB762B"/>
    <w:rsid w:val="00AC0A59"/>
    <w:rsid w:val="00AC2267"/>
    <w:rsid w:val="00AC253D"/>
    <w:rsid w:val="00AC613B"/>
    <w:rsid w:val="00AC721F"/>
    <w:rsid w:val="00AC78CA"/>
    <w:rsid w:val="00AC7B5A"/>
    <w:rsid w:val="00AD2BDC"/>
    <w:rsid w:val="00AD3CA9"/>
    <w:rsid w:val="00AD4308"/>
    <w:rsid w:val="00AD43E2"/>
    <w:rsid w:val="00AD5D5A"/>
    <w:rsid w:val="00AE087D"/>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6BE"/>
    <w:rsid w:val="00AF6740"/>
    <w:rsid w:val="00AF6CFD"/>
    <w:rsid w:val="00AF70D3"/>
    <w:rsid w:val="00B00A03"/>
    <w:rsid w:val="00B00DD6"/>
    <w:rsid w:val="00B00F74"/>
    <w:rsid w:val="00B01341"/>
    <w:rsid w:val="00B01426"/>
    <w:rsid w:val="00B01463"/>
    <w:rsid w:val="00B017A1"/>
    <w:rsid w:val="00B03960"/>
    <w:rsid w:val="00B03EE4"/>
    <w:rsid w:val="00B05CAC"/>
    <w:rsid w:val="00B071E3"/>
    <w:rsid w:val="00B07CBE"/>
    <w:rsid w:val="00B07F0B"/>
    <w:rsid w:val="00B1046F"/>
    <w:rsid w:val="00B10492"/>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9B6"/>
    <w:rsid w:val="00B30D62"/>
    <w:rsid w:val="00B31BF8"/>
    <w:rsid w:val="00B31D55"/>
    <w:rsid w:val="00B356A3"/>
    <w:rsid w:val="00B3753F"/>
    <w:rsid w:val="00B379FC"/>
    <w:rsid w:val="00B37DFD"/>
    <w:rsid w:val="00B4166E"/>
    <w:rsid w:val="00B425FB"/>
    <w:rsid w:val="00B4286A"/>
    <w:rsid w:val="00B42BC6"/>
    <w:rsid w:val="00B47721"/>
    <w:rsid w:val="00B51375"/>
    <w:rsid w:val="00B528EA"/>
    <w:rsid w:val="00B54A3B"/>
    <w:rsid w:val="00B54EFE"/>
    <w:rsid w:val="00B552D5"/>
    <w:rsid w:val="00B55BEB"/>
    <w:rsid w:val="00B60E8B"/>
    <w:rsid w:val="00B6242E"/>
    <w:rsid w:val="00B64D66"/>
    <w:rsid w:val="00B64EA4"/>
    <w:rsid w:val="00B71156"/>
    <w:rsid w:val="00B71B04"/>
    <w:rsid w:val="00B73DF8"/>
    <w:rsid w:val="00B7445D"/>
    <w:rsid w:val="00B74EB4"/>
    <w:rsid w:val="00B763EA"/>
    <w:rsid w:val="00B80831"/>
    <w:rsid w:val="00B81592"/>
    <w:rsid w:val="00B81B6D"/>
    <w:rsid w:val="00B856A0"/>
    <w:rsid w:val="00B87308"/>
    <w:rsid w:val="00B915C1"/>
    <w:rsid w:val="00B91B8A"/>
    <w:rsid w:val="00B92A33"/>
    <w:rsid w:val="00B936C7"/>
    <w:rsid w:val="00B93772"/>
    <w:rsid w:val="00B937ED"/>
    <w:rsid w:val="00B938C1"/>
    <w:rsid w:val="00B95292"/>
    <w:rsid w:val="00B957F9"/>
    <w:rsid w:val="00B96EBA"/>
    <w:rsid w:val="00B9781B"/>
    <w:rsid w:val="00BA30ED"/>
    <w:rsid w:val="00BA3F94"/>
    <w:rsid w:val="00BA4DF3"/>
    <w:rsid w:val="00BA5EB2"/>
    <w:rsid w:val="00BA61A5"/>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0C06"/>
    <w:rsid w:val="00BE1E7E"/>
    <w:rsid w:val="00BE2EC1"/>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2095"/>
    <w:rsid w:val="00C3342A"/>
    <w:rsid w:val="00C3350E"/>
    <w:rsid w:val="00C35928"/>
    <w:rsid w:val="00C36AB6"/>
    <w:rsid w:val="00C37795"/>
    <w:rsid w:val="00C4113C"/>
    <w:rsid w:val="00C41B0D"/>
    <w:rsid w:val="00C42311"/>
    <w:rsid w:val="00C4380F"/>
    <w:rsid w:val="00C439AA"/>
    <w:rsid w:val="00C44916"/>
    <w:rsid w:val="00C44F0F"/>
    <w:rsid w:val="00C4690E"/>
    <w:rsid w:val="00C46A57"/>
    <w:rsid w:val="00C502F2"/>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76FD6"/>
    <w:rsid w:val="00C81C68"/>
    <w:rsid w:val="00C82041"/>
    <w:rsid w:val="00C82605"/>
    <w:rsid w:val="00C82966"/>
    <w:rsid w:val="00C847C0"/>
    <w:rsid w:val="00C85A3A"/>
    <w:rsid w:val="00C85CB1"/>
    <w:rsid w:val="00C91224"/>
    <w:rsid w:val="00C9325B"/>
    <w:rsid w:val="00C950D4"/>
    <w:rsid w:val="00C952D5"/>
    <w:rsid w:val="00CA01C4"/>
    <w:rsid w:val="00CA16A2"/>
    <w:rsid w:val="00CA207B"/>
    <w:rsid w:val="00CA24CB"/>
    <w:rsid w:val="00CA3D0D"/>
    <w:rsid w:val="00CA54AA"/>
    <w:rsid w:val="00CA5B46"/>
    <w:rsid w:val="00CA5CFF"/>
    <w:rsid w:val="00CA6B5E"/>
    <w:rsid w:val="00CA6CAE"/>
    <w:rsid w:val="00CA7301"/>
    <w:rsid w:val="00CB1005"/>
    <w:rsid w:val="00CB13B8"/>
    <w:rsid w:val="00CB1A2B"/>
    <w:rsid w:val="00CB5F37"/>
    <w:rsid w:val="00CB7BA9"/>
    <w:rsid w:val="00CB7FC7"/>
    <w:rsid w:val="00CC089A"/>
    <w:rsid w:val="00CC20BD"/>
    <w:rsid w:val="00CC395E"/>
    <w:rsid w:val="00CC5851"/>
    <w:rsid w:val="00CC6CF9"/>
    <w:rsid w:val="00CC6EFA"/>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BFB"/>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11A"/>
    <w:rsid w:val="00D43277"/>
    <w:rsid w:val="00D434A8"/>
    <w:rsid w:val="00D43EAB"/>
    <w:rsid w:val="00D45F83"/>
    <w:rsid w:val="00D4627A"/>
    <w:rsid w:val="00D4680A"/>
    <w:rsid w:val="00D479C1"/>
    <w:rsid w:val="00D50BDF"/>
    <w:rsid w:val="00D529E8"/>
    <w:rsid w:val="00D52C83"/>
    <w:rsid w:val="00D53510"/>
    <w:rsid w:val="00D5478A"/>
    <w:rsid w:val="00D5488D"/>
    <w:rsid w:val="00D60C65"/>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6E28"/>
    <w:rsid w:val="00D771C1"/>
    <w:rsid w:val="00D771ED"/>
    <w:rsid w:val="00D77C98"/>
    <w:rsid w:val="00D77ECC"/>
    <w:rsid w:val="00D80C54"/>
    <w:rsid w:val="00D81183"/>
    <w:rsid w:val="00D817A1"/>
    <w:rsid w:val="00D819BE"/>
    <w:rsid w:val="00D81DB8"/>
    <w:rsid w:val="00D83AC9"/>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1687B"/>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0817"/>
    <w:rsid w:val="00E5247D"/>
    <w:rsid w:val="00E52D70"/>
    <w:rsid w:val="00E53B66"/>
    <w:rsid w:val="00E54064"/>
    <w:rsid w:val="00E541AE"/>
    <w:rsid w:val="00E5437D"/>
    <w:rsid w:val="00E54CB2"/>
    <w:rsid w:val="00E55284"/>
    <w:rsid w:val="00E57BB4"/>
    <w:rsid w:val="00E6062E"/>
    <w:rsid w:val="00E612F7"/>
    <w:rsid w:val="00E62562"/>
    <w:rsid w:val="00E65E1F"/>
    <w:rsid w:val="00E65F49"/>
    <w:rsid w:val="00E66396"/>
    <w:rsid w:val="00E6655E"/>
    <w:rsid w:val="00E66D6D"/>
    <w:rsid w:val="00E70392"/>
    <w:rsid w:val="00E7159A"/>
    <w:rsid w:val="00E71846"/>
    <w:rsid w:val="00E71962"/>
    <w:rsid w:val="00E71EF9"/>
    <w:rsid w:val="00E727BF"/>
    <w:rsid w:val="00E73B90"/>
    <w:rsid w:val="00E77616"/>
    <w:rsid w:val="00E8003A"/>
    <w:rsid w:val="00E825C1"/>
    <w:rsid w:val="00E82641"/>
    <w:rsid w:val="00E842B3"/>
    <w:rsid w:val="00E844CE"/>
    <w:rsid w:val="00E86BD9"/>
    <w:rsid w:val="00E90E29"/>
    <w:rsid w:val="00E932E0"/>
    <w:rsid w:val="00E93A90"/>
    <w:rsid w:val="00E94720"/>
    <w:rsid w:val="00E96BBC"/>
    <w:rsid w:val="00E97DBE"/>
    <w:rsid w:val="00EA18B2"/>
    <w:rsid w:val="00EA1BE6"/>
    <w:rsid w:val="00EA229A"/>
    <w:rsid w:val="00EA2DC7"/>
    <w:rsid w:val="00EA3B77"/>
    <w:rsid w:val="00EA5402"/>
    <w:rsid w:val="00EA5950"/>
    <w:rsid w:val="00EA660C"/>
    <w:rsid w:val="00EA6CF6"/>
    <w:rsid w:val="00EA79DA"/>
    <w:rsid w:val="00EA7B24"/>
    <w:rsid w:val="00EB2129"/>
    <w:rsid w:val="00EB2266"/>
    <w:rsid w:val="00EB2A79"/>
    <w:rsid w:val="00EB5163"/>
    <w:rsid w:val="00EC01C7"/>
    <w:rsid w:val="00EC0C90"/>
    <w:rsid w:val="00EC21B6"/>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5EA7"/>
    <w:rsid w:val="00EF6D0B"/>
    <w:rsid w:val="00F00265"/>
    <w:rsid w:val="00F0186C"/>
    <w:rsid w:val="00F024CC"/>
    <w:rsid w:val="00F02534"/>
    <w:rsid w:val="00F02A47"/>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2397"/>
    <w:rsid w:val="00F83A5E"/>
    <w:rsid w:val="00F84531"/>
    <w:rsid w:val="00F8465F"/>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A5FC1"/>
    <w:rsid w:val="00FA65F7"/>
    <w:rsid w:val="00FB18DC"/>
    <w:rsid w:val="00FB199E"/>
    <w:rsid w:val="00FB325F"/>
    <w:rsid w:val="00FB3C60"/>
    <w:rsid w:val="00FB56C0"/>
    <w:rsid w:val="00FB5E34"/>
    <w:rsid w:val="00FB6CEF"/>
    <w:rsid w:val="00FC1876"/>
    <w:rsid w:val="00FC1B55"/>
    <w:rsid w:val="00FC2A1B"/>
    <w:rsid w:val="00FC33FC"/>
    <w:rsid w:val="00FC5F75"/>
    <w:rsid w:val="00FC6CD7"/>
    <w:rsid w:val="00FC6EF3"/>
    <w:rsid w:val="00FC7DB6"/>
    <w:rsid w:val="00FD0173"/>
    <w:rsid w:val="00FD0B0E"/>
    <w:rsid w:val="00FD1A32"/>
    <w:rsid w:val="00FD4052"/>
    <w:rsid w:val="00FD496E"/>
    <w:rsid w:val="00FD548F"/>
    <w:rsid w:val="00FD756F"/>
    <w:rsid w:val="00FE0634"/>
    <w:rsid w:val="00FE0875"/>
    <w:rsid w:val="00FE35D2"/>
    <w:rsid w:val="00FE443D"/>
    <w:rsid w:val="00FE5424"/>
    <w:rsid w:val="00FE64E8"/>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CA667"/>
  <w15:docId w15:val="{2578AD23-6942-4FF6-90A1-F6AA9830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8"/>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962"/>
  </w:style>
  <w:style w:type="paragraph" w:styleId="Heading1">
    <w:name w:val="heading 1"/>
    <w:basedOn w:val="Normal"/>
    <w:next w:val="Normal"/>
    <w:link w:val="Heading1Char"/>
    <w:uiPriority w:val="9"/>
    <w:qFormat/>
    <w:rsid w:val="00E71962"/>
    <w:pPr>
      <w:keepNext/>
      <w:keepLines/>
      <w:spacing w:before="400" w:after="40" w:line="240" w:lineRule="auto"/>
      <w:outlineLvl w:val="0"/>
    </w:pPr>
    <w:rPr>
      <w:rFonts w:asciiTheme="majorHAnsi" w:eastAsiaTheme="majorEastAsia" w:hAnsiTheme="majorHAnsi" w:cstheme="majorBidi"/>
      <w:color w:val="1F0318" w:themeColor="accent1" w:themeShade="80"/>
      <w:sz w:val="36"/>
      <w:szCs w:val="36"/>
    </w:rPr>
  </w:style>
  <w:style w:type="paragraph" w:styleId="Heading2">
    <w:name w:val="heading 2"/>
    <w:aliases w:val="first header"/>
    <w:basedOn w:val="Normal"/>
    <w:next w:val="Normal"/>
    <w:link w:val="Heading2Char"/>
    <w:uiPriority w:val="9"/>
    <w:unhideWhenUsed/>
    <w:qFormat/>
    <w:rsid w:val="00E71962"/>
    <w:pPr>
      <w:keepNext/>
      <w:keepLines/>
      <w:spacing w:before="40" w:after="0" w:line="240" w:lineRule="auto"/>
      <w:outlineLvl w:val="1"/>
    </w:pPr>
    <w:rPr>
      <w:rFonts w:asciiTheme="majorHAnsi" w:eastAsiaTheme="majorEastAsia" w:hAnsiTheme="majorHAnsi" w:cstheme="majorBidi"/>
      <w:color w:val="2F0524" w:themeColor="accent1" w:themeShade="BF"/>
      <w:sz w:val="32"/>
      <w:szCs w:val="32"/>
    </w:rPr>
  </w:style>
  <w:style w:type="paragraph" w:styleId="Heading3">
    <w:name w:val="heading 3"/>
    <w:basedOn w:val="Normal"/>
    <w:next w:val="Normal"/>
    <w:link w:val="Heading3Char"/>
    <w:uiPriority w:val="9"/>
    <w:unhideWhenUsed/>
    <w:qFormat/>
    <w:rsid w:val="00E71962"/>
    <w:pPr>
      <w:keepNext/>
      <w:keepLines/>
      <w:spacing w:before="40" w:after="0" w:line="240" w:lineRule="auto"/>
      <w:outlineLvl w:val="2"/>
    </w:pPr>
    <w:rPr>
      <w:rFonts w:asciiTheme="majorHAnsi" w:eastAsiaTheme="majorEastAsia" w:hAnsiTheme="majorHAnsi" w:cstheme="majorBidi"/>
      <w:color w:val="2F0524" w:themeColor="accent1" w:themeShade="BF"/>
      <w:sz w:val="28"/>
      <w:szCs w:val="28"/>
    </w:rPr>
  </w:style>
  <w:style w:type="paragraph" w:styleId="Heading4">
    <w:name w:val="heading 4"/>
    <w:aliases w:val="Heading 4 (table &amp; chart)"/>
    <w:basedOn w:val="Normal"/>
    <w:next w:val="Normal"/>
    <w:link w:val="Heading4Char"/>
    <w:uiPriority w:val="9"/>
    <w:unhideWhenUsed/>
    <w:qFormat/>
    <w:rsid w:val="00E71962"/>
    <w:pPr>
      <w:keepNext/>
      <w:keepLines/>
      <w:spacing w:before="40" w:after="0"/>
      <w:outlineLvl w:val="3"/>
    </w:pPr>
    <w:rPr>
      <w:rFonts w:asciiTheme="majorHAnsi" w:eastAsiaTheme="majorEastAsia" w:hAnsiTheme="majorHAnsi" w:cstheme="majorBidi"/>
      <w:color w:val="2F0524" w:themeColor="accent1" w:themeShade="BF"/>
      <w:sz w:val="24"/>
      <w:szCs w:val="24"/>
    </w:rPr>
  </w:style>
  <w:style w:type="paragraph" w:styleId="Heading5">
    <w:name w:val="heading 5"/>
    <w:basedOn w:val="Normal"/>
    <w:next w:val="Normal"/>
    <w:link w:val="Heading5Char"/>
    <w:uiPriority w:val="9"/>
    <w:semiHidden/>
    <w:unhideWhenUsed/>
    <w:qFormat/>
    <w:rsid w:val="00E71962"/>
    <w:pPr>
      <w:keepNext/>
      <w:keepLines/>
      <w:spacing w:before="40" w:after="0"/>
      <w:outlineLvl w:val="4"/>
    </w:pPr>
    <w:rPr>
      <w:rFonts w:asciiTheme="majorHAnsi" w:eastAsiaTheme="majorEastAsia" w:hAnsiTheme="majorHAnsi" w:cstheme="majorBidi"/>
      <w:caps/>
      <w:color w:val="2F0524" w:themeColor="accent1" w:themeShade="BF"/>
    </w:rPr>
  </w:style>
  <w:style w:type="paragraph" w:styleId="Heading6">
    <w:name w:val="heading 6"/>
    <w:basedOn w:val="Normal"/>
    <w:next w:val="Normal"/>
    <w:link w:val="Heading6Char"/>
    <w:uiPriority w:val="9"/>
    <w:semiHidden/>
    <w:unhideWhenUsed/>
    <w:qFormat/>
    <w:rsid w:val="00E71962"/>
    <w:pPr>
      <w:keepNext/>
      <w:keepLines/>
      <w:spacing w:before="40" w:after="0"/>
      <w:outlineLvl w:val="5"/>
    </w:pPr>
    <w:rPr>
      <w:rFonts w:asciiTheme="majorHAnsi" w:eastAsiaTheme="majorEastAsia" w:hAnsiTheme="majorHAnsi" w:cstheme="majorBidi"/>
      <w:i/>
      <w:iCs/>
      <w:caps/>
      <w:color w:val="1F0318" w:themeColor="accent1" w:themeShade="80"/>
    </w:rPr>
  </w:style>
  <w:style w:type="paragraph" w:styleId="Heading7">
    <w:name w:val="heading 7"/>
    <w:basedOn w:val="Normal"/>
    <w:next w:val="Normal"/>
    <w:link w:val="Heading7Char"/>
    <w:uiPriority w:val="9"/>
    <w:semiHidden/>
    <w:unhideWhenUsed/>
    <w:qFormat/>
    <w:rsid w:val="00E71962"/>
    <w:pPr>
      <w:keepNext/>
      <w:keepLines/>
      <w:spacing w:before="40" w:after="0"/>
      <w:outlineLvl w:val="6"/>
    </w:pPr>
    <w:rPr>
      <w:rFonts w:asciiTheme="majorHAnsi" w:eastAsiaTheme="majorEastAsia" w:hAnsiTheme="majorHAnsi" w:cstheme="majorBidi"/>
      <w:b/>
      <w:bCs/>
      <w:color w:val="1F0318" w:themeColor="accent1" w:themeShade="80"/>
    </w:rPr>
  </w:style>
  <w:style w:type="paragraph" w:styleId="Heading8">
    <w:name w:val="heading 8"/>
    <w:basedOn w:val="Normal"/>
    <w:next w:val="Normal"/>
    <w:link w:val="Heading8Char"/>
    <w:uiPriority w:val="9"/>
    <w:semiHidden/>
    <w:unhideWhenUsed/>
    <w:qFormat/>
    <w:rsid w:val="00E71962"/>
    <w:pPr>
      <w:keepNext/>
      <w:keepLines/>
      <w:spacing w:before="40" w:after="0"/>
      <w:outlineLvl w:val="7"/>
    </w:pPr>
    <w:rPr>
      <w:rFonts w:asciiTheme="majorHAnsi" w:eastAsiaTheme="majorEastAsia" w:hAnsiTheme="majorHAnsi" w:cstheme="majorBidi"/>
      <w:b/>
      <w:bCs/>
      <w:i/>
      <w:iCs/>
      <w:color w:val="1F0318" w:themeColor="accent1" w:themeShade="80"/>
    </w:rPr>
  </w:style>
  <w:style w:type="paragraph" w:styleId="Heading9">
    <w:name w:val="heading 9"/>
    <w:basedOn w:val="Normal"/>
    <w:next w:val="Normal"/>
    <w:link w:val="Heading9Char"/>
    <w:uiPriority w:val="9"/>
    <w:semiHidden/>
    <w:unhideWhenUsed/>
    <w:qFormat/>
    <w:rsid w:val="00E71962"/>
    <w:pPr>
      <w:keepNext/>
      <w:keepLines/>
      <w:spacing w:before="40" w:after="0"/>
      <w:outlineLvl w:val="8"/>
    </w:pPr>
    <w:rPr>
      <w:rFonts w:asciiTheme="majorHAnsi" w:eastAsiaTheme="majorEastAsia" w:hAnsiTheme="majorHAnsi" w:cstheme="majorBidi"/>
      <w:i/>
      <w:iCs/>
      <w:color w:val="1F0318"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rsid w:val="00911CFB"/>
    <w:pPr>
      <w:spacing w:before="60" w:after="60"/>
    </w:pPr>
    <w:rPr>
      <w:b/>
      <w:bCs/>
    </w:rPr>
  </w:style>
  <w:style w:type="paragraph" w:styleId="Footer">
    <w:name w:val="footer"/>
    <w:basedOn w:val="Normal"/>
    <w:link w:val="FooterChar"/>
    <w:uiPriority w:val="99"/>
    <w:unhideWhenUsed/>
    <w:rsid w:val="00747E60"/>
    <w:pPr>
      <w:tabs>
        <w:tab w:val="center" w:pos="4513"/>
        <w:tab w:val="right" w:pos="9026"/>
      </w:tabs>
      <w:spacing w:after="0"/>
    </w:pPr>
  </w:style>
  <w:style w:type="character" w:customStyle="1" w:styleId="FooterChar">
    <w:name w:val="Footer Char"/>
    <w:basedOn w:val="DefaultParagraphFont"/>
    <w:link w:val="Footer"/>
    <w:uiPriority w:val="99"/>
    <w:rsid w:val="00747E60"/>
    <w:rPr>
      <w:kern w:val="2"/>
      <w:sz w:val="22"/>
      <w:szCs w:val="22"/>
      <w:lang w:val="en-GB"/>
      <w14:ligatures w14:val="standardContextual"/>
    </w:rPr>
  </w:style>
  <w:style w:type="paragraph" w:customStyle="1" w:styleId="TableColumnHeadingRight">
    <w:name w:val="Table Column Heading Right"/>
    <w:basedOn w:val="TableColumnHeading"/>
    <w:uiPriority w:val="7"/>
    <w:rsid w:val="00911CFB"/>
    <w:pPr>
      <w:jc w:val="right"/>
    </w:pPr>
  </w:style>
  <w:style w:type="paragraph" w:customStyle="1" w:styleId="PageTitle">
    <w:name w:val="Page Title"/>
    <w:basedOn w:val="Normal"/>
    <w:next w:val="BodyText"/>
    <w:uiPriority w:val="3"/>
    <w:rsid w:val="00911CFB"/>
    <w:pPr>
      <w:keepNext/>
      <w:spacing w:before="480"/>
      <w:outlineLvl w:val="0"/>
    </w:pPr>
    <w:rPr>
      <w:b/>
      <w:noProof/>
      <w:color w:val="3F0731" w:themeColor="text2"/>
      <w:sz w:val="32"/>
      <w:szCs w:val="48"/>
    </w:rPr>
  </w:style>
  <w:style w:type="paragraph" w:customStyle="1" w:styleId="TableBodyRight">
    <w:name w:val="Table Body Right"/>
    <w:basedOn w:val="TableBody"/>
    <w:uiPriority w:val="8"/>
    <w:rsid w:val="00911CFB"/>
    <w:pPr>
      <w:jc w:val="right"/>
    </w:pPr>
  </w:style>
  <w:style w:type="character" w:customStyle="1" w:styleId="Bold">
    <w:name w:val="Bold"/>
    <w:basedOn w:val="DefaultParagraphFont"/>
    <w:uiPriority w:val="2"/>
    <w:rsid w:val="00911CFB"/>
    <w:rPr>
      <w:rFonts w:ascii="Poppins" w:hAnsi="Poppins"/>
      <w:b/>
      <w:i w:val="0"/>
      <w:color w:val="000000" w:themeColor="text1"/>
    </w:rPr>
  </w:style>
  <w:style w:type="paragraph" w:customStyle="1" w:styleId="DocumentTitle">
    <w:name w:val="Document Title"/>
    <w:next w:val="DocumentSubtitle"/>
    <w:uiPriority w:val="26"/>
    <w:rsid w:val="00C502F2"/>
    <w:pPr>
      <w:framePr w:w="8108" w:wrap="notBeside" w:vAnchor="page" w:hAnchor="page" w:x="710" w:y="2149" w:anchorLock="1"/>
      <w:ind w:right="306"/>
    </w:pPr>
    <w:rPr>
      <w:rFonts w:asciiTheme="majorHAnsi" w:hAnsiTheme="majorHAnsi"/>
      <w:b/>
      <w:bCs/>
      <w:color w:val="000000" w:themeColor="text1"/>
      <w:sz w:val="52"/>
      <w:lang w:val="en-GB"/>
    </w:rPr>
  </w:style>
  <w:style w:type="paragraph" w:styleId="Header">
    <w:name w:val="header"/>
    <w:basedOn w:val="Normal"/>
    <w:link w:val="HeaderChar"/>
    <w:uiPriority w:val="99"/>
    <w:unhideWhenUsed/>
    <w:rsid w:val="00C502F2"/>
    <w:pPr>
      <w:spacing w:after="0"/>
      <w:ind w:left="3969"/>
      <w:jc w:val="right"/>
    </w:pPr>
    <w:rPr>
      <w:noProof/>
      <w:sz w:val="18"/>
    </w:rPr>
  </w:style>
  <w:style w:type="paragraph" w:styleId="BalloonText">
    <w:name w:val="Balloon Text"/>
    <w:basedOn w:val="Normal"/>
    <w:link w:val="BalloonTextChar"/>
    <w:uiPriority w:val="99"/>
    <w:semiHidden/>
    <w:unhideWhenUsed/>
    <w:rsid w:val="00C502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2F2"/>
    <w:rPr>
      <w:rFonts w:ascii="Tahoma" w:hAnsi="Tahoma" w:cs="Tahoma"/>
      <w:color w:val="000000" w:themeColor="text1"/>
      <w:sz w:val="16"/>
      <w:szCs w:val="16"/>
      <w:lang w:val="en-GB"/>
    </w:rPr>
  </w:style>
  <w:style w:type="character" w:customStyle="1" w:styleId="HeaderChar">
    <w:name w:val="Header Char"/>
    <w:basedOn w:val="DefaultParagraphFont"/>
    <w:link w:val="Header"/>
    <w:uiPriority w:val="99"/>
    <w:rsid w:val="00C502F2"/>
    <w:rPr>
      <w:noProof/>
      <w:color w:val="000000" w:themeColor="text1"/>
      <w:sz w:val="18"/>
      <w:lang w:val="en-GB"/>
    </w:rPr>
  </w:style>
  <w:style w:type="character" w:customStyle="1" w:styleId="Heading1Char">
    <w:name w:val="Heading 1 Char"/>
    <w:basedOn w:val="DefaultParagraphFont"/>
    <w:link w:val="Heading1"/>
    <w:uiPriority w:val="9"/>
    <w:rsid w:val="00E71962"/>
    <w:rPr>
      <w:rFonts w:asciiTheme="majorHAnsi" w:eastAsiaTheme="majorEastAsia" w:hAnsiTheme="majorHAnsi" w:cstheme="majorBidi"/>
      <w:color w:val="1F0318" w:themeColor="accent1" w:themeShade="80"/>
      <w:sz w:val="36"/>
      <w:szCs w:val="36"/>
    </w:rPr>
  </w:style>
  <w:style w:type="character" w:customStyle="1" w:styleId="Heading2Char">
    <w:name w:val="Heading 2 Char"/>
    <w:aliases w:val="first header Char"/>
    <w:basedOn w:val="DefaultParagraphFont"/>
    <w:link w:val="Heading2"/>
    <w:uiPriority w:val="9"/>
    <w:rsid w:val="00E71962"/>
    <w:rPr>
      <w:rFonts w:asciiTheme="majorHAnsi" w:eastAsiaTheme="majorEastAsia" w:hAnsiTheme="majorHAnsi" w:cstheme="majorBidi"/>
      <w:color w:val="2F0524" w:themeColor="accent1" w:themeShade="BF"/>
      <w:sz w:val="32"/>
      <w:szCs w:val="32"/>
    </w:rPr>
  </w:style>
  <w:style w:type="table" w:styleId="TableGrid">
    <w:name w:val="Table Grid"/>
    <w:basedOn w:val="TableNormal"/>
    <w:uiPriority w:val="59"/>
    <w:rsid w:val="00C502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rsid w:val="00911CFB"/>
    <w:pPr>
      <w:spacing w:before="60" w:after="60"/>
    </w:pPr>
    <w:rPr>
      <w:lang w:eastAsia="en-NZ"/>
    </w:rPr>
  </w:style>
  <w:style w:type="paragraph" w:styleId="ListBullet">
    <w:name w:val="List Bullet"/>
    <w:basedOn w:val="Normal"/>
    <w:uiPriority w:val="99"/>
    <w:semiHidden/>
    <w:rsid w:val="00C502F2"/>
    <w:pPr>
      <w:numPr>
        <w:numId w:val="1"/>
      </w:numPr>
      <w:contextualSpacing/>
    </w:pPr>
  </w:style>
  <w:style w:type="paragraph" w:styleId="ListBullet2">
    <w:name w:val="List Bullet 2"/>
    <w:basedOn w:val="Normal"/>
    <w:uiPriority w:val="99"/>
    <w:semiHidden/>
    <w:rsid w:val="00C502F2"/>
    <w:pPr>
      <w:numPr>
        <w:numId w:val="2"/>
      </w:numPr>
      <w:contextualSpacing/>
    </w:pPr>
  </w:style>
  <w:style w:type="paragraph" w:styleId="ListBullet3">
    <w:name w:val="List Bullet 3"/>
    <w:basedOn w:val="Normal"/>
    <w:uiPriority w:val="99"/>
    <w:semiHidden/>
    <w:rsid w:val="00C502F2"/>
    <w:pPr>
      <w:numPr>
        <w:numId w:val="3"/>
      </w:numPr>
      <w:contextualSpacing/>
    </w:pPr>
  </w:style>
  <w:style w:type="paragraph" w:styleId="ListBullet4">
    <w:name w:val="List Bullet 4"/>
    <w:basedOn w:val="Normal"/>
    <w:uiPriority w:val="99"/>
    <w:semiHidden/>
    <w:rsid w:val="00C502F2"/>
    <w:pPr>
      <w:numPr>
        <w:numId w:val="4"/>
      </w:numPr>
      <w:contextualSpacing/>
    </w:pPr>
  </w:style>
  <w:style w:type="paragraph" w:styleId="ListBullet5">
    <w:name w:val="List Bullet 5"/>
    <w:basedOn w:val="Normal"/>
    <w:uiPriority w:val="99"/>
    <w:semiHidden/>
    <w:rsid w:val="00C502F2"/>
    <w:pPr>
      <w:numPr>
        <w:numId w:val="5"/>
      </w:numPr>
      <w:contextualSpacing/>
    </w:pPr>
  </w:style>
  <w:style w:type="paragraph" w:styleId="ListNumber">
    <w:name w:val="List Number"/>
    <w:basedOn w:val="Normal"/>
    <w:uiPriority w:val="99"/>
    <w:semiHidden/>
    <w:rsid w:val="00C502F2"/>
    <w:pPr>
      <w:numPr>
        <w:numId w:val="6"/>
      </w:numPr>
      <w:contextualSpacing/>
    </w:pPr>
  </w:style>
  <w:style w:type="paragraph" w:styleId="ListNumber2">
    <w:name w:val="List Number 2"/>
    <w:basedOn w:val="Normal"/>
    <w:uiPriority w:val="99"/>
    <w:semiHidden/>
    <w:rsid w:val="00C502F2"/>
    <w:pPr>
      <w:numPr>
        <w:numId w:val="7"/>
      </w:numPr>
      <w:contextualSpacing/>
    </w:pPr>
  </w:style>
  <w:style w:type="paragraph" w:styleId="ListNumber3">
    <w:name w:val="List Number 3"/>
    <w:basedOn w:val="Normal"/>
    <w:uiPriority w:val="99"/>
    <w:semiHidden/>
    <w:rsid w:val="00C502F2"/>
    <w:pPr>
      <w:numPr>
        <w:numId w:val="8"/>
      </w:numPr>
      <w:contextualSpacing/>
    </w:pPr>
  </w:style>
  <w:style w:type="paragraph" w:styleId="ListNumber4">
    <w:name w:val="List Number 4"/>
    <w:basedOn w:val="Normal"/>
    <w:uiPriority w:val="99"/>
    <w:semiHidden/>
    <w:rsid w:val="00C502F2"/>
    <w:pPr>
      <w:numPr>
        <w:numId w:val="9"/>
      </w:numPr>
      <w:contextualSpacing/>
    </w:pPr>
  </w:style>
  <w:style w:type="paragraph" w:styleId="ListNumber5">
    <w:name w:val="List Number 5"/>
    <w:basedOn w:val="Normal"/>
    <w:uiPriority w:val="99"/>
    <w:semiHidden/>
    <w:rsid w:val="00C502F2"/>
    <w:pPr>
      <w:numPr>
        <w:numId w:val="10"/>
      </w:numPr>
      <w:contextualSpacing/>
    </w:pPr>
  </w:style>
  <w:style w:type="paragraph" w:styleId="List">
    <w:name w:val="List"/>
    <w:basedOn w:val="Normal"/>
    <w:uiPriority w:val="99"/>
    <w:semiHidden/>
    <w:rsid w:val="00C502F2"/>
    <w:pPr>
      <w:ind w:left="283" w:hanging="283"/>
      <w:contextualSpacing/>
    </w:pPr>
  </w:style>
  <w:style w:type="paragraph" w:styleId="List2">
    <w:name w:val="List 2"/>
    <w:basedOn w:val="Normal"/>
    <w:uiPriority w:val="99"/>
    <w:semiHidden/>
    <w:rsid w:val="00C502F2"/>
    <w:pPr>
      <w:ind w:left="566" w:hanging="283"/>
      <w:contextualSpacing/>
    </w:pPr>
  </w:style>
  <w:style w:type="paragraph" w:styleId="List3">
    <w:name w:val="List 3"/>
    <w:basedOn w:val="Normal"/>
    <w:uiPriority w:val="99"/>
    <w:semiHidden/>
    <w:rsid w:val="00C502F2"/>
    <w:pPr>
      <w:ind w:left="849" w:hanging="283"/>
      <w:contextualSpacing/>
    </w:pPr>
  </w:style>
  <w:style w:type="paragraph" w:styleId="List4">
    <w:name w:val="List 4"/>
    <w:basedOn w:val="Normal"/>
    <w:uiPriority w:val="99"/>
    <w:semiHidden/>
    <w:rsid w:val="00C502F2"/>
    <w:pPr>
      <w:ind w:left="1132" w:hanging="283"/>
      <w:contextualSpacing/>
    </w:pPr>
  </w:style>
  <w:style w:type="paragraph" w:styleId="List5">
    <w:name w:val="List 5"/>
    <w:basedOn w:val="Normal"/>
    <w:uiPriority w:val="99"/>
    <w:semiHidden/>
    <w:rsid w:val="00C502F2"/>
    <w:pPr>
      <w:ind w:left="1415" w:hanging="283"/>
      <w:contextualSpacing/>
    </w:pPr>
  </w:style>
  <w:style w:type="character" w:styleId="CommentReference">
    <w:name w:val="annotation reference"/>
    <w:basedOn w:val="DefaultParagraphFont"/>
    <w:uiPriority w:val="99"/>
    <w:semiHidden/>
    <w:unhideWhenUsed/>
    <w:rsid w:val="00C502F2"/>
    <w:rPr>
      <w:sz w:val="16"/>
      <w:szCs w:val="16"/>
    </w:rPr>
  </w:style>
  <w:style w:type="paragraph" w:styleId="CommentText">
    <w:name w:val="annotation text"/>
    <w:basedOn w:val="Normal"/>
    <w:link w:val="CommentTextChar"/>
    <w:uiPriority w:val="99"/>
    <w:unhideWhenUsed/>
    <w:rsid w:val="00C502F2"/>
  </w:style>
  <w:style w:type="character" w:customStyle="1" w:styleId="CommentTextChar">
    <w:name w:val="Comment Text Char"/>
    <w:basedOn w:val="DefaultParagraphFont"/>
    <w:link w:val="CommentText"/>
    <w:uiPriority w:val="99"/>
    <w:rsid w:val="00C502F2"/>
    <w:rPr>
      <w:color w:val="000000" w:themeColor="text1"/>
      <w:lang w:val="en-GB"/>
    </w:rPr>
  </w:style>
  <w:style w:type="paragraph" w:styleId="CommentSubject">
    <w:name w:val="annotation subject"/>
    <w:basedOn w:val="CommentText"/>
    <w:next w:val="CommentText"/>
    <w:link w:val="CommentSubjectChar"/>
    <w:uiPriority w:val="99"/>
    <w:semiHidden/>
    <w:unhideWhenUsed/>
    <w:rsid w:val="00C502F2"/>
    <w:rPr>
      <w:b/>
      <w:bCs/>
    </w:rPr>
  </w:style>
  <w:style w:type="character" w:customStyle="1" w:styleId="CommentSubjectChar">
    <w:name w:val="Comment Subject Char"/>
    <w:basedOn w:val="CommentTextChar"/>
    <w:link w:val="CommentSubject"/>
    <w:uiPriority w:val="99"/>
    <w:semiHidden/>
    <w:rsid w:val="00C502F2"/>
    <w:rPr>
      <w:b/>
      <w:bCs/>
      <w:color w:val="000000" w:themeColor="text1"/>
      <w:lang w:val="en-GB"/>
    </w:rPr>
  </w:style>
  <w:style w:type="character" w:styleId="Emphasis">
    <w:name w:val="Emphasis"/>
    <w:basedOn w:val="DefaultParagraphFont"/>
    <w:uiPriority w:val="20"/>
    <w:qFormat/>
    <w:rsid w:val="00E71962"/>
    <w:rPr>
      <w:i/>
      <w:iCs/>
    </w:rPr>
  </w:style>
  <w:style w:type="paragraph" w:customStyle="1" w:styleId="DocumentSubtitle">
    <w:name w:val="Document Subtitle"/>
    <w:basedOn w:val="DocumentTitle"/>
    <w:next w:val="Normal"/>
    <w:uiPriority w:val="26"/>
    <w:rsid w:val="00C502F2"/>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9"/>
    <w:rsid w:val="00E71962"/>
    <w:rPr>
      <w:rFonts w:asciiTheme="majorHAnsi" w:eastAsiaTheme="majorEastAsia" w:hAnsiTheme="majorHAnsi" w:cstheme="majorBidi"/>
      <w:color w:val="2F0524" w:themeColor="accent1" w:themeShade="BF"/>
      <w:sz w:val="28"/>
      <w:szCs w:val="28"/>
    </w:rPr>
  </w:style>
  <w:style w:type="character" w:customStyle="1" w:styleId="Heading5Char">
    <w:name w:val="Heading 5 Char"/>
    <w:basedOn w:val="DefaultParagraphFont"/>
    <w:link w:val="Heading5"/>
    <w:uiPriority w:val="9"/>
    <w:semiHidden/>
    <w:rsid w:val="00E71962"/>
    <w:rPr>
      <w:rFonts w:asciiTheme="majorHAnsi" w:eastAsiaTheme="majorEastAsia" w:hAnsiTheme="majorHAnsi" w:cstheme="majorBidi"/>
      <w:caps/>
      <w:color w:val="2F0524" w:themeColor="accent1" w:themeShade="BF"/>
    </w:rPr>
  </w:style>
  <w:style w:type="paragraph" w:customStyle="1" w:styleId="Bullet1">
    <w:name w:val="Bullet 1"/>
    <w:basedOn w:val="BodyText"/>
    <w:uiPriority w:val="1"/>
    <w:rsid w:val="00911CFB"/>
    <w:pPr>
      <w:numPr>
        <w:numId w:val="14"/>
      </w:numPr>
    </w:pPr>
  </w:style>
  <w:style w:type="paragraph" w:customStyle="1" w:styleId="Bullet2">
    <w:name w:val="Bullet 2"/>
    <w:basedOn w:val="BodyText"/>
    <w:uiPriority w:val="1"/>
    <w:rsid w:val="00911CFB"/>
    <w:pPr>
      <w:numPr>
        <w:numId w:val="15"/>
      </w:numPr>
    </w:pPr>
  </w:style>
  <w:style w:type="paragraph" w:customStyle="1" w:styleId="Bullet3">
    <w:name w:val="Bullet 3"/>
    <w:basedOn w:val="BodyText"/>
    <w:uiPriority w:val="1"/>
    <w:rsid w:val="00911CFB"/>
    <w:pPr>
      <w:numPr>
        <w:numId w:val="16"/>
      </w:numPr>
    </w:pPr>
  </w:style>
  <w:style w:type="paragraph" w:customStyle="1" w:styleId="NumberedBullet1">
    <w:name w:val="Numbered Bullet 1"/>
    <w:basedOn w:val="BodyText"/>
    <w:uiPriority w:val="5"/>
    <w:rsid w:val="00911CFB"/>
    <w:pPr>
      <w:numPr>
        <w:numId w:val="17"/>
      </w:numPr>
      <w:spacing w:before="60" w:after="60"/>
    </w:pPr>
  </w:style>
  <w:style w:type="paragraph" w:customStyle="1" w:styleId="NumberedBullet2">
    <w:name w:val="Numbered Bullet 2"/>
    <w:basedOn w:val="BodyText"/>
    <w:uiPriority w:val="5"/>
    <w:rsid w:val="00911CFB"/>
    <w:pPr>
      <w:numPr>
        <w:ilvl w:val="1"/>
        <w:numId w:val="17"/>
      </w:numPr>
      <w:tabs>
        <w:tab w:val="left" w:pos="709"/>
      </w:tabs>
    </w:pPr>
  </w:style>
  <w:style w:type="paragraph" w:customStyle="1" w:styleId="NumberedBullet3">
    <w:name w:val="Numbered Bullet 3"/>
    <w:basedOn w:val="BodyText"/>
    <w:uiPriority w:val="5"/>
    <w:rsid w:val="00911CFB"/>
    <w:pPr>
      <w:numPr>
        <w:ilvl w:val="2"/>
        <w:numId w:val="17"/>
      </w:numPr>
      <w:tabs>
        <w:tab w:val="left" w:pos="1276"/>
      </w:tabs>
    </w:pPr>
  </w:style>
  <w:style w:type="numbering" w:customStyle="1" w:styleId="NumberedBulletsList">
    <w:name w:val="Numbered Bullets List"/>
    <w:uiPriority w:val="99"/>
    <w:rsid w:val="00C502F2"/>
    <w:pPr>
      <w:numPr>
        <w:numId w:val="11"/>
      </w:numPr>
    </w:pPr>
  </w:style>
  <w:style w:type="paragraph" w:customStyle="1" w:styleId="Indent1">
    <w:name w:val="Indent 1"/>
    <w:basedOn w:val="BodyText"/>
    <w:uiPriority w:val="6"/>
    <w:semiHidden/>
    <w:unhideWhenUsed/>
    <w:rsid w:val="00911CFB"/>
    <w:pPr>
      <w:ind w:left="284"/>
    </w:pPr>
  </w:style>
  <w:style w:type="paragraph" w:customStyle="1" w:styleId="Indent2">
    <w:name w:val="Indent 2"/>
    <w:basedOn w:val="BodyText"/>
    <w:uiPriority w:val="6"/>
    <w:semiHidden/>
    <w:unhideWhenUsed/>
    <w:rsid w:val="00911CFB"/>
    <w:pPr>
      <w:ind w:left="567"/>
    </w:pPr>
  </w:style>
  <w:style w:type="paragraph" w:customStyle="1" w:styleId="Indent3">
    <w:name w:val="Indent 3"/>
    <w:basedOn w:val="BodyText"/>
    <w:uiPriority w:val="6"/>
    <w:semiHidden/>
    <w:unhideWhenUsed/>
    <w:rsid w:val="00911CFB"/>
    <w:pPr>
      <w:ind w:left="851"/>
    </w:pPr>
  </w:style>
  <w:style w:type="paragraph" w:customStyle="1" w:styleId="ShadedHeading">
    <w:name w:val="Shaded Heading"/>
    <w:basedOn w:val="BodyText"/>
    <w:next w:val="ShadedBody"/>
    <w:uiPriority w:val="10"/>
    <w:rsid w:val="00C502F2"/>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C502F2"/>
    <w:rPr>
      <w:color w:val="808080"/>
    </w:rPr>
  </w:style>
  <w:style w:type="paragraph" w:customStyle="1" w:styleId="Authors">
    <w:name w:val="Authors"/>
    <w:basedOn w:val="Footer"/>
    <w:link w:val="AuthorsChar"/>
    <w:uiPriority w:val="99"/>
    <w:rsid w:val="00C502F2"/>
    <w:pPr>
      <w:spacing w:before="60" w:after="60"/>
    </w:pPr>
  </w:style>
  <w:style w:type="character" w:customStyle="1" w:styleId="Heading4Char">
    <w:name w:val="Heading 4 Char"/>
    <w:aliases w:val="Heading 4 (table &amp; chart) Char"/>
    <w:basedOn w:val="DefaultParagraphFont"/>
    <w:link w:val="Heading4"/>
    <w:uiPriority w:val="9"/>
    <w:rsid w:val="00E71962"/>
    <w:rPr>
      <w:rFonts w:asciiTheme="majorHAnsi" w:eastAsiaTheme="majorEastAsia" w:hAnsiTheme="majorHAnsi" w:cstheme="majorBidi"/>
      <w:color w:val="2F0524" w:themeColor="accent1" w:themeShade="BF"/>
      <w:sz w:val="24"/>
      <w:szCs w:val="24"/>
    </w:rPr>
  </w:style>
  <w:style w:type="character" w:customStyle="1" w:styleId="Heading6Char">
    <w:name w:val="Heading 6 Char"/>
    <w:basedOn w:val="DefaultParagraphFont"/>
    <w:link w:val="Heading6"/>
    <w:uiPriority w:val="9"/>
    <w:semiHidden/>
    <w:rsid w:val="00E71962"/>
    <w:rPr>
      <w:rFonts w:asciiTheme="majorHAnsi" w:eastAsiaTheme="majorEastAsia" w:hAnsiTheme="majorHAnsi" w:cstheme="majorBidi"/>
      <w:i/>
      <w:iCs/>
      <w:caps/>
      <w:color w:val="1F0318" w:themeColor="accent1" w:themeShade="80"/>
    </w:rPr>
  </w:style>
  <w:style w:type="character" w:customStyle="1" w:styleId="Heading7Char">
    <w:name w:val="Heading 7 Char"/>
    <w:basedOn w:val="DefaultParagraphFont"/>
    <w:link w:val="Heading7"/>
    <w:uiPriority w:val="9"/>
    <w:semiHidden/>
    <w:rsid w:val="00E71962"/>
    <w:rPr>
      <w:rFonts w:asciiTheme="majorHAnsi" w:eastAsiaTheme="majorEastAsia" w:hAnsiTheme="majorHAnsi" w:cstheme="majorBidi"/>
      <w:b/>
      <w:bCs/>
      <w:color w:val="1F0318" w:themeColor="accent1" w:themeShade="80"/>
    </w:rPr>
  </w:style>
  <w:style w:type="character" w:customStyle="1" w:styleId="Heading8Char">
    <w:name w:val="Heading 8 Char"/>
    <w:basedOn w:val="DefaultParagraphFont"/>
    <w:link w:val="Heading8"/>
    <w:uiPriority w:val="9"/>
    <w:semiHidden/>
    <w:rsid w:val="00E71962"/>
    <w:rPr>
      <w:rFonts w:asciiTheme="majorHAnsi" w:eastAsiaTheme="majorEastAsia" w:hAnsiTheme="majorHAnsi" w:cstheme="majorBidi"/>
      <w:b/>
      <w:bCs/>
      <w:i/>
      <w:iCs/>
      <w:color w:val="1F0318" w:themeColor="accent1" w:themeShade="80"/>
    </w:rPr>
  </w:style>
  <w:style w:type="character" w:customStyle="1" w:styleId="Heading9Char">
    <w:name w:val="Heading 9 Char"/>
    <w:basedOn w:val="DefaultParagraphFont"/>
    <w:link w:val="Heading9"/>
    <w:uiPriority w:val="9"/>
    <w:semiHidden/>
    <w:rsid w:val="00E71962"/>
    <w:rPr>
      <w:rFonts w:asciiTheme="majorHAnsi" w:eastAsiaTheme="majorEastAsia" w:hAnsiTheme="majorHAnsi" w:cstheme="majorBidi"/>
      <w:i/>
      <w:iCs/>
      <w:color w:val="1F0318" w:themeColor="accent1" w:themeShade="80"/>
    </w:rPr>
  </w:style>
  <w:style w:type="paragraph" w:styleId="Title">
    <w:name w:val="Title"/>
    <w:basedOn w:val="Normal"/>
    <w:next w:val="Normal"/>
    <w:link w:val="TitleChar"/>
    <w:uiPriority w:val="10"/>
    <w:qFormat/>
    <w:rsid w:val="00E71962"/>
    <w:pPr>
      <w:spacing w:after="0" w:line="204" w:lineRule="auto"/>
      <w:contextualSpacing/>
    </w:pPr>
    <w:rPr>
      <w:rFonts w:asciiTheme="majorHAnsi" w:eastAsiaTheme="majorEastAsia" w:hAnsiTheme="majorHAnsi" w:cstheme="majorBidi"/>
      <w:caps/>
      <w:color w:val="3F0731" w:themeColor="text2"/>
      <w:spacing w:val="-15"/>
      <w:sz w:val="72"/>
      <w:szCs w:val="72"/>
    </w:rPr>
  </w:style>
  <w:style w:type="character" w:customStyle="1" w:styleId="TitleChar">
    <w:name w:val="Title Char"/>
    <w:basedOn w:val="DefaultParagraphFont"/>
    <w:link w:val="Title"/>
    <w:uiPriority w:val="10"/>
    <w:rsid w:val="00E71962"/>
    <w:rPr>
      <w:rFonts w:asciiTheme="majorHAnsi" w:eastAsiaTheme="majorEastAsia" w:hAnsiTheme="majorHAnsi" w:cstheme="majorBidi"/>
      <w:caps/>
      <w:color w:val="3F0731" w:themeColor="text2"/>
      <w:spacing w:val="-15"/>
      <w:sz w:val="72"/>
      <w:szCs w:val="72"/>
    </w:rPr>
  </w:style>
  <w:style w:type="paragraph" w:customStyle="1" w:styleId="TableRowHeading">
    <w:name w:val="Table Row Heading"/>
    <w:basedOn w:val="TableBody"/>
    <w:uiPriority w:val="7"/>
    <w:rsid w:val="00911CFB"/>
    <w:rPr>
      <w:b/>
    </w:rPr>
  </w:style>
  <w:style w:type="character" w:customStyle="1" w:styleId="HighlightAccent1">
    <w:name w:val="Highlight Accent 1"/>
    <w:basedOn w:val="DefaultParagraphFont"/>
    <w:uiPriority w:val="9"/>
    <w:rsid w:val="00911CFB"/>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rsid w:val="00911CFB"/>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C502F2"/>
    <w:rPr>
      <w:color w:val="000000" w:themeColor="text1"/>
      <w:u w:val="single"/>
    </w:rPr>
  </w:style>
  <w:style w:type="paragraph" w:styleId="ListParagraph">
    <w:name w:val="List Paragraph"/>
    <w:basedOn w:val="Normal"/>
    <w:uiPriority w:val="34"/>
    <w:qFormat/>
    <w:rsid w:val="00911CFB"/>
    <w:pPr>
      <w:ind w:left="720"/>
      <w:contextualSpacing/>
    </w:pPr>
  </w:style>
  <w:style w:type="paragraph" w:customStyle="1" w:styleId="Heading1Numbered">
    <w:name w:val="Heading 1 Numbered"/>
    <w:basedOn w:val="Heading1"/>
    <w:next w:val="BodyText"/>
    <w:autoRedefine/>
    <w:uiPriority w:val="4"/>
    <w:rsid w:val="00BE2EC1"/>
    <w:pPr>
      <w:numPr>
        <w:numId w:val="20"/>
      </w:numPr>
    </w:pPr>
  </w:style>
  <w:style w:type="character" w:customStyle="1" w:styleId="HighlightAccent2">
    <w:name w:val="Highlight Accent 2"/>
    <w:basedOn w:val="DefaultParagraphFont"/>
    <w:uiPriority w:val="9"/>
    <w:rsid w:val="00911CFB"/>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C502F2"/>
    <w:rPr>
      <w:b/>
      <w:i/>
    </w:rPr>
  </w:style>
  <w:style w:type="paragraph" w:styleId="NoSpacing">
    <w:name w:val="No Spacing"/>
    <w:uiPriority w:val="1"/>
    <w:qFormat/>
    <w:rsid w:val="00E71962"/>
    <w:pPr>
      <w:spacing w:after="0" w:line="240" w:lineRule="auto"/>
    </w:pPr>
  </w:style>
  <w:style w:type="paragraph" w:styleId="TOC2">
    <w:name w:val="toc 2"/>
    <w:basedOn w:val="Normal"/>
    <w:next w:val="Normal"/>
    <w:autoRedefine/>
    <w:uiPriority w:val="39"/>
    <w:rsid w:val="00CB7BA9"/>
    <w:pPr>
      <w:tabs>
        <w:tab w:val="right" w:leader="dot" w:pos="10194"/>
      </w:tabs>
      <w:spacing w:after="0"/>
    </w:pPr>
    <w:rPr>
      <w:noProof/>
    </w:rPr>
  </w:style>
  <w:style w:type="paragraph" w:styleId="TOC1">
    <w:name w:val="toc 1"/>
    <w:basedOn w:val="Normal"/>
    <w:next w:val="Normal"/>
    <w:autoRedefine/>
    <w:uiPriority w:val="39"/>
    <w:rsid w:val="00CB7BA9"/>
    <w:pPr>
      <w:tabs>
        <w:tab w:val="right" w:leader="dot" w:pos="10194"/>
      </w:tabs>
      <w:spacing w:after="0"/>
    </w:pPr>
    <w:rPr>
      <w:rFonts w:cstheme="minorHAnsi"/>
      <w:noProof/>
      <w:color w:val="3F0731" w:themeColor="text2"/>
      <w:szCs w:val="24"/>
    </w:rPr>
  </w:style>
  <w:style w:type="paragraph" w:customStyle="1" w:styleId="Contents">
    <w:name w:val="Contents"/>
    <w:basedOn w:val="PageTitle"/>
    <w:next w:val="BodyText"/>
    <w:uiPriority w:val="99"/>
    <w:unhideWhenUsed/>
    <w:rsid w:val="00C502F2"/>
    <w:pPr>
      <w:framePr w:wrap="notBeside" w:hAnchor="text" w:y="710"/>
    </w:pPr>
  </w:style>
  <w:style w:type="paragraph" w:customStyle="1" w:styleId="Dateofpapers">
    <w:name w:val="Date of papers"/>
    <w:basedOn w:val="Footer"/>
    <w:link w:val="DateofpapersChar"/>
    <w:uiPriority w:val="99"/>
    <w:rsid w:val="00C502F2"/>
    <w:pPr>
      <w:spacing w:before="60" w:after="60"/>
    </w:pPr>
  </w:style>
  <w:style w:type="paragraph" w:customStyle="1" w:styleId="Introtext">
    <w:name w:val="Intro text"/>
    <w:basedOn w:val="Normal"/>
    <w:uiPriority w:val="99"/>
    <w:rsid w:val="00911CFB"/>
    <w:rPr>
      <w:color w:val="3F0731" w:themeColor="text2"/>
      <w:sz w:val="24"/>
    </w:rPr>
  </w:style>
  <w:style w:type="paragraph" w:customStyle="1" w:styleId="FrameBody">
    <w:name w:val="Frame Body"/>
    <w:basedOn w:val="FrameHeading"/>
    <w:uiPriority w:val="13"/>
    <w:rsid w:val="00C502F2"/>
    <w:pPr>
      <w:framePr w:wrap="around"/>
    </w:pPr>
    <w:rPr>
      <w:b w:val="0"/>
      <w:sz w:val="20"/>
    </w:rPr>
  </w:style>
  <w:style w:type="paragraph" w:styleId="BodyText">
    <w:name w:val="Body Text"/>
    <w:link w:val="BodyTextChar"/>
    <w:autoRedefine/>
    <w:rsid w:val="00C9325B"/>
    <w:pPr>
      <w:spacing w:after="0"/>
    </w:pPr>
    <w:rPr>
      <w:rFonts w:ascii="Poppins" w:hAnsi="Poppins" w:cs="Poppins"/>
      <w:sz w:val="16"/>
      <w:szCs w:val="16"/>
      <w:lang w:val="en-GB"/>
    </w:rPr>
  </w:style>
  <w:style w:type="character" w:customStyle="1" w:styleId="BodyTextChar">
    <w:name w:val="Body Text Char"/>
    <w:basedOn w:val="DefaultParagraphFont"/>
    <w:link w:val="BodyText"/>
    <w:rsid w:val="00C9325B"/>
    <w:rPr>
      <w:rFonts w:ascii="Poppins" w:hAnsi="Poppins" w:cs="Poppins"/>
      <w:sz w:val="16"/>
      <w:szCs w:val="16"/>
      <w:lang w:val="en-GB"/>
    </w:rPr>
  </w:style>
  <w:style w:type="numbering" w:customStyle="1" w:styleId="Bullets">
    <w:name w:val="Bullets"/>
    <w:uiPriority w:val="99"/>
    <w:rsid w:val="00C502F2"/>
    <w:pPr>
      <w:numPr>
        <w:numId w:val="12"/>
      </w:numPr>
    </w:pPr>
  </w:style>
  <w:style w:type="paragraph" w:customStyle="1" w:styleId="TableTitle">
    <w:name w:val="Table Title"/>
    <w:basedOn w:val="BodyText"/>
    <w:next w:val="BodyText"/>
    <w:uiPriority w:val="6"/>
    <w:rsid w:val="00911CFB"/>
    <w:pPr>
      <w:keepNext/>
      <w:keepLines/>
      <w:spacing w:before="120"/>
    </w:pPr>
    <w:rPr>
      <w:rFonts w:cstheme="majorHAnsi"/>
      <w:b/>
      <w:color w:val="3F0731" w:themeColor="text2"/>
    </w:rPr>
  </w:style>
  <w:style w:type="paragraph" w:customStyle="1" w:styleId="ShadedBody">
    <w:name w:val="Shaded Body"/>
    <w:basedOn w:val="ShadedHeading"/>
    <w:uiPriority w:val="11"/>
    <w:rsid w:val="00C502F2"/>
    <w:pPr>
      <w:keepNext w:val="0"/>
      <w:spacing w:before="0"/>
    </w:pPr>
    <w:rPr>
      <w:sz w:val="20"/>
    </w:rPr>
  </w:style>
  <w:style w:type="paragraph" w:customStyle="1" w:styleId="FrameHeading">
    <w:name w:val="Frame Heading"/>
    <w:basedOn w:val="BodyText"/>
    <w:next w:val="FrameBody"/>
    <w:uiPriority w:val="12"/>
    <w:rsid w:val="00C502F2"/>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C502F2"/>
    <w:rPr>
      <w:noProof/>
      <w:color w:val="000000" w:themeColor="text1"/>
      <w:kern w:val="2"/>
      <w:sz w:val="18"/>
      <w:szCs w:val="22"/>
      <w:lang w:val="en-GB"/>
      <w14:ligatures w14:val="standardContextual"/>
    </w:rPr>
  </w:style>
  <w:style w:type="character" w:customStyle="1" w:styleId="DateofpapersChar">
    <w:name w:val="Date of papers Char"/>
    <w:basedOn w:val="FooterChar"/>
    <w:link w:val="Dateofpapers"/>
    <w:uiPriority w:val="99"/>
    <w:rsid w:val="00C502F2"/>
    <w:rPr>
      <w:noProof/>
      <w:color w:val="000000" w:themeColor="text1"/>
      <w:kern w:val="2"/>
      <w:sz w:val="18"/>
      <w:szCs w:val="22"/>
      <w:lang w:val="en-GB"/>
      <w14:ligatures w14:val="standardContextual"/>
    </w:rPr>
  </w:style>
  <w:style w:type="paragraph" w:customStyle="1" w:styleId="CVName">
    <w:name w:val="CV Name"/>
    <w:basedOn w:val="BodyText"/>
    <w:uiPriority w:val="99"/>
    <w:rsid w:val="00911CFB"/>
    <w:pPr>
      <w:spacing w:before="60"/>
    </w:pPr>
    <w:rPr>
      <w:b/>
      <w:bCs/>
      <w:color w:val="3F0731" w:themeColor="text2"/>
    </w:rPr>
  </w:style>
  <w:style w:type="paragraph" w:customStyle="1" w:styleId="CVlocation">
    <w:name w:val="CV location"/>
    <w:basedOn w:val="BodyText"/>
    <w:uiPriority w:val="99"/>
    <w:rsid w:val="00C502F2"/>
    <w:rPr>
      <w:sz w:val="18"/>
    </w:rPr>
  </w:style>
  <w:style w:type="paragraph" w:customStyle="1" w:styleId="CVTitle">
    <w:name w:val="CV Title"/>
    <w:basedOn w:val="BodyText"/>
    <w:uiPriority w:val="99"/>
    <w:rsid w:val="00911CFB"/>
  </w:style>
  <w:style w:type="paragraph" w:customStyle="1" w:styleId="Backcoverdisclaimer">
    <w:name w:val="Back cover disclaimer"/>
    <w:basedOn w:val="Footer"/>
    <w:uiPriority w:val="99"/>
    <w:rsid w:val="00911CFB"/>
    <w:pPr>
      <w:tabs>
        <w:tab w:val="clear" w:pos="4513"/>
        <w:tab w:val="clear" w:pos="9026"/>
      </w:tabs>
      <w:spacing w:after="160"/>
    </w:pPr>
    <w:rPr>
      <w:noProof/>
      <w:sz w:val="18"/>
    </w:rPr>
  </w:style>
  <w:style w:type="paragraph" w:customStyle="1" w:styleId="Disclaimertext">
    <w:name w:val="Disclaimer text"/>
    <w:basedOn w:val="Backcoverdisclaimer"/>
    <w:uiPriority w:val="99"/>
    <w:rsid w:val="00C502F2"/>
  </w:style>
  <w:style w:type="paragraph" w:customStyle="1" w:styleId="SourceNotes">
    <w:name w:val="Source &amp; Notes"/>
    <w:basedOn w:val="BodyText"/>
    <w:uiPriority w:val="99"/>
    <w:rsid w:val="00911CFB"/>
    <w:pPr>
      <w:tabs>
        <w:tab w:val="left" w:pos="709"/>
      </w:tabs>
      <w:contextualSpacing/>
    </w:pPr>
  </w:style>
  <w:style w:type="character" w:styleId="UnresolvedMention">
    <w:name w:val="Unresolved Mention"/>
    <w:basedOn w:val="DefaultParagraphFont"/>
    <w:uiPriority w:val="99"/>
    <w:semiHidden/>
    <w:unhideWhenUsed/>
    <w:rsid w:val="00C502F2"/>
    <w:rPr>
      <w:color w:val="605E5C"/>
      <w:shd w:val="clear" w:color="auto" w:fill="E1DFDD"/>
    </w:rPr>
  </w:style>
  <w:style w:type="character" w:styleId="FollowedHyperlink">
    <w:name w:val="FollowedHyperlink"/>
    <w:basedOn w:val="DefaultParagraphFont"/>
    <w:uiPriority w:val="99"/>
    <w:semiHidden/>
    <w:unhideWhenUsed/>
    <w:rsid w:val="00C502F2"/>
    <w:rPr>
      <w:color w:val="3F87AA" w:themeColor="followedHyperlink"/>
      <w:u w:val="single"/>
    </w:rPr>
  </w:style>
  <w:style w:type="character" w:customStyle="1" w:styleId="HighlightAccent4">
    <w:name w:val="Highlight Accent 4"/>
    <w:basedOn w:val="DefaultParagraphFont"/>
    <w:uiPriority w:val="9"/>
    <w:rsid w:val="00911CFB"/>
    <w:rPr>
      <w:rFonts w:ascii="Poppins" w:hAnsi="Poppins"/>
      <w:color w:val="000000" w:themeColor="text1"/>
      <w:bdr w:val="none" w:sz="0" w:space="0" w:color="auto"/>
      <w:shd w:val="clear" w:color="auto" w:fill="AEE07E" w:themeFill="accent5" w:themeFillTint="66"/>
    </w:rPr>
  </w:style>
  <w:style w:type="paragraph" w:customStyle="1" w:styleId="SectionHeading">
    <w:name w:val="Section Heading"/>
    <w:basedOn w:val="DocumentTitle"/>
    <w:uiPriority w:val="99"/>
    <w:rsid w:val="00C502F2"/>
    <w:pPr>
      <w:framePr w:w="10038" w:wrap="notBeside" w:x="1140" w:y="13885"/>
      <w:ind w:left="1080" w:hanging="720"/>
    </w:pPr>
    <w:rPr>
      <w:color w:val="D43900"/>
      <w:sz w:val="56"/>
      <w:szCs w:val="24"/>
    </w:rPr>
  </w:style>
  <w:style w:type="paragraph" w:customStyle="1" w:styleId="SectionHeader">
    <w:name w:val="Section Header"/>
    <w:basedOn w:val="Normal"/>
    <w:uiPriority w:val="99"/>
    <w:rsid w:val="00911CFB"/>
    <w:pPr>
      <w:framePr w:w="10038" w:wrap="notBeside" w:vAnchor="page" w:hAnchor="page" w:x="397" w:y="14053" w:anchorLock="1"/>
      <w:numPr>
        <w:numId w:val="19"/>
      </w:numPr>
      <w:spacing w:after="120" w:line="240" w:lineRule="auto"/>
      <w:ind w:right="306"/>
    </w:pPr>
    <w:rPr>
      <w:b/>
      <w:bCs/>
      <w:color w:val="000000" w:themeColor="text1"/>
      <w:sz w:val="56"/>
      <w:szCs w:val="24"/>
    </w:rPr>
  </w:style>
  <w:style w:type="paragraph" w:customStyle="1" w:styleId="SectionSubtitle">
    <w:name w:val="Section Subtitle"/>
    <w:basedOn w:val="Normal"/>
    <w:uiPriority w:val="99"/>
    <w:rsid w:val="00911CFB"/>
    <w:pPr>
      <w:framePr w:w="10038" w:wrap="notBeside" w:vAnchor="page" w:hAnchor="page" w:x="1140" w:y="13885" w:anchorLock="1"/>
      <w:spacing w:after="120" w:line="240" w:lineRule="auto"/>
      <w:ind w:left="1080" w:right="306" w:hanging="720"/>
    </w:pPr>
    <w:rPr>
      <w:color w:val="636462"/>
      <w:sz w:val="52"/>
    </w:rPr>
  </w:style>
  <w:style w:type="character" w:styleId="PageNumber">
    <w:name w:val="page number"/>
    <w:basedOn w:val="DefaultParagraphFont"/>
    <w:uiPriority w:val="99"/>
    <w:semiHidden/>
    <w:unhideWhenUsed/>
    <w:rsid w:val="00C502F2"/>
  </w:style>
  <w:style w:type="paragraph" w:customStyle="1" w:styleId="Shadedheading0">
    <w:name w:val="Shaded heading"/>
    <w:basedOn w:val="SectionHeader"/>
    <w:uiPriority w:val="99"/>
    <w:rsid w:val="00911CFB"/>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rsid w:val="00911CFB"/>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rsid w:val="00911CFB"/>
    <w:pPr>
      <w:tabs>
        <w:tab w:val="center" w:pos="1438"/>
      </w:tabs>
      <w:spacing w:before="60"/>
    </w:pPr>
    <w:rPr>
      <w:color w:val="3F0731" w:themeColor="text2"/>
      <w:sz w:val="18"/>
    </w:rPr>
  </w:style>
  <w:style w:type="paragraph" w:styleId="NormalWeb">
    <w:name w:val="Normal (Web)"/>
    <w:basedOn w:val="Normal"/>
    <w:uiPriority w:val="99"/>
    <w:unhideWhenUsed/>
    <w:rsid w:val="00C502F2"/>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747E60"/>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11"/>
    <w:qFormat/>
    <w:rsid w:val="00E71962"/>
    <w:pPr>
      <w:numPr>
        <w:ilvl w:val="1"/>
      </w:numPr>
      <w:spacing w:after="240" w:line="240" w:lineRule="auto"/>
    </w:pPr>
    <w:rPr>
      <w:rFonts w:asciiTheme="majorHAnsi" w:eastAsiaTheme="majorEastAsia" w:hAnsiTheme="majorHAnsi" w:cstheme="majorBidi"/>
      <w:color w:val="3F0731" w:themeColor="accent1"/>
      <w:sz w:val="28"/>
      <w:szCs w:val="28"/>
    </w:rPr>
  </w:style>
  <w:style w:type="character" w:customStyle="1" w:styleId="SubtitleChar">
    <w:name w:val="Subtitle Char"/>
    <w:basedOn w:val="DefaultParagraphFont"/>
    <w:link w:val="Subtitle"/>
    <w:uiPriority w:val="11"/>
    <w:rsid w:val="00E71962"/>
    <w:rPr>
      <w:rFonts w:asciiTheme="majorHAnsi" w:eastAsiaTheme="majorEastAsia" w:hAnsiTheme="majorHAnsi" w:cstheme="majorBidi"/>
      <w:color w:val="3F0731" w:themeColor="accent1"/>
      <w:sz w:val="28"/>
      <w:szCs w:val="28"/>
    </w:rPr>
  </w:style>
  <w:style w:type="paragraph" w:styleId="Quote">
    <w:name w:val="Quote"/>
    <w:basedOn w:val="Normal"/>
    <w:next w:val="Normal"/>
    <w:link w:val="QuoteChar"/>
    <w:uiPriority w:val="29"/>
    <w:qFormat/>
    <w:rsid w:val="00E71962"/>
    <w:pPr>
      <w:spacing w:before="120" w:after="120"/>
      <w:ind w:left="720"/>
    </w:pPr>
    <w:rPr>
      <w:color w:val="3F0731" w:themeColor="text2"/>
      <w:sz w:val="24"/>
      <w:szCs w:val="24"/>
    </w:rPr>
  </w:style>
  <w:style w:type="character" w:customStyle="1" w:styleId="QuoteChar">
    <w:name w:val="Quote Char"/>
    <w:basedOn w:val="DefaultParagraphFont"/>
    <w:link w:val="Quote"/>
    <w:uiPriority w:val="29"/>
    <w:rsid w:val="00E71962"/>
    <w:rPr>
      <w:color w:val="3F0731" w:themeColor="text2"/>
      <w:sz w:val="24"/>
      <w:szCs w:val="24"/>
    </w:rPr>
  </w:style>
  <w:style w:type="character" w:styleId="IntenseEmphasis">
    <w:name w:val="Intense Emphasis"/>
    <w:basedOn w:val="DefaultParagraphFont"/>
    <w:uiPriority w:val="21"/>
    <w:qFormat/>
    <w:rsid w:val="00E71962"/>
    <w:rPr>
      <w:b/>
      <w:bCs/>
      <w:i/>
      <w:iCs/>
    </w:rPr>
  </w:style>
  <w:style w:type="character" w:styleId="IntenseReference">
    <w:name w:val="Intense Reference"/>
    <w:basedOn w:val="DefaultParagraphFont"/>
    <w:uiPriority w:val="32"/>
    <w:qFormat/>
    <w:rsid w:val="00E71962"/>
    <w:rPr>
      <w:b/>
      <w:bCs/>
      <w:smallCaps/>
      <w:color w:val="3F0731" w:themeColor="text2"/>
      <w:u w:val="single"/>
    </w:rPr>
  </w:style>
  <w:style w:type="paragraph" w:styleId="Caption">
    <w:name w:val="caption"/>
    <w:basedOn w:val="Normal"/>
    <w:next w:val="Normal"/>
    <w:uiPriority w:val="35"/>
    <w:semiHidden/>
    <w:unhideWhenUsed/>
    <w:qFormat/>
    <w:rsid w:val="00E71962"/>
    <w:pPr>
      <w:spacing w:line="240" w:lineRule="auto"/>
    </w:pPr>
    <w:rPr>
      <w:b/>
      <w:bCs/>
      <w:smallCaps/>
      <w:color w:val="3F0731" w:themeColor="text2"/>
    </w:rPr>
  </w:style>
  <w:style w:type="character" w:styleId="Strong">
    <w:name w:val="Strong"/>
    <w:basedOn w:val="DefaultParagraphFont"/>
    <w:uiPriority w:val="22"/>
    <w:qFormat/>
    <w:rsid w:val="00E71962"/>
    <w:rPr>
      <w:b/>
      <w:bCs/>
    </w:rPr>
  </w:style>
  <w:style w:type="character" w:styleId="SubtleEmphasis">
    <w:name w:val="Subtle Emphasis"/>
    <w:basedOn w:val="DefaultParagraphFont"/>
    <w:uiPriority w:val="19"/>
    <w:qFormat/>
    <w:rsid w:val="00E71962"/>
    <w:rPr>
      <w:i/>
      <w:iCs/>
      <w:color w:val="595959" w:themeColor="text1" w:themeTint="A6"/>
    </w:rPr>
  </w:style>
  <w:style w:type="character" w:styleId="SubtleReference">
    <w:name w:val="Subtle Reference"/>
    <w:basedOn w:val="DefaultParagraphFont"/>
    <w:uiPriority w:val="31"/>
    <w:qFormat/>
    <w:rsid w:val="00E71962"/>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E71962"/>
    <w:rPr>
      <w:b/>
      <w:bCs/>
      <w:smallCaps/>
      <w:spacing w:val="10"/>
    </w:rPr>
  </w:style>
  <w:style w:type="paragraph" w:styleId="TOCHeading">
    <w:name w:val="TOC Heading"/>
    <w:basedOn w:val="Heading1"/>
    <w:next w:val="Normal"/>
    <w:uiPriority w:val="39"/>
    <w:unhideWhenUsed/>
    <w:qFormat/>
    <w:rsid w:val="00E71962"/>
    <w:pPr>
      <w:outlineLvl w:val="9"/>
    </w:pPr>
  </w:style>
  <w:style w:type="table" w:styleId="GridTable4-Accent2">
    <w:name w:val="Grid Table 4 Accent 2"/>
    <w:basedOn w:val="TableNormal"/>
    <w:uiPriority w:val="49"/>
    <w:rsid w:val="00327945"/>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styleId="TOC3">
    <w:name w:val="toc 3"/>
    <w:basedOn w:val="Normal"/>
    <w:next w:val="Normal"/>
    <w:autoRedefine/>
    <w:uiPriority w:val="39"/>
    <w:rsid w:val="00464B5D"/>
    <w:pPr>
      <w:tabs>
        <w:tab w:val="left" w:pos="1320"/>
        <w:tab w:val="right" w:leader="dot" w:pos="9736"/>
      </w:tabs>
      <w:spacing w:after="0"/>
      <w:ind w:left="442"/>
    </w:pPr>
    <w:rPr>
      <w:noProof/>
      <w:color w:val="FF00FF" w:themeColor="accent3"/>
    </w:rPr>
  </w:style>
  <w:style w:type="paragraph" w:styleId="IntenseQuote">
    <w:name w:val="Intense Quote"/>
    <w:basedOn w:val="Normal"/>
    <w:next w:val="Normal"/>
    <w:link w:val="IntenseQuoteChar"/>
    <w:uiPriority w:val="30"/>
    <w:qFormat/>
    <w:rsid w:val="00E71962"/>
    <w:pPr>
      <w:spacing w:before="100" w:beforeAutospacing="1" w:after="240" w:line="240" w:lineRule="auto"/>
      <w:ind w:left="720"/>
      <w:jc w:val="center"/>
    </w:pPr>
    <w:rPr>
      <w:rFonts w:asciiTheme="majorHAnsi" w:eastAsiaTheme="majorEastAsia" w:hAnsiTheme="majorHAnsi" w:cstheme="majorBidi"/>
      <w:color w:val="3F0731" w:themeColor="text2"/>
      <w:spacing w:val="-6"/>
      <w:sz w:val="32"/>
      <w:szCs w:val="32"/>
    </w:rPr>
  </w:style>
  <w:style w:type="character" w:customStyle="1" w:styleId="IntenseQuoteChar">
    <w:name w:val="Intense Quote Char"/>
    <w:basedOn w:val="DefaultParagraphFont"/>
    <w:link w:val="IntenseQuote"/>
    <w:uiPriority w:val="30"/>
    <w:rsid w:val="00E71962"/>
    <w:rPr>
      <w:rFonts w:asciiTheme="majorHAnsi" w:eastAsiaTheme="majorEastAsia" w:hAnsiTheme="majorHAnsi" w:cstheme="majorBidi"/>
      <w:color w:val="3F0731" w:themeColor="text2"/>
      <w:spacing w:val="-6"/>
      <w:sz w:val="32"/>
      <w:szCs w:val="32"/>
    </w:rPr>
  </w:style>
  <w:style w:type="character" w:customStyle="1" w:styleId="font71">
    <w:name w:val="font71"/>
    <w:basedOn w:val="DefaultParagraphFont"/>
    <w:rsid w:val="00842574"/>
    <w:rPr>
      <w:rFonts w:ascii="Aptos Narrow" w:hAnsi="Aptos Narrow" w:hint="default"/>
      <w:b/>
      <w:bCs/>
      <w:i w:val="0"/>
      <w:iCs w:val="0"/>
      <w:strike w:val="0"/>
      <w:dstrike w:val="0"/>
      <w:color w:val="FFFFFF"/>
      <w:sz w:val="22"/>
      <w:szCs w:val="22"/>
      <w:u w:val="none"/>
      <w:effect w:val="none"/>
    </w:rPr>
  </w:style>
  <w:style w:type="character" w:customStyle="1" w:styleId="font61">
    <w:name w:val="font61"/>
    <w:basedOn w:val="DefaultParagraphFont"/>
    <w:rsid w:val="00842574"/>
    <w:rPr>
      <w:rFonts w:ascii="Aptos Narrow" w:hAnsi="Aptos Narrow" w:hint="default"/>
      <w:b w:val="0"/>
      <w:bCs w:val="0"/>
      <w:i w:val="0"/>
      <w:iCs w:val="0"/>
      <w:strike w:val="0"/>
      <w:dstrike w:val="0"/>
      <w:color w:val="FFFFFF"/>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289869703">
      <w:bodyDiv w:val="1"/>
      <w:marLeft w:val="0"/>
      <w:marRight w:val="0"/>
      <w:marTop w:val="0"/>
      <w:marBottom w:val="0"/>
      <w:divBdr>
        <w:top w:val="none" w:sz="0" w:space="0" w:color="auto"/>
        <w:left w:val="none" w:sz="0" w:space="0" w:color="auto"/>
        <w:bottom w:val="none" w:sz="0" w:space="0" w:color="auto"/>
        <w:right w:val="none" w:sz="0" w:space="0" w:color="auto"/>
      </w:divBdr>
      <w:divsChild>
        <w:div w:id="144973973">
          <w:marLeft w:val="0"/>
          <w:marRight w:val="0"/>
          <w:marTop w:val="0"/>
          <w:marBottom w:val="0"/>
          <w:divBdr>
            <w:top w:val="none" w:sz="0" w:space="0" w:color="auto"/>
            <w:left w:val="none" w:sz="0" w:space="0" w:color="auto"/>
            <w:bottom w:val="none" w:sz="0" w:space="0" w:color="auto"/>
            <w:right w:val="none" w:sz="0" w:space="0" w:color="auto"/>
          </w:divBdr>
        </w:div>
        <w:div w:id="787310596">
          <w:marLeft w:val="0"/>
          <w:marRight w:val="0"/>
          <w:marTop w:val="0"/>
          <w:marBottom w:val="0"/>
          <w:divBdr>
            <w:top w:val="none" w:sz="0" w:space="0" w:color="auto"/>
            <w:left w:val="none" w:sz="0" w:space="0" w:color="auto"/>
            <w:bottom w:val="none" w:sz="0" w:space="0" w:color="auto"/>
            <w:right w:val="none" w:sz="0" w:space="0" w:color="auto"/>
          </w:divBdr>
        </w:div>
        <w:div w:id="1017466299">
          <w:marLeft w:val="0"/>
          <w:marRight w:val="0"/>
          <w:marTop w:val="0"/>
          <w:marBottom w:val="0"/>
          <w:divBdr>
            <w:top w:val="none" w:sz="0" w:space="0" w:color="auto"/>
            <w:left w:val="none" w:sz="0" w:space="0" w:color="auto"/>
            <w:bottom w:val="none" w:sz="0" w:space="0" w:color="auto"/>
            <w:right w:val="none" w:sz="0" w:space="0" w:color="auto"/>
          </w:divBdr>
          <w:divsChild>
            <w:div w:id="91633722">
              <w:marLeft w:val="0"/>
              <w:marRight w:val="0"/>
              <w:marTop w:val="0"/>
              <w:marBottom w:val="0"/>
              <w:divBdr>
                <w:top w:val="none" w:sz="0" w:space="0" w:color="auto"/>
                <w:left w:val="none" w:sz="0" w:space="0" w:color="auto"/>
                <w:bottom w:val="none" w:sz="0" w:space="0" w:color="auto"/>
                <w:right w:val="none" w:sz="0" w:space="0" w:color="auto"/>
              </w:divBdr>
            </w:div>
            <w:div w:id="149715463">
              <w:marLeft w:val="0"/>
              <w:marRight w:val="0"/>
              <w:marTop w:val="0"/>
              <w:marBottom w:val="0"/>
              <w:divBdr>
                <w:top w:val="none" w:sz="0" w:space="0" w:color="auto"/>
                <w:left w:val="none" w:sz="0" w:space="0" w:color="auto"/>
                <w:bottom w:val="none" w:sz="0" w:space="0" w:color="auto"/>
                <w:right w:val="none" w:sz="0" w:space="0" w:color="auto"/>
              </w:divBdr>
            </w:div>
            <w:div w:id="519440059">
              <w:marLeft w:val="0"/>
              <w:marRight w:val="0"/>
              <w:marTop w:val="0"/>
              <w:marBottom w:val="0"/>
              <w:divBdr>
                <w:top w:val="none" w:sz="0" w:space="0" w:color="auto"/>
                <w:left w:val="none" w:sz="0" w:space="0" w:color="auto"/>
                <w:bottom w:val="none" w:sz="0" w:space="0" w:color="auto"/>
                <w:right w:val="none" w:sz="0" w:space="0" w:color="auto"/>
              </w:divBdr>
            </w:div>
            <w:div w:id="767120006">
              <w:marLeft w:val="0"/>
              <w:marRight w:val="0"/>
              <w:marTop w:val="0"/>
              <w:marBottom w:val="0"/>
              <w:divBdr>
                <w:top w:val="none" w:sz="0" w:space="0" w:color="auto"/>
                <w:left w:val="none" w:sz="0" w:space="0" w:color="auto"/>
                <w:bottom w:val="none" w:sz="0" w:space="0" w:color="auto"/>
                <w:right w:val="none" w:sz="0" w:space="0" w:color="auto"/>
              </w:divBdr>
            </w:div>
            <w:div w:id="11157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9808">
      <w:bodyDiv w:val="1"/>
      <w:marLeft w:val="0"/>
      <w:marRight w:val="0"/>
      <w:marTop w:val="0"/>
      <w:marBottom w:val="0"/>
      <w:divBdr>
        <w:top w:val="none" w:sz="0" w:space="0" w:color="auto"/>
        <w:left w:val="none" w:sz="0" w:space="0" w:color="auto"/>
        <w:bottom w:val="none" w:sz="0" w:space="0" w:color="auto"/>
        <w:right w:val="none" w:sz="0" w:space="0" w:color="auto"/>
      </w:divBdr>
      <w:divsChild>
        <w:div w:id="498231697">
          <w:marLeft w:val="0"/>
          <w:marRight w:val="0"/>
          <w:marTop w:val="0"/>
          <w:marBottom w:val="0"/>
          <w:divBdr>
            <w:top w:val="none" w:sz="0" w:space="0" w:color="auto"/>
            <w:left w:val="none" w:sz="0" w:space="0" w:color="auto"/>
            <w:bottom w:val="none" w:sz="0" w:space="0" w:color="auto"/>
            <w:right w:val="none" w:sz="0" w:space="0" w:color="auto"/>
          </w:divBdr>
        </w:div>
        <w:div w:id="1753894188">
          <w:marLeft w:val="0"/>
          <w:marRight w:val="0"/>
          <w:marTop w:val="0"/>
          <w:marBottom w:val="0"/>
          <w:divBdr>
            <w:top w:val="none" w:sz="0" w:space="0" w:color="auto"/>
            <w:left w:val="none" w:sz="0" w:space="0" w:color="auto"/>
            <w:bottom w:val="none" w:sz="0" w:space="0" w:color="auto"/>
            <w:right w:val="none" w:sz="0" w:space="0" w:color="auto"/>
          </w:divBdr>
        </w:div>
      </w:divsChild>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54051757">
      <w:bodyDiv w:val="1"/>
      <w:marLeft w:val="0"/>
      <w:marRight w:val="0"/>
      <w:marTop w:val="0"/>
      <w:marBottom w:val="0"/>
      <w:divBdr>
        <w:top w:val="none" w:sz="0" w:space="0" w:color="auto"/>
        <w:left w:val="none" w:sz="0" w:space="0" w:color="auto"/>
        <w:bottom w:val="none" w:sz="0" w:space="0" w:color="auto"/>
        <w:right w:val="none" w:sz="0" w:space="0" w:color="auto"/>
      </w:divBdr>
    </w:div>
    <w:div w:id="630019452">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693726515">
      <w:bodyDiv w:val="1"/>
      <w:marLeft w:val="0"/>
      <w:marRight w:val="0"/>
      <w:marTop w:val="0"/>
      <w:marBottom w:val="0"/>
      <w:divBdr>
        <w:top w:val="none" w:sz="0" w:space="0" w:color="auto"/>
        <w:left w:val="none" w:sz="0" w:space="0" w:color="auto"/>
        <w:bottom w:val="none" w:sz="0" w:space="0" w:color="auto"/>
        <w:right w:val="none" w:sz="0" w:space="0" w:color="auto"/>
      </w:divBdr>
      <w:divsChild>
        <w:div w:id="35395524">
          <w:marLeft w:val="0"/>
          <w:marRight w:val="0"/>
          <w:marTop w:val="0"/>
          <w:marBottom w:val="0"/>
          <w:divBdr>
            <w:top w:val="none" w:sz="0" w:space="0" w:color="auto"/>
            <w:left w:val="none" w:sz="0" w:space="0" w:color="auto"/>
            <w:bottom w:val="none" w:sz="0" w:space="0" w:color="auto"/>
            <w:right w:val="none" w:sz="0" w:space="0" w:color="auto"/>
          </w:divBdr>
        </w:div>
        <w:div w:id="1403527848">
          <w:marLeft w:val="0"/>
          <w:marRight w:val="0"/>
          <w:marTop w:val="0"/>
          <w:marBottom w:val="0"/>
          <w:divBdr>
            <w:top w:val="none" w:sz="0" w:space="0" w:color="auto"/>
            <w:left w:val="none" w:sz="0" w:space="0" w:color="auto"/>
            <w:bottom w:val="none" w:sz="0" w:space="0" w:color="auto"/>
            <w:right w:val="none" w:sz="0" w:space="0" w:color="auto"/>
          </w:divBdr>
        </w:div>
      </w:divsChild>
    </w:div>
    <w:div w:id="739211922">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898982401">
      <w:bodyDiv w:val="1"/>
      <w:marLeft w:val="0"/>
      <w:marRight w:val="0"/>
      <w:marTop w:val="0"/>
      <w:marBottom w:val="0"/>
      <w:divBdr>
        <w:top w:val="none" w:sz="0" w:space="0" w:color="auto"/>
        <w:left w:val="none" w:sz="0" w:space="0" w:color="auto"/>
        <w:bottom w:val="none" w:sz="0" w:space="0" w:color="auto"/>
        <w:right w:val="none" w:sz="0" w:space="0" w:color="auto"/>
      </w:divBdr>
      <w:divsChild>
        <w:div w:id="290870633">
          <w:marLeft w:val="0"/>
          <w:marRight w:val="0"/>
          <w:marTop w:val="0"/>
          <w:marBottom w:val="0"/>
          <w:divBdr>
            <w:top w:val="none" w:sz="0" w:space="0" w:color="auto"/>
            <w:left w:val="none" w:sz="0" w:space="0" w:color="auto"/>
            <w:bottom w:val="none" w:sz="0" w:space="0" w:color="auto"/>
            <w:right w:val="none" w:sz="0" w:space="0" w:color="auto"/>
          </w:divBdr>
        </w:div>
        <w:div w:id="447118955">
          <w:marLeft w:val="0"/>
          <w:marRight w:val="0"/>
          <w:marTop w:val="0"/>
          <w:marBottom w:val="0"/>
          <w:divBdr>
            <w:top w:val="none" w:sz="0" w:space="0" w:color="auto"/>
            <w:left w:val="none" w:sz="0" w:space="0" w:color="auto"/>
            <w:bottom w:val="none" w:sz="0" w:space="0" w:color="auto"/>
            <w:right w:val="none" w:sz="0" w:space="0" w:color="auto"/>
          </w:divBdr>
        </w:div>
        <w:div w:id="901137255">
          <w:marLeft w:val="0"/>
          <w:marRight w:val="0"/>
          <w:marTop w:val="0"/>
          <w:marBottom w:val="0"/>
          <w:divBdr>
            <w:top w:val="none" w:sz="0" w:space="0" w:color="auto"/>
            <w:left w:val="none" w:sz="0" w:space="0" w:color="auto"/>
            <w:bottom w:val="none" w:sz="0" w:space="0" w:color="auto"/>
            <w:right w:val="none" w:sz="0" w:space="0" w:color="auto"/>
          </w:divBdr>
        </w:div>
        <w:div w:id="1131092373">
          <w:marLeft w:val="0"/>
          <w:marRight w:val="0"/>
          <w:marTop w:val="0"/>
          <w:marBottom w:val="0"/>
          <w:divBdr>
            <w:top w:val="none" w:sz="0" w:space="0" w:color="auto"/>
            <w:left w:val="none" w:sz="0" w:space="0" w:color="auto"/>
            <w:bottom w:val="none" w:sz="0" w:space="0" w:color="auto"/>
            <w:right w:val="none" w:sz="0" w:space="0" w:color="auto"/>
          </w:divBdr>
        </w:div>
        <w:div w:id="1474955047">
          <w:marLeft w:val="0"/>
          <w:marRight w:val="0"/>
          <w:marTop w:val="0"/>
          <w:marBottom w:val="0"/>
          <w:divBdr>
            <w:top w:val="none" w:sz="0" w:space="0" w:color="auto"/>
            <w:left w:val="none" w:sz="0" w:space="0" w:color="auto"/>
            <w:bottom w:val="none" w:sz="0" w:space="0" w:color="auto"/>
            <w:right w:val="none" w:sz="0" w:space="0" w:color="auto"/>
          </w:divBdr>
        </w:div>
        <w:div w:id="1511137357">
          <w:marLeft w:val="0"/>
          <w:marRight w:val="0"/>
          <w:marTop w:val="0"/>
          <w:marBottom w:val="0"/>
          <w:divBdr>
            <w:top w:val="none" w:sz="0" w:space="0" w:color="auto"/>
            <w:left w:val="none" w:sz="0" w:space="0" w:color="auto"/>
            <w:bottom w:val="none" w:sz="0" w:space="0" w:color="auto"/>
            <w:right w:val="none" w:sz="0" w:space="0" w:color="auto"/>
          </w:divBdr>
        </w:div>
        <w:div w:id="2131706075">
          <w:marLeft w:val="0"/>
          <w:marRight w:val="0"/>
          <w:marTop w:val="0"/>
          <w:marBottom w:val="0"/>
          <w:divBdr>
            <w:top w:val="none" w:sz="0" w:space="0" w:color="auto"/>
            <w:left w:val="none" w:sz="0" w:space="0" w:color="auto"/>
            <w:bottom w:val="none" w:sz="0" w:space="0" w:color="auto"/>
            <w:right w:val="none" w:sz="0" w:space="0" w:color="auto"/>
          </w:divBdr>
        </w:div>
      </w:divsChild>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952172573">
      <w:bodyDiv w:val="1"/>
      <w:marLeft w:val="0"/>
      <w:marRight w:val="0"/>
      <w:marTop w:val="0"/>
      <w:marBottom w:val="0"/>
      <w:divBdr>
        <w:top w:val="none" w:sz="0" w:space="0" w:color="auto"/>
        <w:left w:val="none" w:sz="0" w:space="0" w:color="auto"/>
        <w:bottom w:val="none" w:sz="0" w:space="0" w:color="auto"/>
        <w:right w:val="none" w:sz="0" w:space="0" w:color="auto"/>
      </w:divBdr>
      <w:divsChild>
        <w:div w:id="82341799">
          <w:marLeft w:val="0"/>
          <w:marRight w:val="0"/>
          <w:marTop w:val="0"/>
          <w:marBottom w:val="0"/>
          <w:divBdr>
            <w:top w:val="none" w:sz="0" w:space="0" w:color="auto"/>
            <w:left w:val="none" w:sz="0" w:space="0" w:color="auto"/>
            <w:bottom w:val="none" w:sz="0" w:space="0" w:color="auto"/>
            <w:right w:val="none" w:sz="0" w:space="0" w:color="auto"/>
          </w:divBdr>
        </w:div>
        <w:div w:id="1500654685">
          <w:marLeft w:val="0"/>
          <w:marRight w:val="0"/>
          <w:marTop w:val="0"/>
          <w:marBottom w:val="0"/>
          <w:divBdr>
            <w:top w:val="none" w:sz="0" w:space="0" w:color="auto"/>
            <w:left w:val="none" w:sz="0" w:space="0" w:color="auto"/>
            <w:bottom w:val="none" w:sz="0" w:space="0" w:color="auto"/>
            <w:right w:val="none" w:sz="0" w:space="0" w:color="auto"/>
          </w:divBdr>
        </w:div>
        <w:div w:id="1565334408">
          <w:marLeft w:val="0"/>
          <w:marRight w:val="0"/>
          <w:marTop w:val="0"/>
          <w:marBottom w:val="0"/>
          <w:divBdr>
            <w:top w:val="none" w:sz="0" w:space="0" w:color="auto"/>
            <w:left w:val="none" w:sz="0" w:space="0" w:color="auto"/>
            <w:bottom w:val="none" w:sz="0" w:space="0" w:color="auto"/>
            <w:right w:val="none" w:sz="0" w:space="0" w:color="auto"/>
          </w:divBdr>
          <w:divsChild>
            <w:div w:id="396973892">
              <w:marLeft w:val="0"/>
              <w:marRight w:val="0"/>
              <w:marTop w:val="0"/>
              <w:marBottom w:val="0"/>
              <w:divBdr>
                <w:top w:val="none" w:sz="0" w:space="0" w:color="auto"/>
                <w:left w:val="none" w:sz="0" w:space="0" w:color="auto"/>
                <w:bottom w:val="none" w:sz="0" w:space="0" w:color="auto"/>
                <w:right w:val="none" w:sz="0" w:space="0" w:color="auto"/>
              </w:divBdr>
            </w:div>
            <w:div w:id="602107367">
              <w:marLeft w:val="0"/>
              <w:marRight w:val="0"/>
              <w:marTop w:val="0"/>
              <w:marBottom w:val="0"/>
              <w:divBdr>
                <w:top w:val="none" w:sz="0" w:space="0" w:color="auto"/>
                <w:left w:val="none" w:sz="0" w:space="0" w:color="auto"/>
                <w:bottom w:val="none" w:sz="0" w:space="0" w:color="auto"/>
                <w:right w:val="none" w:sz="0" w:space="0" w:color="auto"/>
              </w:divBdr>
            </w:div>
            <w:div w:id="675153815">
              <w:marLeft w:val="0"/>
              <w:marRight w:val="0"/>
              <w:marTop w:val="0"/>
              <w:marBottom w:val="0"/>
              <w:divBdr>
                <w:top w:val="none" w:sz="0" w:space="0" w:color="auto"/>
                <w:left w:val="none" w:sz="0" w:space="0" w:color="auto"/>
                <w:bottom w:val="none" w:sz="0" w:space="0" w:color="auto"/>
                <w:right w:val="none" w:sz="0" w:space="0" w:color="auto"/>
              </w:divBdr>
            </w:div>
            <w:div w:id="973409943">
              <w:marLeft w:val="0"/>
              <w:marRight w:val="0"/>
              <w:marTop w:val="0"/>
              <w:marBottom w:val="0"/>
              <w:divBdr>
                <w:top w:val="none" w:sz="0" w:space="0" w:color="auto"/>
                <w:left w:val="none" w:sz="0" w:space="0" w:color="auto"/>
                <w:bottom w:val="none" w:sz="0" w:space="0" w:color="auto"/>
                <w:right w:val="none" w:sz="0" w:space="0" w:color="auto"/>
              </w:divBdr>
            </w:div>
            <w:div w:id="12333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0538">
      <w:bodyDiv w:val="1"/>
      <w:marLeft w:val="0"/>
      <w:marRight w:val="0"/>
      <w:marTop w:val="0"/>
      <w:marBottom w:val="0"/>
      <w:divBdr>
        <w:top w:val="none" w:sz="0" w:space="0" w:color="auto"/>
        <w:left w:val="none" w:sz="0" w:space="0" w:color="auto"/>
        <w:bottom w:val="none" w:sz="0" w:space="0" w:color="auto"/>
        <w:right w:val="none" w:sz="0" w:space="0" w:color="auto"/>
      </w:divBdr>
      <w:divsChild>
        <w:div w:id="248315999">
          <w:marLeft w:val="0"/>
          <w:marRight w:val="0"/>
          <w:marTop w:val="0"/>
          <w:marBottom w:val="0"/>
          <w:divBdr>
            <w:top w:val="none" w:sz="0" w:space="0" w:color="auto"/>
            <w:left w:val="none" w:sz="0" w:space="0" w:color="auto"/>
            <w:bottom w:val="none" w:sz="0" w:space="0" w:color="auto"/>
            <w:right w:val="none" w:sz="0" w:space="0" w:color="auto"/>
          </w:divBdr>
        </w:div>
        <w:div w:id="347299429">
          <w:marLeft w:val="0"/>
          <w:marRight w:val="0"/>
          <w:marTop w:val="0"/>
          <w:marBottom w:val="0"/>
          <w:divBdr>
            <w:top w:val="none" w:sz="0" w:space="0" w:color="auto"/>
            <w:left w:val="none" w:sz="0" w:space="0" w:color="auto"/>
            <w:bottom w:val="none" w:sz="0" w:space="0" w:color="auto"/>
            <w:right w:val="none" w:sz="0" w:space="0" w:color="auto"/>
          </w:divBdr>
        </w:div>
        <w:div w:id="410199051">
          <w:marLeft w:val="0"/>
          <w:marRight w:val="0"/>
          <w:marTop w:val="0"/>
          <w:marBottom w:val="0"/>
          <w:divBdr>
            <w:top w:val="none" w:sz="0" w:space="0" w:color="auto"/>
            <w:left w:val="none" w:sz="0" w:space="0" w:color="auto"/>
            <w:bottom w:val="none" w:sz="0" w:space="0" w:color="auto"/>
            <w:right w:val="none" w:sz="0" w:space="0" w:color="auto"/>
          </w:divBdr>
        </w:div>
        <w:div w:id="425463322">
          <w:marLeft w:val="0"/>
          <w:marRight w:val="0"/>
          <w:marTop w:val="0"/>
          <w:marBottom w:val="0"/>
          <w:divBdr>
            <w:top w:val="none" w:sz="0" w:space="0" w:color="auto"/>
            <w:left w:val="none" w:sz="0" w:space="0" w:color="auto"/>
            <w:bottom w:val="none" w:sz="0" w:space="0" w:color="auto"/>
            <w:right w:val="none" w:sz="0" w:space="0" w:color="auto"/>
          </w:divBdr>
        </w:div>
        <w:div w:id="1059086799">
          <w:marLeft w:val="0"/>
          <w:marRight w:val="0"/>
          <w:marTop w:val="0"/>
          <w:marBottom w:val="0"/>
          <w:divBdr>
            <w:top w:val="none" w:sz="0" w:space="0" w:color="auto"/>
            <w:left w:val="none" w:sz="0" w:space="0" w:color="auto"/>
            <w:bottom w:val="none" w:sz="0" w:space="0" w:color="auto"/>
            <w:right w:val="none" w:sz="0" w:space="0" w:color="auto"/>
          </w:divBdr>
        </w:div>
        <w:div w:id="1345476011">
          <w:marLeft w:val="0"/>
          <w:marRight w:val="0"/>
          <w:marTop w:val="0"/>
          <w:marBottom w:val="0"/>
          <w:divBdr>
            <w:top w:val="none" w:sz="0" w:space="0" w:color="auto"/>
            <w:left w:val="none" w:sz="0" w:space="0" w:color="auto"/>
            <w:bottom w:val="none" w:sz="0" w:space="0" w:color="auto"/>
            <w:right w:val="none" w:sz="0" w:space="0" w:color="auto"/>
          </w:divBdr>
        </w:div>
        <w:div w:id="2062559454">
          <w:marLeft w:val="0"/>
          <w:marRight w:val="0"/>
          <w:marTop w:val="0"/>
          <w:marBottom w:val="0"/>
          <w:divBdr>
            <w:top w:val="none" w:sz="0" w:space="0" w:color="auto"/>
            <w:left w:val="none" w:sz="0" w:space="0" w:color="auto"/>
            <w:bottom w:val="none" w:sz="0" w:space="0" w:color="auto"/>
            <w:right w:val="none" w:sz="0" w:space="0" w:color="auto"/>
          </w:divBdr>
        </w:div>
      </w:divsChild>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43837157">
      <w:bodyDiv w:val="1"/>
      <w:marLeft w:val="0"/>
      <w:marRight w:val="0"/>
      <w:marTop w:val="0"/>
      <w:marBottom w:val="0"/>
      <w:divBdr>
        <w:top w:val="none" w:sz="0" w:space="0" w:color="auto"/>
        <w:left w:val="none" w:sz="0" w:space="0" w:color="auto"/>
        <w:bottom w:val="none" w:sz="0" w:space="0" w:color="auto"/>
        <w:right w:val="none" w:sz="0" w:space="0" w:color="auto"/>
      </w:divBdr>
    </w:div>
    <w:div w:id="1477793767">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1836452324">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72534657">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lieEmily.Tanner\Downloads\independence%20report%20FINAL%20(2)%20(1).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541F02FBDDB8449BDC39AEBD1FB381" ma:contentTypeVersion="6" ma:contentTypeDescription="Create a new document." ma:contentTypeScope="" ma:versionID="9edc2a2d338d027beed5c5bacd5d315b">
  <xsd:schema xmlns:xsd="http://www.w3.org/2001/XMLSchema" xmlns:xs="http://www.w3.org/2001/XMLSchema" xmlns:p="http://schemas.microsoft.com/office/2006/metadata/properties" xmlns:ns2="5df372d4-cded-4b42-b992-50f7e26ab837" xmlns:ns3="a618e47c-7853-4507-a12e-9186dea01ba6" xmlns:ns4="5a3aafef-0424-4460-9d51-287fba0dd716" xmlns:ns5="a65b25b1-58dd-444e-9593-beddacfcd12c" targetNamespace="http://schemas.microsoft.com/office/2006/metadata/properties" ma:root="true" ma:fieldsID="0013c7991ca3e998880226db9bbe0c0e" ns2:_="" ns3:_="" ns4:_="" ns5:_="">
    <xsd:import namespace="5df372d4-cded-4b42-b992-50f7e26ab837"/>
    <xsd:import namespace="a618e47c-7853-4507-a12e-9186dea01ba6"/>
    <xsd:import namespace="5a3aafef-0424-4460-9d51-287fba0dd716"/>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Date"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LengthInSeconds" minOccurs="0"/>
                <xsd:element ref="ns2:MediaServiceSearchProperties" minOccurs="0"/>
                <xsd:element ref="ns2:_Flow_SignoffStatus" minOccurs="0"/>
                <xsd:element ref="ns2:RACIISSUED" minOccurs="0"/>
                <xsd:element ref="ns4:lcf76f155ced4ddcb4097134ff3c332f" minOccurs="0"/>
                <xsd:element ref="ns5:TaxCatchAll"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372d4-cded-4b42-b992-50f7e26ab8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Date" ma:index="15" nillable="true" ma:displayName="Date" ma:format="Dropdown" ma:internalName="Date">
      <xsd:simpleType>
        <xsd:restriction base="dms:Text">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element name="RACIISSUED" ma:index="25" nillable="true" ma:displayName="RACI Issued" ma:default="0" ma:description="Indicates if RACI and Template sent to SMEs and Approvers" ma:format="Dropdown" ma:internalName="RACIISSU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18e47c-7853-4507-a12e-9186dea01b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3aafef-0424-4460-9d51-287fba0dd716"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element name="Owner" ma:index="29" nillable="true" ma:displayName="Owner" ma:format="Dropdown" ma:internalName="Owner">
      <xsd:simpleType>
        <xsd:restriction base="dms:Choice">
          <xsd:enumeration value="Jen"/>
          <xsd:enumeration value="Iain"/>
          <xsd:enumeration value="Laurence"/>
          <xsd:enumeration value="Keely "/>
          <xsd:enumeration value="Laura"/>
          <xsd:enumeration value="Simon"/>
          <xsd:enumeration value="Tash"/>
          <xsd:enumeration value="Hannah"/>
          <xsd:enumeration value="Rachel"/>
        </xsd:restriction>
      </xsd:simple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6a3753e-11a7-45b0-a8bd-7a4bc3a74970}"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618e47c-7853-4507-a12e-9186dea01ba6">
      <UserInfo>
        <DisplayName/>
        <AccountId xsi:nil="true"/>
        <AccountType/>
      </UserInfo>
    </SharedWithUsers>
    <_Flow_SignoffStatus xmlns="5df372d4-cded-4b42-b992-50f7e26ab837" xsi:nil="true"/>
    <RACIISSUED xmlns="5df372d4-cded-4b42-b992-50f7e26ab837">false</RACIISSUED>
    <TaxCatchAll xmlns="a65b25b1-58dd-444e-9593-beddacfcd12c"/>
    <Date xmlns="5df372d4-cded-4b42-b992-50f7e26ab837" xsi:nil="true"/>
    <lcf76f155ced4ddcb4097134ff3c332f xmlns="5a3aafef-0424-4460-9d51-287fba0dd716">
      <Terms xmlns="http://schemas.microsoft.com/office/infopath/2007/PartnerControls"/>
    </lcf76f155ced4ddcb4097134ff3c332f>
    <Owner xmlns="5a3aafef-0424-4460-9d51-287fba0dd716" xsi:nil="true"/>
  </documentManagement>
</p:properties>
</file>

<file path=customXml/itemProps1.xml><?xml version="1.0" encoding="utf-8"?>
<ds:datastoreItem xmlns:ds="http://schemas.openxmlformats.org/officeDocument/2006/customXml" ds:itemID="{53496B79-6E09-435A-B570-1DF504B4C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372d4-cded-4b42-b992-50f7e26ab837"/>
    <ds:schemaRef ds:uri="a618e47c-7853-4507-a12e-9186dea01ba6"/>
    <ds:schemaRef ds:uri="5a3aafef-0424-4460-9d51-287fba0dd716"/>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a618e47c-7853-4507-a12e-9186dea01ba6"/>
    <ds:schemaRef ds:uri="5df372d4-cded-4b42-b992-50f7e26ab837"/>
    <ds:schemaRef ds:uri="a65b25b1-58dd-444e-9593-beddacfcd12c"/>
    <ds:schemaRef ds:uri="5a3aafef-0424-4460-9d51-287fba0dd716"/>
  </ds:schemaRefs>
</ds:datastoreItem>
</file>

<file path=docProps/app.xml><?xml version="1.0" encoding="utf-8"?>
<Properties xmlns="http://schemas.openxmlformats.org/officeDocument/2006/extended-properties" xmlns:vt="http://schemas.openxmlformats.org/officeDocument/2006/docPropsVTypes">
  <Template>independence report FINAL (2) (1)</Template>
  <TotalTime>0</TotalTime>
  <Pages>11</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Mollie-Emily Tanner</dc:creator>
  <cp:keywords/>
  <dc:description/>
  <cp:lastModifiedBy>Mollie-Emily Tanner</cp:lastModifiedBy>
  <cp:revision>1</cp:revision>
  <cp:lastPrinted>2020-06-01T14:10:00Z</cp:lastPrinted>
  <dcterms:created xsi:type="dcterms:W3CDTF">2026-06-19T08:37:00Z</dcterms:created>
  <dcterms:modified xsi:type="dcterms:W3CDTF">2026-06-19T08:38:00Z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0x010100C1541F02FBDDB8449BDC39AEBD1FB381</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ClassificationContentMarkingHeaderShapeIds">
    <vt:lpwstr>3f220ea9,2dc1f825,a89d8e6</vt:lpwstr>
  </property>
  <property fmtid="{D5CDD505-2E9C-101B-9397-08002B2CF9AE}" pid="10" name="ClassificationContentMarkingHeaderFontProps">
    <vt:lpwstr>#ff00ff,12,Poppins</vt:lpwstr>
  </property>
  <property fmtid="{D5CDD505-2E9C-101B-9397-08002B2CF9AE}" pid="11" name="ClassificationContentMarkingHeaderText">
    <vt:lpwstr>General</vt:lpwstr>
  </property>
  <property fmtid="{D5CDD505-2E9C-101B-9397-08002B2CF9AE}" pid="12" name="MSIP_Label_8bd8ea52-c780-4b8e-a340-9b7c17991182_Enabled">
    <vt:lpwstr>true</vt:lpwstr>
  </property>
  <property fmtid="{D5CDD505-2E9C-101B-9397-08002B2CF9AE}" pid="13" name="MSIP_Label_8bd8ea52-c780-4b8e-a340-9b7c17991182_SetDate">
    <vt:lpwstr>2026-06-19T08:38:44Z</vt:lpwstr>
  </property>
  <property fmtid="{D5CDD505-2E9C-101B-9397-08002B2CF9AE}" pid="14" name="MSIP_Label_8bd8ea52-c780-4b8e-a340-9b7c17991182_Method">
    <vt:lpwstr>Privileged</vt:lpwstr>
  </property>
  <property fmtid="{D5CDD505-2E9C-101B-9397-08002B2CF9AE}" pid="15" name="MSIP_Label_8bd8ea52-c780-4b8e-a340-9b7c17991182_Name">
    <vt:lpwstr>Internal Only New</vt:lpwstr>
  </property>
  <property fmtid="{D5CDD505-2E9C-101B-9397-08002B2CF9AE}" pid="16" name="MSIP_Label_8bd8ea52-c780-4b8e-a340-9b7c17991182_SiteId">
    <vt:lpwstr>a63c9e9e-b4db-442a-a94f-08718d788e8c</vt:lpwstr>
  </property>
  <property fmtid="{D5CDD505-2E9C-101B-9397-08002B2CF9AE}" pid="17" name="MSIP_Label_8bd8ea52-c780-4b8e-a340-9b7c17991182_ActionId">
    <vt:lpwstr>ea8a964c-93c6-4cc4-9985-0b8ac388b011</vt:lpwstr>
  </property>
  <property fmtid="{D5CDD505-2E9C-101B-9397-08002B2CF9AE}" pid="18" name="MSIP_Label_8bd8ea52-c780-4b8e-a340-9b7c17991182_ContentBits">
    <vt:lpwstr>1</vt:lpwstr>
  </property>
  <property fmtid="{D5CDD505-2E9C-101B-9397-08002B2CF9AE}" pid="19" name="MSIP_Label_8bd8ea52-c780-4b8e-a340-9b7c17991182_Tag">
    <vt:lpwstr>10, 0, 1, 1</vt:lpwstr>
  </property>
</Properties>
</file>