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4429700F" w14:textId="25D0811A" w:rsidR="00811054" w:rsidRPr="008A2672" w:rsidRDefault="00811054" w:rsidP="008A2672">
      <w:pPr>
        <w:rPr>
          <w:rFonts w:ascii="Poppins" w:hAnsi="Poppins" w:cs="Poppins"/>
          <w:b/>
          <w:color w:val="FF00FF" w:themeColor="accent1"/>
          <w:sz w:val="28"/>
          <w:szCs w:val="28"/>
        </w:rPr>
      </w:pPr>
      <w:bookmarkStart w:id="0" w:name="_Hlk31877162"/>
      <w:r w:rsidRPr="5CFD2C34">
        <w:rPr>
          <w:rFonts w:ascii="Poppins" w:hAnsi="Poppins" w:cs="Poppins"/>
          <w:b/>
          <w:color w:val="3F0731" w:themeColor="text2"/>
          <w:sz w:val="28"/>
          <w:szCs w:val="28"/>
        </w:rPr>
        <w:t>CMP</w:t>
      </w:r>
      <w:r w:rsidR="008F7EC7" w:rsidRPr="5CFD2C34">
        <w:rPr>
          <w:rFonts w:ascii="Poppins" w:hAnsi="Poppins" w:cs="Poppins"/>
          <w:b/>
          <w:color w:val="3F0731" w:themeColor="text2"/>
          <w:sz w:val="28"/>
          <w:szCs w:val="28"/>
        </w:rPr>
        <w:t>445</w:t>
      </w:r>
      <w:r w:rsidRPr="5CFD2C34">
        <w:rPr>
          <w:rFonts w:ascii="Poppins" w:hAnsi="Poppins" w:cs="Poppins"/>
          <w:b/>
          <w:color w:val="3F0731" w:themeColor="text2"/>
          <w:sz w:val="28"/>
          <w:szCs w:val="28"/>
        </w:rPr>
        <w:t xml:space="preserve">: </w:t>
      </w:r>
      <w:r w:rsidR="005220C4" w:rsidRPr="5CFD2C34">
        <w:rPr>
          <w:rFonts w:ascii="Poppins" w:hAnsi="Poppins" w:cs="Poppins"/>
          <w:b/>
          <w:color w:val="3F0731" w:themeColor="text2"/>
          <w:sz w:val="28"/>
          <w:szCs w:val="28"/>
        </w:rPr>
        <w:t>Pro-rating first year </w:t>
      </w:r>
      <w:proofErr w:type="spellStart"/>
      <w:r w:rsidR="005220C4" w:rsidRPr="5CFD2C34">
        <w:rPr>
          <w:rFonts w:ascii="Poppins" w:hAnsi="Poppins" w:cs="Poppins"/>
          <w:b/>
          <w:color w:val="3F0731" w:themeColor="text2"/>
          <w:sz w:val="28"/>
          <w:szCs w:val="28"/>
        </w:rPr>
        <w:t>TNUoS</w:t>
      </w:r>
      <w:proofErr w:type="spellEnd"/>
      <w:r w:rsidR="005220C4" w:rsidRPr="5CFD2C34">
        <w:rPr>
          <w:rFonts w:ascii="Poppins" w:hAnsi="Poppins" w:cs="Poppins"/>
          <w:b/>
          <w:color w:val="3F0731" w:themeColor="text2"/>
          <w:sz w:val="28"/>
          <w:szCs w:val="28"/>
        </w:rPr>
        <w:t> for Generators </w:t>
      </w:r>
    </w:p>
    <w:bookmarkEnd w:id="0"/>
    <w:p w14:paraId="5B155B73" w14:textId="77777777" w:rsidR="00811054" w:rsidRPr="0054604A" w:rsidRDefault="00811054" w:rsidP="008A2672">
      <w:pPr>
        <w:pStyle w:val="BodyText"/>
        <w:ind w:right="-97"/>
        <w:rPr>
          <w:rFonts w:ascii="Poppins" w:hAnsi="Poppins" w:cs="Poppins"/>
          <w:spacing w:val="-3"/>
          <w:sz w:val="22"/>
          <w:szCs w:val="22"/>
        </w:rPr>
      </w:pPr>
      <w:r w:rsidRPr="0054604A">
        <w:rPr>
          <w:rFonts w:ascii="Poppins" w:hAnsi="Poppins" w:cs="Poppins"/>
          <w:spacing w:val="-3"/>
          <w:sz w:val="22"/>
          <w:szCs w:val="22"/>
        </w:rPr>
        <w:t>Industry parties are invited to respond to this consultation expressing their views and supplying the rationale for those views, particularly in respect of any specific questions detailed below.</w:t>
      </w:r>
    </w:p>
    <w:p w14:paraId="5D6222AB" w14:textId="59A3446A" w:rsidR="00811054" w:rsidRPr="00477453" w:rsidRDefault="00811054" w:rsidP="00267393">
      <w:pPr>
        <w:rPr>
          <w:rFonts w:ascii="Poppins" w:hAnsi="Poppins" w:cs="Poppins"/>
          <w:spacing w:val="-3"/>
        </w:rPr>
      </w:pPr>
      <w:r w:rsidRPr="00477453">
        <w:rPr>
          <w:rFonts w:ascii="Poppins" w:hAnsi="Poppins" w:cs="Poppins"/>
          <w:spacing w:val="-3"/>
        </w:rPr>
        <w:t xml:space="preserve">Please send your responses to </w:t>
      </w:r>
      <w:hyperlink r:id="rId11" w:history="1">
        <w:r w:rsidR="00267393" w:rsidRPr="00236FDA">
          <w:rPr>
            <w:rStyle w:val="Hyperlink"/>
            <w:rFonts w:ascii="Poppins" w:hAnsi="Poppins" w:cs="Poppins"/>
          </w:rPr>
          <w:t>cusc.team@neso.energy</w:t>
        </w:r>
      </w:hyperlink>
      <w:r w:rsidR="00267393" w:rsidRPr="00236FDA">
        <w:rPr>
          <w:rStyle w:val="Hyperlink"/>
          <w:rFonts w:ascii="Poppins" w:hAnsi="Poppins" w:cs="Poppins"/>
        </w:rPr>
        <w:t xml:space="preserve"> </w:t>
      </w:r>
      <w:r w:rsidRPr="00236FDA">
        <w:rPr>
          <w:rFonts w:ascii="Poppins" w:hAnsi="Poppins" w:cs="Poppins"/>
          <w:spacing w:val="-3"/>
        </w:rPr>
        <w:t xml:space="preserve">by </w:t>
      </w:r>
      <w:r w:rsidRPr="00236FDA">
        <w:rPr>
          <w:rFonts w:ascii="Poppins" w:hAnsi="Poppins" w:cs="Poppins"/>
          <w:b/>
          <w:spacing w:val="-3"/>
        </w:rPr>
        <w:t>5pm</w:t>
      </w:r>
      <w:r w:rsidRPr="00236FDA">
        <w:rPr>
          <w:rFonts w:ascii="Poppins" w:hAnsi="Poppins" w:cs="Poppins"/>
          <w:spacing w:val="-3"/>
        </w:rPr>
        <w:t xml:space="preserve"> on </w:t>
      </w:r>
      <w:r w:rsidR="00BC6723">
        <w:rPr>
          <w:rFonts w:ascii="Poppins" w:hAnsi="Poppins" w:cs="Poppins"/>
          <w:b/>
          <w:spacing w:val="-3"/>
        </w:rPr>
        <w:t>2</w:t>
      </w:r>
      <w:r w:rsidR="004820AF">
        <w:rPr>
          <w:rFonts w:ascii="Poppins" w:hAnsi="Poppins" w:cs="Poppins"/>
          <w:b/>
          <w:spacing w:val="-3"/>
        </w:rPr>
        <w:t>9</w:t>
      </w:r>
      <w:r w:rsidRPr="00236FDA">
        <w:rPr>
          <w:rFonts w:ascii="Poppins" w:hAnsi="Poppins" w:cs="Poppins"/>
          <w:b/>
          <w:spacing w:val="-3"/>
        </w:rPr>
        <w:t xml:space="preserve"> </w:t>
      </w:r>
      <w:r w:rsidR="00BC6723">
        <w:rPr>
          <w:rFonts w:ascii="Poppins" w:hAnsi="Poppins" w:cs="Poppins"/>
          <w:b/>
          <w:spacing w:val="-3"/>
        </w:rPr>
        <w:t>April 2026</w:t>
      </w:r>
      <w:r w:rsidRPr="00236FDA">
        <w:rPr>
          <w:rFonts w:ascii="Poppins" w:hAnsi="Poppins" w:cs="Poppins"/>
          <w:spacing w:val="-3"/>
        </w:rPr>
        <w:t>.</w:t>
      </w:r>
      <w:r w:rsidRPr="00477453">
        <w:rPr>
          <w:rFonts w:ascii="Poppins" w:hAnsi="Poppins" w:cs="Poppins"/>
          <w:spacing w:val="-3"/>
        </w:rPr>
        <w:t xml:space="preserve">  Please note that any responses received after the deadline or sent to a different email address may not receive due consideration.</w:t>
      </w:r>
    </w:p>
    <w:p w14:paraId="51A731C5" w14:textId="14A62DE8" w:rsidR="00811054" w:rsidRPr="008F3F6D" w:rsidRDefault="00811054" w:rsidP="008F3F6D">
      <w:pPr>
        <w:rPr>
          <w:rFonts w:ascii="Poppins" w:hAnsi="Poppins" w:cs="Poppins"/>
        </w:rPr>
      </w:pPr>
      <w:r w:rsidRPr="00477453">
        <w:rPr>
          <w:rFonts w:ascii="Poppins" w:hAnsi="Poppins" w:cs="Poppins"/>
        </w:rPr>
        <w:t xml:space="preserve">If you have any queries on the content of this consultation, please contact </w:t>
      </w:r>
      <w:hyperlink r:id="rId12" w:history="1">
        <w:r w:rsidR="00267393" w:rsidRPr="00EB60B1">
          <w:rPr>
            <w:rStyle w:val="Hyperlink"/>
            <w:rFonts w:ascii="Poppins" w:hAnsi="Poppins" w:cs="Poppins"/>
          </w:rPr>
          <w:t>cusc.team@neso.energy</w:t>
        </w:r>
      </w:hyperlink>
      <w:r w:rsidR="00267393" w:rsidRPr="00EB60B1">
        <w:rPr>
          <w:rStyle w:val="Hyperlink"/>
          <w:rFonts w:ascii="Poppins" w:hAnsi="Poppins" w:cs="Poppins"/>
        </w:rPr>
        <w:t xml:space="preserve"> </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477453" w:rsidRDefault="00811054" w:rsidP="00405CFD">
            <w:pPr>
              <w:spacing w:after="0"/>
              <w:rPr>
                <w:rFonts w:ascii="Poppins" w:hAnsi="Poppins" w:cs="Poppins"/>
                <w:b/>
              </w:rPr>
            </w:pPr>
            <w:r w:rsidRPr="00477453">
              <w:rPr>
                <w:rFonts w:ascii="Poppins" w:hAnsi="Poppins" w:cs="Poppins"/>
                <w:b/>
              </w:rPr>
              <w:t>Respondent name:</w:t>
            </w:r>
          </w:p>
        </w:tc>
        <w:sdt>
          <w:sdtPr>
            <w:rPr>
              <w:rFonts w:ascii="Poppins" w:hAnsi="Poppins" w:cs="Poppins"/>
            </w:rPr>
            <w:id w:val="-539664489"/>
            <w:placeholder>
              <w:docPart w:val="73E527ECEE2A48B2BA25974E6EB67C2F"/>
            </w:placeholder>
            <w:showingPlcHdr/>
          </w:sdtPr>
          <w:sdtEndPr/>
          <w:sdtContent>
            <w:tc>
              <w:tcPr>
                <w:tcW w:w="6348" w:type="dxa"/>
                <w:gridSpan w:val="2"/>
              </w:tcPr>
              <w:p w14:paraId="49B2605E" w14:textId="77777777" w:rsidR="00811054" w:rsidRPr="00477453" w:rsidRDefault="00811054" w:rsidP="00405CFD">
                <w:pPr>
                  <w:spacing w:after="0"/>
                  <w:rPr>
                    <w:rFonts w:ascii="Poppins" w:hAnsi="Poppins" w:cs="Poppins"/>
                  </w:rPr>
                </w:pPr>
                <w:r w:rsidRPr="00477453">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477453" w:rsidRDefault="00811054" w:rsidP="00405CFD">
            <w:pPr>
              <w:spacing w:after="0"/>
              <w:rPr>
                <w:rFonts w:ascii="Poppins" w:hAnsi="Poppins" w:cs="Poppins"/>
                <w:b/>
              </w:rPr>
            </w:pPr>
            <w:r w:rsidRPr="00477453">
              <w:rPr>
                <w:rFonts w:ascii="Poppins" w:hAnsi="Poppins" w:cs="Poppins"/>
                <w:b/>
              </w:rPr>
              <w:t>Company name:</w:t>
            </w:r>
          </w:p>
        </w:tc>
        <w:sdt>
          <w:sdtPr>
            <w:rPr>
              <w:rFonts w:ascii="Poppins" w:hAnsi="Poppins" w:cs="Poppins"/>
            </w:rPr>
            <w:id w:val="-1333605531"/>
            <w:placeholder>
              <w:docPart w:val="BA26DC1F5ECA4F71BA38BE2F73310B62"/>
            </w:placeholder>
            <w:showingPlcHdr/>
          </w:sdtPr>
          <w:sdtEndPr/>
          <w:sdtContent>
            <w:tc>
              <w:tcPr>
                <w:tcW w:w="6348" w:type="dxa"/>
                <w:gridSpan w:val="2"/>
              </w:tcPr>
              <w:p w14:paraId="63CC1343" w14:textId="77777777" w:rsidR="00811054" w:rsidRPr="00477453" w:rsidRDefault="00811054" w:rsidP="00405CFD">
                <w:pPr>
                  <w:spacing w:after="0"/>
                  <w:rPr>
                    <w:rFonts w:ascii="Poppins" w:hAnsi="Poppins" w:cs="Poppins"/>
                  </w:rPr>
                </w:pPr>
                <w:r w:rsidRPr="00477453">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477453" w:rsidRDefault="00811054" w:rsidP="00405CFD">
            <w:pPr>
              <w:spacing w:after="0"/>
              <w:rPr>
                <w:rFonts w:ascii="Poppins" w:hAnsi="Poppins" w:cs="Poppins"/>
                <w:b/>
              </w:rPr>
            </w:pPr>
            <w:r w:rsidRPr="00477453">
              <w:rPr>
                <w:rFonts w:ascii="Poppins" w:hAnsi="Poppins" w:cs="Poppins"/>
                <w:b/>
              </w:rPr>
              <w:t>Email address:</w:t>
            </w:r>
          </w:p>
        </w:tc>
        <w:sdt>
          <w:sdtPr>
            <w:rPr>
              <w:rFonts w:ascii="Poppins" w:hAnsi="Poppins" w:cs="Poppins"/>
            </w:rPr>
            <w:id w:val="233060029"/>
            <w:placeholder>
              <w:docPart w:val="56765F3A391445028E46878546E30C73"/>
            </w:placeholder>
            <w:showingPlcHdr/>
          </w:sdtPr>
          <w:sdtEndPr/>
          <w:sdtContent>
            <w:tc>
              <w:tcPr>
                <w:tcW w:w="6348" w:type="dxa"/>
                <w:gridSpan w:val="2"/>
              </w:tcPr>
              <w:p w14:paraId="5F65ABB3" w14:textId="77777777" w:rsidR="00811054" w:rsidRPr="00477453" w:rsidRDefault="00811054" w:rsidP="00405CFD">
                <w:pPr>
                  <w:spacing w:after="0"/>
                  <w:rPr>
                    <w:rFonts w:ascii="Poppins" w:hAnsi="Poppins" w:cs="Poppins"/>
                  </w:rPr>
                </w:pPr>
                <w:r w:rsidRPr="00477453">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477453" w:rsidRDefault="00811054" w:rsidP="00405CFD">
            <w:pPr>
              <w:spacing w:after="0"/>
              <w:rPr>
                <w:rFonts w:ascii="Poppins" w:hAnsi="Poppins" w:cs="Poppins"/>
                <w:b/>
              </w:rPr>
            </w:pPr>
            <w:r w:rsidRPr="00477453">
              <w:rPr>
                <w:rFonts w:ascii="Poppins" w:hAnsi="Poppins" w:cs="Poppins"/>
                <w:b/>
              </w:rPr>
              <w:t>Phone number:</w:t>
            </w:r>
          </w:p>
        </w:tc>
        <w:sdt>
          <w:sdtPr>
            <w:rPr>
              <w:rFonts w:ascii="Poppins" w:hAnsi="Poppins" w:cs="Poppins"/>
            </w:rPr>
            <w:id w:val="1902481430"/>
            <w:placeholder>
              <w:docPart w:val="56765F3A391445028E46878546E30C73"/>
            </w:placeholder>
            <w:showingPlcHdr/>
          </w:sdtPr>
          <w:sdtEndPr/>
          <w:sdtContent>
            <w:tc>
              <w:tcPr>
                <w:tcW w:w="6348" w:type="dxa"/>
                <w:gridSpan w:val="2"/>
              </w:tcPr>
              <w:p w14:paraId="1745C7A7" w14:textId="77777777" w:rsidR="00811054" w:rsidRPr="00477453" w:rsidRDefault="00811054" w:rsidP="00405CFD">
                <w:pPr>
                  <w:spacing w:after="0"/>
                  <w:rPr>
                    <w:rFonts w:ascii="Poppins" w:hAnsi="Poppins" w:cs="Poppins"/>
                  </w:rPr>
                </w:pPr>
                <w:r w:rsidRPr="00477453">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477453" w:rsidRDefault="00811054" w:rsidP="00405CFD">
            <w:pPr>
              <w:spacing w:after="0"/>
              <w:rPr>
                <w:rFonts w:ascii="Poppins" w:hAnsi="Poppins" w:cs="Poppins"/>
                <w:b/>
              </w:rPr>
            </w:pPr>
            <w:r w:rsidRPr="00477453">
              <w:rPr>
                <w:rFonts w:ascii="Poppins" w:hAnsi="Poppins" w:cs="Poppins"/>
                <w:b/>
              </w:rPr>
              <w:t>Which best describes your organisation?</w:t>
            </w:r>
          </w:p>
        </w:tc>
        <w:tc>
          <w:tcPr>
            <w:tcW w:w="3173" w:type="dxa"/>
          </w:tcPr>
          <w:p w14:paraId="52F41C4E" w14:textId="77777777" w:rsidR="00811054" w:rsidRPr="00477453" w:rsidRDefault="002212DA"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Consumer body</w:t>
            </w:r>
          </w:p>
          <w:p w14:paraId="79EEBCD7" w14:textId="77777777" w:rsidR="00811054" w:rsidRPr="00477453" w:rsidRDefault="002212DA"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Demand</w:t>
            </w:r>
          </w:p>
          <w:p w14:paraId="56CF8282" w14:textId="77777777" w:rsidR="00811054" w:rsidRPr="00477453" w:rsidRDefault="002212DA"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Distribution Network Operator</w:t>
            </w:r>
          </w:p>
          <w:p w14:paraId="71CE9F8C" w14:textId="77777777" w:rsidR="00811054" w:rsidRPr="00477453" w:rsidRDefault="002212DA"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Generator</w:t>
            </w:r>
          </w:p>
          <w:p w14:paraId="1ECBB466" w14:textId="77777777" w:rsidR="00811054" w:rsidRPr="00477453" w:rsidRDefault="002212DA"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Industry body</w:t>
            </w:r>
          </w:p>
          <w:p w14:paraId="07D46E52" w14:textId="77777777" w:rsidR="00811054" w:rsidRPr="00477453" w:rsidRDefault="002212DA"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Interconnector</w:t>
            </w:r>
          </w:p>
        </w:tc>
        <w:tc>
          <w:tcPr>
            <w:tcW w:w="3174" w:type="dxa"/>
          </w:tcPr>
          <w:p w14:paraId="7B98FB47" w14:textId="77777777" w:rsidR="00811054" w:rsidRPr="00477453" w:rsidRDefault="002212DA"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Storage</w:t>
            </w:r>
          </w:p>
          <w:p w14:paraId="36ECDB8A" w14:textId="77777777" w:rsidR="00811054" w:rsidRPr="00477453" w:rsidRDefault="002212DA"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Supplier</w:t>
            </w:r>
          </w:p>
          <w:p w14:paraId="37AF03A4" w14:textId="77777777" w:rsidR="00811054" w:rsidRPr="00477453" w:rsidRDefault="002212DA"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System Operator</w:t>
            </w:r>
          </w:p>
          <w:p w14:paraId="502B817F" w14:textId="77777777" w:rsidR="00811054" w:rsidRPr="00477453" w:rsidRDefault="002212DA"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Transmission Owner</w:t>
            </w:r>
          </w:p>
          <w:p w14:paraId="3013B397" w14:textId="77777777" w:rsidR="00811054" w:rsidRPr="00477453" w:rsidRDefault="002212DA"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Virtual Lead Party</w:t>
            </w:r>
          </w:p>
          <w:p w14:paraId="7EDD6225" w14:textId="77777777" w:rsidR="00811054" w:rsidRPr="00477453" w:rsidRDefault="002212DA"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Other</w:t>
            </w:r>
          </w:p>
        </w:tc>
      </w:tr>
    </w:tbl>
    <w:p w14:paraId="344D3322" w14:textId="77777777" w:rsidR="00DD1BA5" w:rsidRDefault="00DD1BA5" w:rsidP="00811054">
      <w:pPr>
        <w:rPr>
          <w:rFonts w:ascii="Poppins" w:hAnsi="Poppins" w:cs="Poppins"/>
          <w:b/>
        </w:rPr>
      </w:pPr>
    </w:p>
    <w:p w14:paraId="2F0CCE96" w14:textId="54971F7A" w:rsidR="00811054" w:rsidRPr="008A2672" w:rsidRDefault="00811054" w:rsidP="00811054">
      <w:pPr>
        <w:rPr>
          <w:rFonts w:ascii="Poppins" w:hAnsi="Poppins" w:cs="Poppins"/>
          <w:b/>
        </w:rPr>
      </w:pPr>
      <w:r w:rsidRPr="008A2672">
        <w:rPr>
          <w:rFonts w:ascii="Poppins" w:hAnsi="Poppins" w:cs="Poppins"/>
          <w:b/>
        </w:rPr>
        <w:t>I wish my response to be:</w:t>
      </w:r>
    </w:p>
    <w:tbl>
      <w:tblPr>
        <w:tblStyle w:val="TableGrid"/>
        <w:tblW w:w="9057" w:type="dxa"/>
        <w:tblLook w:val="04A0" w:firstRow="1" w:lastRow="0" w:firstColumn="1" w:lastColumn="0" w:noHBand="0" w:noVBand="1"/>
      </w:tblPr>
      <w:tblGrid>
        <w:gridCol w:w="3397"/>
        <w:gridCol w:w="5660"/>
      </w:tblGrid>
      <w:tr w:rsidR="00811054" w:rsidRPr="00477453" w14:paraId="7206C15D" w14:textId="77777777" w:rsidTr="00A92EA2">
        <w:trPr>
          <w:trHeight w:val="641"/>
        </w:trPr>
        <w:tc>
          <w:tcPr>
            <w:tcW w:w="3397" w:type="dxa"/>
            <w:hideMark/>
          </w:tcPr>
          <w:p w14:paraId="5FD028F8" w14:textId="1EF75D6D" w:rsidR="00811054" w:rsidRPr="00477453" w:rsidRDefault="00811054" w:rsidP="001035AA">
            <w:pPr>
              <w:spacing w:line="240" w:lineRule="auto"/>
              <w:rPr>
                <w:rFonts w:ascii="Poppins" w:hAnsi="Poppins" w:cs="Poppins"/>
                <w:b/>
                <w:bCs/>
              </w:rPr>
            </w:pPr>
            <w:r w:rsidRPr="00477453">
              <w:rPr>
                <w:rFonts w:ascii="Poppins" w:hAnsi="Poppins" w:cs="Poppins"/>
              </w:rPr>
              <w:lastRenderedPageBreak/>
              <w:t>(Please mark the relevant box)</w:t>
            </w:r>
          </w:p>
          <w:p w14:paraId="4FC0A149" w14:textId="77777777" w:rsidR="00811054" w:rsidRPr="00477453" w:rsidRDefault="00811054" w:rsidP="001035AA">
            <w:pPr>
              <w:spacing w:line="240" w:lineRule="auto"/>
              <w:rPr>
                <w:rFonts w:ascii="Poppins" w:hAnsi="Poppins" w:cs="Poppins"/>
              </w:rPr>
            </w:pPr>
          </w:p>
        </w:tc>
        <w:tc>
          <w:tcPr>
            <w:tcW w:w="5660" w:type="dxa"/>
            <w:hideMark/>
          </w:tcPr>
          <w:p w14:paraId="2BF85CA4" w14:textId="77777777" w:rsidR="00811054" w:rsidRPr="00477453" w:rsidRDefault="002212DA" w:rsidP="001035AA">
            <w:pPr>
              <w:spacing w:line="240" w:lineRule="auto"/>
              <w:rPr>
                <w:rFonts w:ascii="Poppins" w:hAnsi="Poppins" w:cs="Poppins"/>
                <w:b/>
                <w:bCs/>
              </w:rPr>
            </w:pPr>
            <w:sdt>
              <w:sdtPr>
                <w:rPr>
                  <w:rFonts w:ascii="Poppins" w:hAnsi="Poppins" w:cs="Poppins"/>
                </w:rPr>
                <w:id w:val="977498680"/>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 xml:space="preserve"> </w:t>
            </w:r>
            <w:r w:rsidR="00811054" w:rsidRPr="00477453">
              <w:rPr>
                <w:rFonts w:ascii="Poppins" w:hAnsi="Poppins" w:cs="Poppins"/>
                <w:b/>
                <w:bCs/>
              </w:rPr>
              <w:t>Non-Confidential</w:t>
            </w:r>
            <w:r w:rsidR="00811054" w:rsidRPr="00477453">
              <w:rPr>
                <w:rFonts w:ascii="Poppins" w:hAnsi="Poppins" w:cs="Poppins"/>
              </w:rPr>
              <w:t xml:space="preserve"> </w:t>
            </w:r>
            <w:r w:rsidR="00811054" w:rsidRPr="00477453">
              <w:rPr>
                <w:rFonts w:ascii="Poppins" w:hAnsi="Poppins" w:cs="Poppins"/>
                <w:i/>
                <w:iCs/>
              </w:rPr>
              <w:t xml:space="preserve">(this </w:t>
            </w:r>
            <w:r w:rsidR="00811054" w:rsidRPr="00477453">
              <w:rPr>
                <w:rFonts w:ascii="Poppins" w:hAnsi="Poppins" w:cs="Poppins"/>
                <w:i/>
                <w:iCs/>
                <w:u w:val="single"/>
              </w:rPr>
              <w:t>will be shared</w:t>
            </w:r>
            <w:r w:rsidR="00811054" w:rsidRPr="00477453">
              <w:rPr>
                <w:rFonts w:ascii="Poppins" w:hAnsi="Poppins" w:cs="Poppins"/>
                <w:i/>
                <w:iCs/>
              </w:rPr>
              <w:t xml:space="preserve"> with industry and the Panel for further consideration)</w:t>
            </w:r>
          </w:p>
        </w:tc>
      </w:tr>
      <w:tr w:rsidR="00811054" w:rsidRPr="00477453" w14:paraId="7EAE6178" w14:textId="77777777" w:rsidTr="00A92EA2">
        <w:trPr>
          <w:trHeight w:val="273"/>
        </w:trPr>
        <w:tc>
          <w:tcPr>
            <w:tcW w:w="3397" w:type="dxa"/>
          </w:tcPr>
          <w:p w14:paraId="0834F90F" w14:textId="77777777" w:rsidR="00811054" w:rsidRPr="00477453" w:rsidRDefault="00811054" w:rsidP="001035AA">
            <w:pPr>
              <w:spacing w:line="240" w:lineRule="auto"/>
              <w:rPr>
                <w:rFonts w:ascii="Poppins" w:hAnsi="Poppins" w:cs="Poppins"/>
              </w:rPr>
            </w:pPr>
          </w:p>
        </w:tc>
        <w:tc>
          <w:tcPr>
            <w:tcW w:w="5660" w:type="dxa"/>
          </w:tcPr>
          <w:p w14:paraId="73437A0E" w14:textId="77777777" w:rsidR="00811054" w:rsidRPr="00477453" w:rsidRDefault="002212DA" w:rsidP="001035AA">
            <w:pPr>
              <w:spacing w:line="240" w:lineRule="auto"/>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 xml:space="preserve"> </w:t>
            </w:r>
            <w:r w:rsidR="00811054" w:rsidRPr="00477453">
              <w:rPr>
                <w:rFonts w:ascii="Poppins" w:hAnsi="Poppins" w:cs="Poppins"/>
                <w:b/>
                <w:bCs/>
              </w:rPr>
              <w:t>Confidential</w:t>
            </w:r>
            <w:r w:rsidR="00811054" w:rsidRPr="00477453">
              <w:rPr>
                <w:rFonts w:ascii="Poppins" w:hAnsi="Poppins" w:cs="Poppins"/>
              </w:rPr>
              <w:t xml:space="preserve"> (this </w:t>
            </w:r>
            <w:r w:rsidR="00811054" w:rsidRPr="00477453">
              <w:rPr>
                <w:rFonts w:ascii="Poppins" w:hAnsi="Poppins" w:cs="Poppins"/>
                <w:i/>
                <w:iCs/>
              </w:rPr>
              <w:t xml:space="preserve">will be disclosed to the Authority in full but, unless specified, </w:t>
            </w:r>
            <w:r w:rsidR="00811054" w:rsidRPr="00477453">
              <w:rPr>
                <w:rFonts w:ascii="Poppins" w:hAnsi="Poppins" w:cs="Poppins"/>
                <w:i/>
                <w:iCs/>
                <w:u w:val="single"/>
              </w:rPr>
              <w:t>will not be shared</w:t>
            </w:r>
            <w:r w:rsidR="00811054" w:rsidRPr="00477453">
              <w:rPr>
                <w:rFonts w:ascii="Poppins" w:hAnsi="Poppins" w:cs="Poppins"/>
                <w:i/>
                <w:iCs/>
              </w:rPr>
              <w:t xml:space="preserve"> with the Panel or the industry for further consideration)</w:t>
            </w:r>
          </w:p>
        </w:tc>
      </w:tr>
    </w:tbl>
    <w:p w14:paraId="399C9FDE" w14:textId="77777777" w:rsidR="00E50215" w:rsidRPr="008A2672" w:rsidRDefault="00E50215" w:rsidP="00811054">
      <w:pPr>
        <w:rPr>
          <w:rFonts w:ascii="Poppins" w:hAnsi="Poppins" w:cs="Poppins"/>
          <w:b/>
        </w:rPr>
      </w:pPr>
    </w:p>
    <w:p w14:paraId="00611673" w14:textId="77777777" w:rsidR="00811054" w:rsidRDefault="00811054" w:rsidP="00811054">
      <w:pPr>
        <w:pStyle w:val="BodyText"/>
        <w:rPr>
          <w:rFonts w:ascii="Poppins" w:hAnsi="Poppins" w:cs="Poppins"/>
          <w:b/>
          <w:color w:val="3F0731" w:themeColor="text2"/>
          <w:sz w:val="24"/>
        </w:rPr>
      </w:pPr>
      <w:r w:rsidRPr="008A2672">
        <w:rPr>
          <w:rFonts w:ascii="Poppins" w:hAnsi="Poppins" w:cs="Poppins"/>
          <w:b/>
          <w:color w:val="3F0731" w:themeColor="text2"/>
          <w:sz w:val="24"/>
        </w:rPr>
        <w:t xml:space="preserve">For reference the Applicable CUSC (charging) Objectives are: </w:t>
      </w:r>
    </w:p>
    <w:p w14:paraId="2F60A31A" w14:textId="77777777" w:rsidR="00C20D37" w:rsidRPr="00C20D37" w:rsidRDefault="00C20D37" w:rsidP="008F3F6D">
      <w:pPr>
        <w:pStyle w:val="BodyText"/>
        <w:numPr>
          <w:ilvl w:val="0"/>
          <w:numId w:val="20"/>
        </w:numPr>
        <w:rPr>
          <w:rFonts w:ascii="Poppins" w:hAnsi="Poppins" w:cs="Poppins"/>
          <w:bCs/>
          <w:sz w:val="22"/>
          <w:szCs w:val="22"/>
        </w:rPr>
      </w:pPr>
      <w:r w:rsidRPr="00C20D37">
        <w:rPr>
          <w:rFonts w:ascii="Poppins" w:hAnsi="Poppins" w:cs="Poppins"/>
          <w:bCs/>
          <w:i/>
          <w:iCs/>
          <w:sz w:val="22"/>
          <w:szCs w:val="22"/>
        </w:rPr>
        <w:t>That compliance with the use of system charging methodology facilitates effective competition in the generation and supply of electricity and (so far as is consistent therewith) facilitates competition in the sale, distribution and purchase of electricity; </w:t>
      </w:r>
      <w:r w:rsidRPr="00C20D37">
        <w:rPr>
          <w:rFonts w:ascii="Poppins" w:hAnsi="Poppins" w:cs="Poppins"/>
          <w:bCs/>
          <w:sz w:val="22"/>
          <w:szCs w:val="22"/>
        </w:rPr>
        <w:t> </w:t>
      </w:r>
    </w:p>
    <w:p w14:paraId="295DDC83" w14:textId="77777777" w:rsidR="00C20D37" w:rsidRPr="00C20D37" w:rsidRDefault="00C20D37" w:rsidP="008F3F6D">
      <w:pPr>
        <w:pStyle w:val="BodyText"/>
        <w:numPr>
          <w:ilvl w:val="0"/>
          <w:numId w:val="21"/>
        </w:numPr>
        <w:rPr>
          <w:rFonts w:ascii="Poppins" w:hAnsi="Poppins" w:cs="Poppins"/>
          <w:bCs/>
          <w:sz w:val="22"/>
          <w:szCs w:val="22"/>
        </w:rPr>
      </w:pPr>
      <w:r w:rsidRPr="00C20D37">
        <w:rPr>
          <w:rFonts w:ascii="Poppins" w:hAnsi="Poppins" w:cs="Poppins"/>
          <w:bCs/>
          <w:i/>
          <w:iCs/>
          <w:sz w:val="22"/>
          <w:szCs w:val="22"/>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 </w:t>
      </w:r>
      <w:r w:rsidRPr="00C20D37">
        <w:rPr>
          <w:rFonts w:ascii="Poppins" w:hAnsi="Poppins" w:cs="Poppins"/>
          <w:bCs/>
          <w:sz w:val="22"/>
          <w:szCs w:val="22"/>
        </w:rPr>
        <w:t> </w:t>
      </w:r>
    </w:p>
    <w:p w14:paraId="10E14CAF" w14:textId="77777777" w:rsidR="00C20D37" w:rsidRPr="00C20D37" w:rsidRDefault="00C20D37" w:rsidP="008F3F6D">
      <w:pPr>
        <w:pStyle w:val="BodyText"/>
        <w:numPr>
          <w:ilvl w:val="0"/>
          <w:numId w:val="22"/>
        </w:numPr>
        <w:rPr>
          <w:rFonts w:ascii="Poppins" w:hAnsi="Poppins" w:cs="Poppins"/>
          <w:bCs/>
          <w:sz w:val="22"/>
          <w:szCs w:val="22"/>
        </w:rPr>
      </w:pPr>
      <w:r w:rsidRPr="00C20D37">
        <w:rPr>
          <w:rFonts w:ascii="Poppins" w:hAnsi="Poppins" w:cs="Poppins"/>
          <w:bCs/>
          <w:i/>
          <w:iCs/>
          <w:sz w:val="22"/>
          <w:szCs w:val="22"/>
        </w:rPr>
        <w:t>That, so far as is consistent with sub-paragraphs (a) and (b), the use of system charging methodology, as far as is reasonably practicable, properly takes account of the developments in transmission licensees’ transmission businesses and the ISOP business*;</w:t>
      </w:r>
      <w:r w:rsidRPr="00C20D37">
        <w:rPr>
          <w:rFonts w:ascii="Poppins" w:hAnsi="Poppins" w:cs="Poppins"/>
          <w:bCs/>
          <w:sz w:val="22"/>
          <w:szCs w:val="22"/>
        </w:rPr>
        <w:t> </w:t>
      </w:r>
    </w:p>
    <w:p w14:paraId="2E4786CE" w14:textId="77777777" w:rsidR="00C20D37" w:rsidRPr="00C20D37" w:rsidRDefault="00C20D37" w:rsidP="008F3F6D">
      <w:pPr>
        <w:pStyle w:val="BodyText"/>
        <w:numPr>
          <w:ilvl w:val="0"/>
          <w:numId w:val="23"/>
        </w:numPr>
        <w:rPr>
          <w:rFonts w:ascii="Poppins" w:hAnsi="Poppins" w:cs="Poppins"/>
          <w:bCs/>
          <w:sz w:val="22"/>
          <w:szCs w:val="22"/>
        </w:rPr>
      </w:pPr>
      <w:r w:rsidRPr="00C20D37">
        <w:rPr>
          <w:rFonts w:ascii="Poppins" w:hAnsi="Poppins" w:cs="Poppins"/>
          <w:bCs/>
          <w:i/>
          <w:iCs/>
          <w:sz w:val="22"/>
          <w:szCs w:val="22"/>
        </w:rPr>
        <w:t>Compliance with the Electricity Regulation and any relevant legally binding decision of the European Commission and/or the Agency **; and </w:t>
      </w:r>
      <w:r w:rsidRPr="00C20D37">
        <w:rPr>
          <w:rFonts w:ascii="Poppins" w:hAnsi="Poppins" w:cs="Poppins"/>
          <w:bCs/>
          <w:sz w:val="22"/>
          <w:szCs w:val="22"/>
        </w:rPr>
        <w:t> </w:t>
      </w:r>
    </w:p>
    <w:p w14:paraId="090B4D47" w14:textId="77777777" w:rsidR="00C20D37" w:rsidRPr="00C20D37" w:rsidRDefault="00C20D37" w:rsidP="008F3F6D">
      <w:pPr>
        <w:pStyle w:val="BodyText"/>
        <w:numPr>
          <w:ilvl w:val="0"/>
          <w:numId w:val="24"/>
        </w:numPr>
        <w:rPr>
          <w:rFonts w:ascii="Poppins" w:hAnsi="Poppins" w:cs="Poppins"/>
          <w:bCs/>
          <w:sz w:val="22"/>
          <w:szCs w:val="22"/>
        </w:rPr>
      </w:pPr>
      <w:r w:rsidRPr="00C20D37">
        <w:rPr>
          <w:rFonts w:ascii="Poppins" w:hAnsi="Poppins" w:cs="Poppins"/>
          <w:bCs/>
          <w:i/>
          <w:iCs/>
          <w:sz w:val="22"/>
          <w:szCs w:val="22"/>
        </w:rPr>
        <w:t>Promoting efficiency in the implementation and administration of the system charging methodology. </w:t>
      </w:r>
      <w:r w:rsidRPr="00C20D37">
        <w:rPr>
          <w:rFonts w:ascii="Poppins" w:hAnsi="Poppins" w:cs="Poppins"/>
          <w:bCs/>
          <w:sz w:val="22"/>
          <w:szCs w:val="22"/>
        </w:rPr>
        <w:t> </w:t>
      </w:r>
    </w:p>
    <w:p w14:paraId="11A0585D" w14:textId="77777777" w:rsidR="00C20D37" w:rsidRPr="00C20D37" w:rsidRDefault="00C20D37" w:rsidP="00C20D37">
      <w:pPr>
        <w:pStyle w:val="BodyText"/>
        <w:rPr>
          <w:rFonts w:ascii="Poppins" w:hAnsi="Poppins" w:cs="Poppins"/>
          <w:bCs/>
        </w:rPr>
      </w:pPr>
      <w:r w:rsidRPr="00C20D37">
        <w:rPr>
          <w:rFonts w:ascii="Poppins" w:hAnsi="Poppins" w:cs="Poppins"/>
          <w:bCs/>
          <w:i/>
          <w:iCs/>
        </w:rPr>
        <w:t>* See Electricity System Operator Licence</w:t>
      </w:r>
      <w:r w:rsidRPr="00C20D37">
        <w:rPr>
          <w:rFonts w:ascii="Poppins" w:hAnsi="Poppins" w:cs="Poppins"/>
          <w:bCs/>
        </w:rPr>
        <w:t> </w:t>
      </w:r>
    </w:p>
    <w:p w14:paraId="1604128B" w14:textId="0E917ACF" w:rsidR="00861428" w:rsidRPr="00C20D37" w:rsidRDefault="00C20D37" w:rsidP="00927816">
      <w:pPr>
        <w:pStyle w:val="BodyText"/>
        <w:rPr>
          <w:rFonts w:ascii="Poppins" w:hAnsi="Poppins" w:cs="Poppins"/>
          <w:bCs/>
          <w:color w:val="3F0731" w:themeColor="text2"/>
        </w:rPr>
      </w:pPr>
      <w:r w:rsidRPr="00C20D37">
        <w:rPr>
          <w:rFonts w:ascii="Poppins" w:hAnsi="Poppins" w:cs="Poppins"/>
          <w:bCs/>
          <w:i/>
          <w:iCs/>
        </w:rPr>
        <w:t>**The Electricity Regulation referred to in objective g) is Regulation (EU) 2019/943 of the European Parliament and of the Council of 5 June 2019 on the internal market for electricity (recast) as it has effect immediately before IP completion day as read with the modifications set out in the SI 2020/1006. </w:t>
      </w:r>
      <w:r w:rsidRPr="00C20D37">
        <w:rPr>
          <w:rFonts w:ascii="Poppins" w:hAnsi="Poppins" w:cs="Poppins"/>
          <w:bCs/>
        </w:rPr>
        <w:t> </w:t>
      </w:r>
      <w:r w:rsidRPr="00C20D37">
        <w:rPr>
          <w:rFonts w:ascii="Poppins" w:hAnsi="Poppins" w:cs="Poppins"/>
          <w:bCs/>
          <w:color w:val="3F0731" w:themeColor="text2"/>
        </w:rPr>
        <w:br/>
      </w:r>
    </w:p>
    <w:p w14:paraId="088DCF0C" w14:textId="10AC8122"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lastRenderedPageBreak/>
        <w:t>For reference, (for consultation questions 5) the Electricity Balancing Regulation (EBR) Article 3 Objectives and regulatory aspects are:</w:t>
      </w:r>
    </w:p>
    <w:p w14:paraId="434CA712" w14:textId="77777777" w:rsidR="00811054" w:rsidRPr="00477453" w:rsidRDefault="00811054" w:rsidP="008F3F6D">
      <w:pPr>
        <w:pStyle w:val="ListParagraph"/>
        <w:numPr>
          <w:ilvl w:val="0"/>
          <w:numId w:val="19"/>
        </w:numPr>
        <w:rPr>
          <w:rFonts w:ascii="Poppins" w:hAnsi="Poppins" w:cs="Poppins"/>
          <w:i/>
        </w:rPr>
      </w:pPr>
      <w:r w:rsidRPr="00477453">
        <w:rPr>
          <w:rFonts w:ascii="Poppins" w:hAnsi="Poppins" w:cs="Poppins"/>
          <w:i/>
        </w:rPr>
        <w:t>fostering effective competition, non-discrimination and transparency in balancing markets;</w:t>
      </w:r>
    </w:p>
    <w:p w14:paraId="6EB241B7" w14:textId="77777777" w:rsidR="00811054" w:rsidRPr="00477453" w:rsidRDefault="00811054" w:rsidP="008F3F6D">
      <w:pPr>
        <w:pStyle w:val="ListParagraph"/>
        <w:numPr>
          <w:ilvl w:val="0"/>
          <w:numId w:val="19"/>
        </w:numPr>
        <w:rPr>
          <w:rFonts w:ascii="Poppins" w:hAnsi="Poppins" w:cs="Poppins"/>
          <w:i/>
        </w:rPr>
      </w:pPr>
      <w:r w:rsidRPr="00477453">
        <w:rPr>
          <w:rFonts w:ascii="Poppins" w:hAnsi="Poppins" w:cs="Poppins"/>
          <w:i/>
        </w:rPr>
        <w:t>enhancing efficiency of balancing as well as efficiency of national balancing markets;</w:t>
      </w:r>
    </w:p>
    <w:p w14:paraId="47900410" w14:textId="77777777" w:rsidR="00811054" w:rsidRPr="00477453" w:rsidRDefault="00811054" w:rsidP="008F3F6D">
      <w:pPr>
        <w:pStyle w:val="ListParagraph"/>
        <w:numPr>
          <w:ilvl w:val="0"/>
          <w:numId w:val="19"/>
        </w:numPr>
        <w:rPr>
          <w:rFonts w:ascii="Poppins" w:hAnsi="Poppins" w:cs="Poppins"/>
          <w:i/>
        </w:rPr>
      </w:pPr>
      <w:r w:rsidRPr="00477453">
        <w:rPr>
          <w:rFonts w:ascii="Poppins" w:hAnsi="Poppins" w:cs="Poppins"/>
          <w:i/>
        </w:rPr>
        <w:t>integrating balancing markets and promoting the possibilities for exchanges of balancing services while contributing to operational security;</w:t>
      </w:r>
    </w:p>
    <w:p w14:paraId="7AF8B9F1" w14:textId="77777777" w:rsidR="00811054" w:rsidRPr="00477453" w:rsidRDefault="00811054" w:rsidP="008F3F6D">
      <w:pPr>
        <w:pStyle w:val="ListParagraph"/>
        <w:numPr>
          <w:ilvl w:val="0"/>
          <w:numId w:val="19"/>
        </w:numPr>
        <w:rPr>
          <w:rFonts w:ascii="Poppins" w:hAnsi="Poppins" w:cs="Poppins"/>
          <w:i/>
        </w:rPr>
      </w:pPr>
      <w:r w:rsidRPr="00477453">
        <w:rPr>
          <w:rFonts w:ascii="Poppins" w:hAnsi="Poppins" w:cs="Poppins"/>
          <w:i/>
        </w:rPr>
        <w:t>contributing to the efficient long-term operation and development of the electricity transmission system and electricity sector while facilitating the efficient and consistent functioning of day-ahead, intraday and balancing markets;</w:t>
      </w:r>
    </w:p>
    <w:p w14:paraId="3302547A" w14:textId="77777777" w:rsidR="00811054" w:rsidRPr="00477453" w:rsidRDefault="00811054" w:rsidP="008F3F6D">
      <w:pPr>
        <w:pStyle w:val="ListParagraph"/>
        <w:numPr>
          <w:ilvl w:val="0"/>
          <w:numId w:val="19"/>
        </w:numPr>
        <w:rPr>
          <w:rFonts w:ascii="Poppins" w:hAnsi="Poppins" w:cs="Poppins"/>
          <w:i/>
        </w:rPr>
      </w:pPr>
      <w:r w:rsidRPr="00477453">
        <w:rPr>
          <w:rFonts w:ascii="Poppins" w:hAnsi="Poppins" w:cs="Poppins"/>
          <w:i/>
        </w:rPr>
        <w:t>ensuring that the procurement of balancing services is fair, objective, transparent and market-based, avoids undue barriers to entry for new entrants, fosters the liquidity of balancing markets while preventing undue market distortions;</w:t>
      </w:r>
    </w:p>
    <w:p w14:paraId="7B6FA4F5" w14:textId="77777777" w:rsidR="00811054" w:rsidRPr="00477453" w:rsidRDefault="00811054" w:rsidP="008F3F6D">
      <w:pPr>
        <w:pStyle w:val="ListParagraph"/>
        <w:numPr>
          <w:ilvl w:val="0"/>
          <w:numId w:val="19"/>
        </w:numPr>
        <w:rPr>
          <w:rFonts w:ascii="Poppins" w:hAnsi="Poppins" w:cs="Poppins"/>
          <w:i/>
        </w:rPr>
      </w:pPr>
      <w:r w:rsidRPr="00477453">
        <w:rPr>
          <w:rFonts w:ascii="Poppins" w:hAnsi="Poppins" w:cs="Poppins"/>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F5AA9F8" w14:textId="572034CB" w:rsidR="00811054" w:rsidRPr="00222308" w:rsidRDefault="00811054" w:rsidP="008F3F6D">
      <w:pPr>
        <w:pStyle w:val="ListParagraph"/>
        <w:numPr>
          <w:ilvl w:val="0"/>
          <w:numId w:val="19"/>
        </w:numPr>
        <w:rPr>
          <w:rFonts w:ascii="Poppins" w:hAnsi="Poppins" w:cs="Poppins"/>
          <w:i/>
        </w:rPr>
      </w:pPr>
      <w:r w:rsidRPr="00477453">
        <w:rPr>
          <w:rFonts w:ascii="Poppins" w:hAnsi="Poppins" w:cs="Poppins"/>
          <w:i/>
        </w:rPr>
        <w:t>facilitating the participation of renewable energy sources and supporting the achievement of any target specified in an enactment for the share of energy from renewable sources.</w:t>
      </w:r>
    </w:p>
    <w:tbl>
      <w:tblPr>
        <w:tblStyle w:val="TableGrid"/>
        <w:tblW w:w="9486" w:type="dxa"/>
        <w:tblLook w:val="04A0" w:firstRow="1" w:lastRow="0" w:firstColumn="1" w:lastColumn="0" w:noHBand="0" w:noVBand="1"/>
      </w:tblPr>
      <w:tblGrid>
        <w:gridCol w:w="9486"/>
      </w:tblGrid>
      <w:tr w:rsidR="00811054" w:rsidRPr="008A2672" w14:paraId="7674D30B" w14:textId="77777777" w:rsidTr="00267393">
        <w:tc>
          <w:tcPr>
            <w:tcW w:w="9486" w:type="dxa"/>
            <w:shd w:val="clear" w:color="auto" w:fill="650B4E" w:themeFill="text2" w:themeFillTint="E6"/>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00267393">
        <w:tc>
          <w:tcPr>
            <w:tcW w:w="9486" w:type="dxa"/>
          </w:tcPr>
          <w:p w14:paraId="7AD156DC" w14:textId="77777777" w:rsidR="00811054" w:rsidRPr="00477453" w:rsidRDefault="00811054" w:rsidP="001035AA">
            <w:pPr>
              <w:jc w:val="both"/>
              <w:rPr>
                <w:rFonts w:ascii="Poppins" w:hAnsi="Poppins" w:cs="Poppins"/>
              </w:rPr>
            </w:pPr>
            <w:r w:rsidRPr="00477453">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00477453">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00477453">
              <w:rPr>
                <w:rFonts w:ascii="Poppins" w:hAnsi="Poppins" w:cs="Poppins"/>
              </w:rPr>
              <w:t>N</w:t>
            </w:r>
            <w:r w:rsidRPr="00477453">
              <w:rPr>
                <w:rFonts w:ascii="Poppins" w:hAnsi="Poppins" w:cs="Poppins"/>
              </w:rPr>
              <w:t>ESO should have terms and conditions developed for balancing services, which are submitted and approved by Ofgem.</w:t>
            </w:r>
          </w:p>
        </w:tc>
      </w:tr>
    </w:tbl>
    <w:p w14:paraId="31283AD8" w14:textId="28E34595" w:rsidR="00477453" w:rsidRPr="00DD1BA5" w:rsidRDefault="00477453" w:rsidP="00DD1BA5">
      <w:pPr>
        <w:rPr>
          <w:rFonts w:ascii="Poppins" w:hAnsi="Poppins" w:cs="Poppins"/>
          <w:i/>
        </w:rPr>
      </w:pPr>
    </w:p>
    <w:p w14:paraId="6876CAF9" w14:textId="52FC391F" w:rsidR="00811054" w:rsidRPr="008A2672" w:rsidRDefault="00811054" w:rsidP="00811054">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p w14:paraId="3055A82C" w14:textId="77777777" w:rsidR="00811054" w:rsidRPr="008A2672" w:rsidRDefault="00811054" w:rsidP="00811054">
      <w:pPr>
        <w:rPr>
          <w:rFonts w:ascii="Poppins" w:hAnsi="Poppins" w:cs="Poppins"/>
          <w:b/>
          <w:i/>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905"/>
        <w:gridCol w:w="2652"/>
        <w:gridCol w:w="1903"/>
        <w:gridCol w:w="4067"/>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477453" w14:paraId="33CEB547" w14:textId="77777777" w:rsidTr="00723366">
        <w:trPr>
          <w:trHeight w:val="500"/>
        </w:trPr>
        <w:tc>
          <w:tcPr>
            <w:tcW w:w="905" w:type="dxa"/>
            <w:vMerge w:val="restart"/>
          </w:tcPr>
          <w:p w14:paraId="1AFCE484" w14:textId="77777777" w:rsidR="00811054" w:rsidRPr="00477453" w:rsidRDefault="00811054" w:rsidP="001035AA">
            <w:pPr>
              <w:rPr>
                <w:rFonts w:ascii="Poppins" w:hAnsi="Poppins" w:cs="Poppins"/>
              </w:rPr>
            </w:pPr>
            <w:r w:rsidRPr="00477453">
              <w:rPr>
                <w:rFonts w:ascii="Poppins" w:hAnsi="Poppins" w:cs="Poppins"/>
              </w:rPr>
              <w:t>1</w:t>
            </w:r>
          </w:p>
        </w:tc>
        <w:tc>
          <w:tcPr>
            <w:tcW w:w="2652" w:type="dxa"/>
            <w:vMerge w:val="restart"/>
          </w:tcPr>
          <w:p w14:paraId="72D76202" w14:textId="52098D98" w:rsidR="00811054" w:rsidRPr="00477453" w:rsidRDefault="00811054" w:rsidP="0E8E9423">
            <w:pPr>
              <w:rPr>
                <w:rFonts w:ascii="Poppins" w:hAnsi="Poppins" w:cs="Poppins"/>
              </w:rPr>
            </w:pPr>
            <w:r w:rsidRPr="00477453">
              <w:rPr>
                <w:rFonts w:ascii="Poppins" w:hAnsi="Poppins" w:cs="Poppins"/>
              </w:rPr>
              <w:t>Please provide your assessment for the proposed solution(s) against the Applicable Objectives</w:t>
            </w:r>
            <w:r w:rsidR="3BF6C611" w:rsidRPr="00477453">
              <w:rPr>
                <w:rFonts w:ascii="Poppins" w:hAnsi="Poppins" w:cs="Poppins"/>
              </w:rPr>
              <w:t xml:space="preserve"> </w:t>
            </w:r>
            <w:r w:rsidR="6F0DE226" w:rsidRPr="00477453">
              <w:rPr>
                <w:rFonts w:ascii="Poppins" w:hAnsi="Poppins" w:cs="Poppins"/>
              </w:rPr>
              <w:t>against</w:t>
            </w:r>
            <w:r w:rsidR="3BF6C611" w:rsidRPr="00477453">
              <w:rPr>
                <w:rFonts w:ascii="Poppins" w:hAnsi="Poppins" w:cs="Poppins"/>
              </w:rPr>
              <w:t xml:space="preserve"> the current baseline</w:t>
            </w:r>
            <w:r w:rsidR="00C940A1" w:rsidRPr="00477453">
              <w:rPr>
                <w:rFonts w:ascii="Poppins" w:hAnsi="Poppins" w:cs="Poppins"/>
              </w:rPr>
              <w:t>.</w:t>
            </w:r>
          </w:p>
        </w:tc>
        <w:tc>
          <w:tcPr>
            <w:tcW w:w="5970" w:type="dxa"/>
            <w:gridSpan w:val="2"/>
          </w:tcPr>
          <w:p w14:paraId="4BD7E08F" w14:textId="54CB9E8A" w:rsidR="00811054" w:rsidRPr="00477453" w:rsidRDefault="00811054" w:rsidP="0E8E9423">
            <w:pPr>
              <w:pStyle w:val="BodyText"/>
              <w:rPr>
                <w:rFonts w:ascii="Poppins" w:hAnsi="Poppins" w:cs="Poppins"/>
                <w:sz w:val="22"/>
                <w:szCs w:val="22"/>
              </w:rPr>
            </w:pPr>
            <w:r w:rsidRPr="00477453">
              <w:rPr>
                <w:rFonts w:ascii="Poppins" w:hAnsi="Poppins" w:cs="Poppins"/>
                <w:sz w:val="22"/>
                <w:szCs w:val="22"/>
              </w:rPr>
              <w:t>Mark the Objectives which you believe the proposed solution(s) better facilitates</w:t>
            </w:r>
            <w:r w:rsidR="78A25438" w:rsidRPr="00477453">
              <w:rPr>
                <w:rFonts w:ascii="Poppins" w:hAnsi="Poppins" w:cs="Poppins"/>
                <w:sz w:val="22"/>
                <w:szCs w:val="22"/>
              </w:rPr>
              <w:t xml:space="preserve"> than the current baseline</w:t>
            </w:r>
            <w:r w:rsidRPr="00477453">
              <w:rPr>
                <w:rFonts w:ascii="Poppins" w:hAnsi="Poppins" w:cs="Poppins"/>
                <w:sz w:val="22"/>
                <w:szCs w:val="22"/>
              </w:rPr>
              <w:t>:</w:t>
            </w:r>
          </w:p>
        </w:tc>
      </w:tr>
      <w:tr w:rsidR="00037954" w:rsidRPr="00E940A1" w14:paraId="5418AE2C" w14:textId="77777777" w:rsidTr="00723366">
        <w:trPr>
          <w:trHeight w:val="126"/>
        </w:trPr>
        <w:tc>
          <w:tcPr>
            <w:tcW w:w="905" w:type="dxa"/>
            <w:vMerge/>
          </w:tcPr>
          <w:p w14:paraId="1C0D2AC7" w14:textId="77777777" w:rsidR="00811054" w:rsidRPr="00477453" w:rsidRDefault="00811054" w:rsidP="001035AA">
            <w:pPr>
              <w:rPr>
                <w:rFonts w:ascii="Poppins" w:hAnsi="Poppins" w:cs="Poppins"/>
              </w:rPr>
            </w:pPr>
          </w:p>
        </w:tc>
        <w:tc>
          <w:tcPr>
            <w:tcW w:w="2652" w:type="dxa"/>
            <w:vMerge/>
          </w:tcPr>
          <w:p w14:paraId="402EE0CC" w14:textId="77777777" w:rsidR="00811054" w:rsidRPr="00477453" w:rsidRDefault="00811054" w:rsidP="001035AA">
            <w:pPr>
              <w:rPr>
                <w:rFonts w:ascii="Poppins" w:hAnsi="Poppins" w:cs="Poppins"/>
              </w:rPr>
            </w:pPr>
          </w:p>
        </w:tc>
        <w:tc>
          <w:tcPr>
            <w:tcW w:w="1903" w:type="dxa"/>
          </w:tcPr>
          <w:p w14:paraId="6172B70B" w14:textId="77777777" w:rsidR="00811054" w:rsidRPr="00477453" w:rsidRDefault="00811054" w:rsidP="001035AA">
            <w:pPr>
              <w:pStyle w:val="BodyText"/>
              <w:rPr>
                <w:rFonts w:ascii="Poppins" w:hAnsi="Poppins" w:cs="Poppins"/>
                <w:sz w:val="22"/>
                <w:szCs w:val="22"/>
              </w:rPr>
            </w:pPr>
            <w:r w:rsidRPr="00477453">
              <w:rPr>
                <w:rFonts w:ascii="Poppins" w:hAnsi="Poppins" w:cs="Poppins"/>
                <w:sz w:val="22"/>
                <w:szCs w:val="22"/>
              </w:rPr>
              <w:t>Original</w:t>
            </w:r>
          </w:p>
        </w:tc>
        <w:tc>
          <w:tcPr>
            <w:tcW w:w="4067" w:type="dxa"/>
          </w:tcPr>
          <w:p w14:paraId="3F928D13" w14:textId="6C57F6D3" w:rsidR="00811054" w:rsidRPr="00477453" w:rsidRDefault="002212DA" w:rsidP="001035AA">
            <w:pPr>
              <w:pStyle w:val="BodyText"/>
              <w:rPr>
                <w:rFonts w:ascii="Poppins" w:hAnsi="Poppins" w:cs="Poppins"/>
                <w:sz w:val="22"/>
                <w:szCs w:val="22"/>
                <w:lang w:val="it-IT"/>
              </w:rPr>
            </w:pPr>
            <w:sdt>
              <w:sdtPr>
                <w:rPr>
                  <w:rFonts w:ascii="Poppins" w:hAnsi="Poppins" w:cs="Poppins"/>
                  <w:sz w:val="22"/>
                  <w:szCs w:val="22"/>
                  <w:lang w:val="it-IT"/>
                </w:rPr>
                <w:id w:val="2145538595"/>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17311F">
              <w:rPr>
                <w:rFonts w:ascii="Poppins" w:hAnsi="Poppins" w:cs="Poppins"/>
                <w:sz w:val="22"/>
                <w:szCs w:val="22"/>
                <w:lang w:val="it-IT"/>
              </w:rPr>
              <w:t>d</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88907611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17311F">
              <w:rPr>
                <w:rFonts w:ascii="Poppins" w:hAnsi="Poppins" w:cs="Poppins"/>
                <w:sz w:val="22"/>
                <w:szCs w:val="22"/>
                <w:lang w:val="it-IT"/>
              </w:rPr>
              <w:t>e</w:t>
            </w:r>
            <w:r w:rsidR="00811054" w:rsidRPr="00477453">
              <w:rPr>
                <w:rFonts w:ascii="Poppins" w:hAnsi="Poppins" w:cs="Poppins"/>
                <w:sz w:val="22"/>
                <w:szCs w:val="22"/>
                <w:lang w:val="it-IT"/>
              </w:rPr>
              <w:t xml:space="preserve">   </w:t>
            </w:r>
            <w:sdt>
              <w:sdtPr>
                <w:rPr>
                  <w:rFonts w:ascii="Poppins" w:hAnsi="Poppins" w:cs="Poppins"/>
                  <w:sz w:val="22"/>
                  <w:szCs w:val="22"/>
                  <w:lang w:val="it-IT"/>
                </w:rPr>
                <w:id w:val="283154944"/>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17311F">
              <w:rPr>
                <w:rFonts w:ascii="Poppins" w:hAnsi="Poppins" w:cs="Poppins"/>
                <w:sz w:val="22"/>
                <w:szCs w:val="22"/>
                <w:lang w:val="it-IT"/>
              </w:rPr>
              <w:t>f</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32863436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17311F">
              <w:rPr>
                <w:rFonts w:ascii="Poppins" w:hAnsi="Poppins" w:cs="Poppins"/>
                <w:sz w:val="22"/>
                <w:szCs w:val="22"/>
                <w:lang w:val="it-IT"/>
              </w:rPr>
              <w:t>g</w:t>
            </w:r>
            <w:r w:rsidR="00811054" w:rsidRPr="00477453">
              <w:rPr>
                <w:rFonts w:ascii="Poppins" w:hAnsi="Poppins" w:cs="Poppins"/>
                <w:sz w:val="22"/>
                <w:szCs w:val="22"/>
                <w:lang w:val="it-IT"/>
              </w:rPr>
              <w:t xml:space="preserve">   </w:t>
            </w:r>
            <w:sdt>
              <w:sdtPr>
                <w:rPr>
                  <w:rFonts w:ascii="Poppins" w:hAnsi="Poppins" w:cs="Poppins"/>
                  <w:sz w:val="22"/>
                  <w:szCs w:val="22"/>
                  <w:lang w:val="it-IT"/>
                </w:rPr>
                <w:id w:val="575095181"/>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17311F">
              <w:rPr>
                <w:rFonts w:ascii="Poppins" w:hAnsi="Poppins" w:cs="Poppins"/>
                <w:sz w:val="22"/>
                <w:szCs w:val="22"/>
                <w:lang w:val="it-IT"/>
              </w:rPr>
              <w:t>h</w:t>
            </w:r>
          </w:p>
          <w:p w14:paraId="08E4FF09" w14:textId="6E584455" w:rsidR="00364337" w:rsidRPr="00477453" w:rsidRDefault="002212DA" w:rsidP="001035AA">
            <w:pPr>
              <w:pStyle w:val="BodyText"/>
              <w:rPr>
                <w:rFonts w:ascii="Poppins" w:hAnsi="Poppins" w:cs="Poppins"/>
                <w:sz w:val="22"/>
                <w:szCs w:val="22"/>
                <w:lang w:val="it-IT"/>
              </w:rPr>
            </w:pPr>
            <w:sdt>
              <w:sdtPr>
                <w:rPr>
                  <w:rFonts w:ascii="Poppins" w:hAnsi="Poppins" w:cs="Poppins"/>
                  <w:sz w:val="22"/>
                  <w:szCs w:val="22"/>
                  <w:lang w:val="it-IT"/>
                </w:rPr>
                <w:id w:val="1424993368"/>
                <w14:checkbox>
                  <w14:checked w14:val="0"/>
                  <w14:checkedState w14:val="2612" w14:font="MS Gothic"/>
                  <w14:uncheckedState w14:val="2610" w14:font="MS Gothic"/>
                </w14:checkbox>
              </w:sdtPr>
              <w:sdtEndPr/>
              <w:sdtContent>
                <w:r w:rsidR="00364337" w:rsidRPr="00477453">
                  <w:rPr>
                    <w:rFonts w:ascii="Segoe UI Symbol" w:eastAsia="MS Gothic" w:hAnsi="Segoe UI Symbol" w:cs="Segoe UI Symbol"/>
                    <w:sz w:val="22"/>
                    <w:szCs w:val="22"/>
                    <w:lang w:val="it-IT"/>
                  </w:rPr>
                  <w:t>☐</w:t>
                </w:r>
              </w:sdtContent>
            </w:sdt>
            <w:r w:rsidR="00364337" w:rsidRPr="00477453">
              <w:rPr>
                <w:rFonts w:ascii="Poppins" w:hAnsi="Poppins" w:cs="Poppins"/>
                <w:sz w:val="22"/>
                <w:szCs w:val="22"/>
                <w:lang w:val="it-IT"/>
              </w:rPr>
              <w:t>No</w:t>
            </w:r>
            <w:r w:rsidR="00F62FE0" w:rsidRPr="00477453">
              <w:rPr>
                <w:rFonts w:ascii="Poppins" w:hAnsi="Poppins" w:cs="Poppins"/>
                <w:sz w:val="22"/>
                <w:szCs w:val="22"/>
                <w:lang w:val="it-IT"/>
              </w:rPr>
              <w:t>ne</w:t>
            </w:r>
          </w:p>
        </w:tc>
      </w:tr>
      <w:tr w:rsidR="00037954" w:rsidRPr="00E940A1" w14:paraId="5BB56FCB" w14:textId="77777777" w:rsidTr="00723366">
        <w:trPr>
          <w:trHeight w:val="123"/>
        </w:trPr>
        <w:tc>
          <w:tcPr>
            <w:tcW w:w="905" w:type="dxa"/>
            <w:vMerge/>
          </w:tcPr>
          <w:p w14:paraId="51DEA6C6" w14:textId="77777777" w:rsidR="00811054" w:rsidRPr="00477453" w:rsidRDefault="00811054" w:rsidP="001035AA">
            <w:pPr>
              <w:rPr>
                <w:rFonts w:ascii="Poppins" w:hAnsi="Poppins" w:cs="Poppins"/>
                <w:lang w:val="it-IT"/>
              </w:rPr>
            </w:pPr>
          </w:p>
        </w:tc>
        <w:tc>
          <w:tcPr>
            <w:tcW w:w="2652" w:type="dxa"/>
            <w:vMerge/>
          </w:tcPr>
          <w:p w14:paraId="65B0DD22" w14:textId="77777777" w:rsidR="00811054" w:rsidRPr="00477453" w:rsidRDefault="00811054" w:rsidP="001035AA">
            <w:pPr>
              <w:rPr>
                <w:rFonts w:ascii="Poppins" w:hAnsi="Poppins" w:cs="Poppins"/>
                <w:lang w:val="it-IT"/>
              </w:rPr>
            </w:pPr>
          </w:p>
        </w:tc>
        <w:tc>
          <w:tcPr>
            <w:tcW w:w="1903" w:type="dxa"/>
          </w:tcPr>
          <w:p w14:paraId="4D204E12" w14:textId="01443402" w:rsidR="00811054" w:rsidRPr="00477453" w:rsidRDefault="00811054" w:rsidP="001035AA">
            <w:pPr>
              <w:pStyle w:val="BodyText"/>
              <w:rPr>
                <w:rFonts w:ascii="Poppins" w:hAnsi="Poppins" w:cs="Poppins"/>
                <w:sz w:val="22"/>
                <w:szCs w:val="22"/>
              </w:rPr>
            </w:pPr>
            <w:r w:rsidRPr="00477453">
              <w:rPr>
                <w:rFonts w:ascii="Poppins" w:hAnsi="Poppins" w:cs="Poppins"/>
                <w:sz w:val="22"/>
                <w:szCs w:val="22"/>
              </w:rPr>
              <w:t>WACM1</w:t>
            </w:r>
          </w:p>
        </w:tc>
        <w:tc>
          <w:tcPr>
            <w:tcW w:w="4067" w:type="dxa"/>
          </w:tcPr>
          <w:p w14:paraId="1BA4EB1E" w14:textId="57BA5BE5" w:rsidR="00811054" w:rsidRPr="00477453" w:rsidRDefault="002212DA" w:rsidP="001035AA">
            <w:pPr>
              <w:pStyle w:val="BodyText"/>
              <w:rPr>
                <w:rFonts w:ascii="Poppins" w:hAnsi="Poppins" w:cs="Poppins"/>
                <w:sz w:val="22"/>
                <w:szCs w:val="22"/>
                <w:lang w:val="it-IT"/>
              </w:rPr>
            </w:pPr>
            <w:sdt>
              <w:sdtPr>
                <w:rPr>
                  <w:rFonts w:ascii="Poppins" w:hAnsi="Poppins" w:cs="Poppins"/>
                  <w:sz w:val="22"/>
                  <w:szCs w:val="22"/>
                  <w:lang w:val="it-IT"/>
                </w:rPr>
                <w:id w:val="-94955567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17311F">
              <w:rPr>
                <w:rFonts w:ascii="Poppins" w:hAnsi="Poppins" w:cs="Poppins"/>
                <w:sz w:val="22"/>
                <w:szCs w:val="22"/>
                <w:lang w:val="it-IT"/>
              </w:rPr>
              <w:t>d</w:t>
            </w:r>
            <w:r w:rsidR="00811054" w:rsidRPr="00477453">
              <w:rPr>
                <w:rFonts w:ascii="Poppins" w:hAnsi="Poppins" w:cs="Poppins"/>
                <w:sz w:val="22"/>
                <w:szCs w:val="22"/>
                <w:lang w:val="it-IT"/>
              </w:rPr>
              <w:t xml:space="preserve">   </w:t>
            </w:r>
            <w:sdt>
              <w:sdtPr>
                <w:rPr>
                  <w:rFonts w:ascii="Poppins" w:hAnsi="Poppins" w:cs="Poppins"/>
                  <w:sz w:val="22"/>
                  <w:szCs w:val="22"/>
                  <w:lang w:val="it-IT"/>
                </w:rPr>
                <w:id w:val="-64211654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17311F">
              <w:rPr>
                <w:rFonts w:ascii="Poppins" w:hAnsi="Poppins" w:cs="Poppins"/>
                <w:sz w:val="22"/>
                <w:szCs w:val="22"/>
                <w:lang w:val="it-IT"/>
              </w:rPr>
              <w:t xml:space="preserve">e </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421220641"/>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17311F">
              <w:rPr>
                <w:rFonts w:ascii="Poppins" w:hAnsi="Poppins" w:cs="Poppins"/>
                <w:sz w:val="22"/>
                <w:szCs w:val="22"/>
                <w:lang w:val="it-IT"/>
              </w:rPr>
              <w:t>f</w:t>
            </w:r>
            <w:r w:rsidR="00811054" w:rsidRPr="00477453">
              <w:rPr>
                <w:rFonts w:ascii="Poppins" w:hAnsi="Poppins" w:cs="Poppins"/>
                <w:sz w:val="22"/>
                <w:szCs w:val="22"/>
                <w:lang w:val="it-IT"/>
              </w:rPr>
              <w:t xml:space="preserve">  </w:t>
            </w:r>
            <w:sdt>
              <w:sdtPr>
                <w:rPr>
                  <w:rFonts w:ascii="Poppins" w:hAnsi="Poppins" w:cs="Poppins"/>
                  <w:sz w:val="22"/>
                  <w:szCs w:val="22"/>
                  <w:lang w:val="it-IT"/>
                </w:rPr>
                <w:id w:val="463012864"/>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17311F">
              <w:rPr>
                <w:rFonts w:ascii="Poppins" w:hAnsi="Poppins" w:cs="Poppins"/>
                <w:sz w:val="22"/>
                <w:szCs w:val="22"/>
                <w:lang w:val="it-IT"/>
              </w:rPr>
              <w:t>g</w:t>
            </w:r>
            <w:r w:rsidR="00811054" w:rsidRPr="00477453">
              <w:rPr>
                <w:rFonts w:ascii="Poppins" w:hAnsi="Poppins" w:cs="Poppins"/>
                <w:sz w:val="22"/>
                <w:szCs w:val="22"/>
                <w:lang w:val="it-IT"/>
              </w:rPr>
              <w:t xml:space="preserve">  </w:t>
            </w:r>
            <w:sdt>
              <w:sdtPr>
                <w:rPr>
                  <w:rFonts w:ascii="Poppins" w:hAnsi="Poppins" w:cs="Poppins"/>
                  <w:sz w:val="22"/>
                  <w:szCs w:val="22"/>
                  <w:lang w:val="it-IT"/>
                </w:rPr>
                <w:id w:val="-929894461"/>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17311F">
              <w:rPr>
                <w:rFonts w:ascii="Poppins" w:hAnsi="Poppins" w:cs="Poppins"/>
                <w:sz w:val="22"/>
                <w:szCs w:val="22"/>
                <w:lang w:val="it-IT"/>
              </w:rPr>
              <w:t>h</w:t>
            </w:r>
          </w:p>
          <w:p w14:paraId="6B5FF7E1" w14:textId="430AC344" w:rsidR="00037954" w:rsidRPr="00477453" w:rsidRDefault="002212DA" w:rsidP="001035AA">
            <w:pPr>
              <w:pStyle w:val="BodyText"/>
              <w:rPr>
                <w:rFonts w:ascii="Poppins" w:hAnsi="Poppins" w:cs="Poppins"/>
                <w:sz w:val="22"/>
                <w:szCs w:val="22"/>
                <w:lang w:val="it-IT"/>
              </w:rPr>
            </w:pPr>
            <w:sdt>
              <w:sdtPr>
                <w:rPr>
                  <w:rFonts w:ascii="Poppins" w:hAnsi="Poppins" w:cs="Poppins"/>
                  <w:sz w:val="22"/>
                  <w:szCs w:val="22"/>
                  <w:lang w:val="it-IT"/>
                </w:rPr>
                <w:id w:val="1102615334"/>
                <w14:checkbox>
                  <w14:checked w14:val="0"/>
                  <w14:checkedState w14:val="2612" w14:font="MS Gothic"/>
                  <w14:uncheckedState w14:val="2610" w14:font="MS Gothic"/>
                </w14:checkbox>
              </w:sdtPr>
              <w:sdtEndPr/>
              <w:sdtContent>
                <w:r w:rsidR="00037954" w:rsidRPr="00477453">
                  <w:rPr>
                    <w:rFonts w:ascii="Segoe UI Symbol" w:eastAsia="MS Gothic" w:hAnsi="Segoe UI Symbol" w:cs="Segoe UI Symbol"/>
                    <w:sz w:val="22"/>
                    <w:szCs w:val="22"/>
                    <w:lang w:val="it-IT"/>
                  </w:rPr>
                  <w:t>☐</w:t>
                </w:r>
              </w:sdtContent>
            </w:sdt>
            <w:r w:rsidR="00037954" w:rsidRPr="00477453">
              <w:rPr>
                <w:rFonts w:ascii="Poppins" w:hAnsi="Poppins" w:cs="Poppins"/>
                <w:sz w:val="22"/>
                <w:szCs w:val="22"/>
                <w:lang w:val="it-IT"/>
              </w:rPr>
              <w:t>None</w:t>
            </w:r>
          </w:p>
        </w:tc>
      </w:tr>
      <w:tr w:rsidR="00037954" w:rsidRPr="00E940A1" w14:paraId="7B68376A" w14:textId="77777777" w:rsidTr="00723366">
        <w:trPr>
          <w:trHeight w:val="123"/>
        </w:trPr>
        <w:tc>
          <w:tcPr>
            <w:tcW w:w="905" w:type="dxa"/>
            <w:vMerge/>
          </w:tcPr>
          <w:p w14:paraId="5A8E9EBA" w14:textId="77777777" w:rsidR="00811054" w:rsidRPr="00477453" w:rsidRDefault="00811054" w:rsidP="001035AA">
            <w:pPr>
              <w:rPr>
                <w:rFonts w:ascii="Poppins" w:hAnsi="Poppins" w:cs="Poppins"/>
                <w:lang w:val="it-IT"/>
              </w:rPr>
            </w:pPr>
          </w:p>
        </w:tc>
        <w:tc>
          <w:tcPr>
            <w:tcW w:w="2652" w:type="dxa"/>
            <w:vMerge/>
          </w:tcPr>
          <w:p w14:paraId="2C6C3990" w14:textId="77777777" w:rsidR="00811054" w:rsidRPr="00477453" w:rsidRDefault="00811054" w:rsidP="001035AA">
            <w:pPr>
              <w:rPr>
                <w:rFonts w:ascii="Poppins" w:hAnsi="Poppins" w:cs="Poppins"/>
                <w:lang w:val="it-IT"/>
              </w:rPr>
            </w:pPr>
          </w:p>
        </w:tc>
        <w:tc>
          <w:tcPr>
            <w:tcW w:w="1903" w:type="dxa"/>
          </w:tcPr>
          <w:p w14:paraId="4EE903AE" w14:textId="68BB1FF2" w:rsidR="00811054" w:rsidRPr="00477453" w:rsidRDefault="00811054" w:rsidP="001035AA">
            <w:pPr>
              <w:pStyle w:val="BodyText"/>
              <w:rPr>
                <w:rFonts w:ascii="Poppins" w:hAnsi="Poppins" w:cs="Poppins"/>
                <w:sz w:val="22"/>
                <w:szCs w:val="22"/>
              </w:rPr>
            </w:pPr>
            <w:r w:rsidRPr="00477453">
              <w:rPr>
                <w:rFonts w:ascii="Poppins" w:hAnsi="Poppins" w:cs="Poppins"/>
                <w:sz w:val="22"/>
                <w:szCs w:val="22"/>
              </w:rPr>
              <w:t>WACM2</w:t>
            </w:r>
          </w:p>
        </w:tc>
        <w:tc>
          <w:tcPr>
            <w:tcW w:w="4067" w:type="dxa"/>
          </w:tcPr>
          <w:p w14:paraId="72C20802" w14:textId="7DC9C5CF" w:rsidR="00811054" w:rsidRPr="00477453" w:rsidRDefault="002212DA" w:rsidP="001035AA">
            <w:pPr>
              <w:pStyle w:val="BodyText"/>
              <w:rPr>
                <w:rFonts w:ascii="Poppins" w:hAnsi="Poppins" w:cs="Poppins"/>
                <w:sz w:val="22"/>
                <w:szCs w:val="22"/>
                <w:lang w:val="it-IT"/>
              </w:rPr>
            </w:pPr>
            <w:sdt>
              <w:sdtPr>
                <w:rPr>
                  <w:rFonts w:ascii="Poppins" w:hAnsi="Poppins" w:cs="Poppins"/>
                  <w:sz w:val="22"/>
                  <w:szCs w:val="22"/>
                  <w:lang w:val="it-IT"/>
                </w:rPr>
                <w:id w:val="805895347"/>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17311F">
              <w:rPr>
                <w:rFonts w:ascii="Poppins" w:hAnsi="Poppins" w:cs="Poppins"/>
                <w:sz w:val="22"/>
                <w:szCs w:val="22"/>
                <w:lang w:val="it-IT"/>
              </w:rPr>
              <w:t>d</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140493991"/>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17311F">
              <w:rPr>
                <w:rFonts w:ascii="Poppins" w:hAnsi="Poppins" w:cs="Poppins"/>
                <w:sz w:val="22"/>
                <w:szCs w:val="22"/>
                <w:lang w:val="it-IT"/>
              </w:rPr>
              <w:t>e</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345620617"/>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17311F">
              <w:rPr>
                <w:rFonts w:ascii="Poppins" w:hAnsi="Poppins" w:cs="Poppins"/>
                <w:sz w:val="22"/>
                <w:szCs w:val="22"/>
                <w:lang w:val="it-IT"/>
              </w:rPr>
              <w:t>f</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637253499"/>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17311F">
              <w:rPr>
                <w:rFonts w:ascii="Poppins" w:hAnsi="Poppins" w:cs="Poppins"/>
                <w:sz w:val="22"/>
                <w:szCs w:val="22"/>
                <w:lang w:val="it-IT"/>
              </w:rPr>
              <w:t>g</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83261876"/>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17311F">
              <w:rPr>
                <w:rFonts w:ascii="Poppins" w:hAnsi="Poppins" w:cs="Poppins"/>
                <w:sz w:val="22"/>
                <w:szCs w:val="22"/>
                <w:lang w:val="it-IT"/>
              </w:rPr>
              <w:t>h</w:t>
            </w:r>
          </w:p>
          <w:p w14:paraId="5C3F1728" w14:textId="145FE98B" w:rsidR="00037954" w:rsidRPr="00477453" w:rsidRDefault="002212DA" w:rsidP="001035AA">
            <w:pPr>
              <w:pStyle w:val="BodyText"/>
              <w:rPr>
                <w:rFonts w:ascii="Poppins" w:hAnsi="Poppins" w:cs="Poppins"/>
                <w:sz w:val="22"/>
                <w:szCs w:val="22"/>
                <w:lang w:val="it-IT"/>
              </w:rPr>
            </w:pPr>
            <w:sdt>
              <w:sdtPr>
                <w:rPr>
                  <w:rFonts w:ascii="Poppins" w:hAnsi="Poppins" w:cs="Poppins"/>
                  <w:sz w:val="22"/>
                  <w:szCs w:val="22"/>
                  <w:lang w:val="it-IT"/>
                </w:rPr>
                <w:id w:val="829714059"/>
                <w14:checkbox>
                  <w14:checked w14:val="0"/>
                  <w14:checkedState w14:val="2612" w14:font="MS Gothic"/>
                  <w14:uncheckedState w14:val="2610" w14:font="MS Gothic"/>
                </w14:checkbox>
              </w:sdtPr>
              <w:sdtEndPr/>
              <w:sdtContent>
                <w:r w:rsidR="00037954" w:rsidRPr="00477453">
                  <w:rPr>
                    <w:rFonts w:ascii="Segoe UI Symbol" w:eastAsia="MS Gothic" w:hAnsi="Segoe UI Symbol" w:cs="Segoe UI Symbol"/>
                    <w:sz w:val="22"/>
                    <w:szCs w:val="22"/>
                    <w:lang w:val="it-IT"/>
                  </w:rPr>
                  <w:t>☐</w:t>
                </w:r>
              </w:sdtContent>
            </w:sdt>
            <w:r w:rsidR="00037954" w:rsidRPr="00477453">
              <w:rPr>
                <w:rFonts w:ascii="Poppins" w:hAnsi="Poppins" w:cs="Poppins"/>
                <w:sz w:val="22"/>
                <w:szCs w:val="22"/>
                <w:lang w:val="it-IT"/>
              </w:rPr>
              <w:t>None</w:t>
            </w:r>
          </w:p>
        </w:tc>
      </w:tr>
      <w:tr w:rsidR="00811054" w:rsidRPr="00477453" w14:paraId="30785DA0" w14:textId="77777777" w:rsidTr="00723366">
        <w:trPr>
          <w:trHeight w:val="500"/>
        </w:trPr>
        <w:tc>
          <w:tcPr>
            <w:tcW w:w="905" w:type="dxa"/>
            <w:vMerge/>
          </w:tcPr>
          <w:p w14:paraId="3D78C4DD" w14:textId="77777777" w:rsidR="00811054" w:rsidRPr="00477453" w:rsidRDefault="00811054" w:rsidP="001035AA">
            <w:pPr>
              <w:rPr>
                <w:rFonts w:ascii="Poppins" w:hAnsi="Poppins" w:cs="Poppins"/>
                <w:lang w:val="it-IT"/>
              </w:rPr>
            </w:pPr>
          </w:p>
        </w:tc>
        <w:tc>
          <w:tcPr>
            <w:tcW w:w="2652" w:type="dxa"/>
            <w:vMerge/>
          </w:tcPr>
          <w:p w14:paraId="5D252F1F" w14:textId="77777777" w:rsidR="00811054" w:rsidRPr="00477453" w:rsidRDefault="00811054" w:rsidP="001035AA">
            <w:pPr>
              <w:rPr>
                <w:rFonts w:ascii="Poppins" w:hAnsi="Poppins" w:cs="Poppins"/>
                <w:lang w:val="it-IT"/>
              </w:rPr>
            </w:pPr>
          </w:p>
        </w:tc>
        <w:sdt>
          <w:sdtPr>
            <w:rPr>
              <w:rFonts w:ascii="Poppins" w:hAnsi="Poppins" w:cs="Poppins"/>
              <w:sz w:val="22"/>
              <w:szCs w:val="22"/>
            </w:rPr>
            <w:id w:val="-1563557985"/>
            <w:placeholder>
              <w:docPart w:val="11D244331F094B33A2828D2C256861E9"/>
            </w:placeholder>
            <w:showingPlcHdr/>
          </w:sdtPr>
          <w:sdtEndPr/>
          <w:sdtContent>
            <w:tc>
              <w:tcPr>
                <w:tcW w:w="5970" w:type="dxa"/>
                <w:gridSpan w:val="2"/>
              </w:tcPr>
              <w:p w14:paraId="768D941F" w14:textId="77777777" w:rsidR="00811054" w:rsidRPr="00477453" w:rsidRDefault="00811054" w:rsidP="001035AA">
                <w:pPr>
                  <w:pStyle w:val="BodyText"/>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6E9A2E9D" w14:textId="77777777" w:rsidTr="00723366">
        <w:trPr>
          <w:trHeight w:val="1524"/>
        </w:trPr>
        <w:tc>
          <w:tcPr>
            <w:tcW w:w="905" w:type="dxa"/>
            <w:vMerge w:val="restart"/>
          </w:tcPr>
          <w:p w14:paraId="14ACA06A" w14:textId="77777777" w:rsidR="00811054" w:rsidRPr="00477453" w:rsidRDefault="00811054" w:rsidP="001035AA">
            <w:pPr>
              <w:rPr>
                <w:rFonts w:ascii="Poppins" w:hAnsi="Poppins" w:cs="Poppins"/>
              </w:rPr>
            </w:pPr>
            <w:r w:rsidRPr="00477453">
              <w:rPr>
                <w:rFonts w:ascii="Poppins" w:hAnsi="Poppins" w:cs="Poppins"/>
              </w:rPr>
              <w:t>2</w:t>
            </w:r>
          </w:p>
        </w:tc>
        <w:tc>
          <w:tcPr>
            <w:tcW w:w="2652" w:type="dxa"/>
            <w:vMerge w:val="restart"/>
          </w:tcPr>
          <w:p w14:paraId="3D92BB74" w14:textId="77777777" w:rsidR="00811054" w:rsidRPr="00477453" w:rsidRDefault="00811054" w:rsidP="001035AA">
            <w:pPr>
              <w:rPr>
                <w:rFonts w:ascii="Poppins" w:hAnsi="Poppins" w:cs="Poppins"/>
              </w:rPr>
            </w:pPr>
            <w:r w:rsidRPr="00477453">
              <w:rPr>
                <w:rFonts w:ascii="Poppins" w:hAnsi="Poppins" w:cs="Poppins"/>
              </w:rPr>
              <w:t>Do you have a preferred proposed solution?</w:t>
            </w:r>
          </w:p>
        </w:tc>
        <w:tc>
          <w:tcPr>
            <w:tcW w:w="5970" w:type="dxa"/>
            <w:gridSpan w:val="2"/>
          </w:tcPr>
          <w:p w14:paraId="412E2CC7" w14:textId="77777777" w:rsidR="00811054" w:rsidRPr="00477453" w:rsidRDefault="002212DA" w:rsidP="001035AA">
            <w:pPr>
              <w:rPr>
                <w:rFonts w:ascii="Poppins" w:hAnsi="Poppins" w:cs="Poppins"/>
              </w:rPr>
            </w:pPr>
            <w:sdt>
              <w:sdtPr>
                <w:rPr>
                  <w:rFonts w:ascii="Poppins" w:hAnsi="Poppins" w:cs="Poppins"/>
                </w:rPr>
                <w:id w:val="83751104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Original</w:t>
            </w:r>
          </w:p>
          <w:p w14:paraId="2378ADC1" w14:textId="5FB9C433" w:rsidR="00811054" w:rsidRPr="00477453" w:rsidRDefault="002212DA" w:rsidP="001035AA">
            <w:pPr>
              <w:rPr>
                <w:rFonts w:ascii="Poppins" w:hAnsi="Poppins" w:cs="Poppins"/>
              </w:rPr>
            </w:pPr>
            <w:sdt>
              <w:sdtPr>
                <w:rPr>
                  <w:rFonts w:ascii="Poppins" w:hAnsi="Poppins" w:cs="Poppins"/>
                </w:rPr>
                <w:id w:val="1619100728"/>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WACM1</w:t>
            </w:r>
          </w:p>
          <w:p w14:paraId="67AE8852" w14:textId="170285C6" w:rsidR="00811054" w:rsidRPr="00477453" w:rsidRDefault="002212DA" w:rsidP="001035AA">
            <w:pPr>
              <w:rPr>
                <w:rFonts w:ascii="Poppins" w:hAnsi="Poppins" w:cs="Poppins"/>
              </w:rPr>
            </w:pPr>
            <w:sdt>
              <w:sdtPr>
                <w:rPr>
                  <w:rFonts w:ascii="Poppins" w:hAnsi="Poppins" w:cs="Poppins"/>
                </w:rPr>
                <w:id w:val="-2019459161"/>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WACM2</w:t>
            </w:r>
          </w:p>
          <w:p w14:paraId="6E449378" w14:textId="77777777" w:rsidR="00811054" w:rsidRPr="00477453" w:rsidRDefault="002212DA" w:rsidP="001035AA">
            <w:pPr>
              <w:rPr>
                <w:rFonts w:ascii="Poppins" w:hAnsi="Poppins" w:cs="Poppins"/>
              </w:rPr>
            </w:pPr>
            <w:sdt>
              <w:sdtPr>
                <w:rPr>
                  <w:rFonts w:ascii="Poppins" w:hAnsi="Poppins" w:cs="Poppins"/>
                </w:rPr>
                <w:id w:val="203063596"/>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Baseline</w:t>
            </w:r>
          </w:p>
          <w:p w14:paraId="57DA5921" w14:textId="77777777" w:rsidR="00811054" w:rsidRPr="00477453" w:rsidRDefault="002212DA" w:rsidP="001035AA">
            <w:pPr>
              <w:rPr>
                <w:rFonts w:ascii="Poppins" w:hAnsi="Poppins" w:cs="Poppins"/>
              </w:rPr>
            </w:pPr>
            <w:sdt>
              <w:sdtPr>
                <w:rPr>
                  <w:rFonts w:ascii="Poppins" w:hAnsi="Poppins" w:cs="Poppins"/>
                </w:rPr>
                <w:id w:val="110831045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No preference</w:t>
            </w:r>
          </w:p>
        </w:tc>
      </w:tr>
      <w:tr w:rsidR="00811054" w:rsidRPr="00477453" w14:paraId="74060773" w14:textId="77777777" w:rsidTr="00723366">
        <w:trPr>
          <w:trHeight w:val="600"/>
        </w:trPr>
        <w:tc>
          <w:tcPr>
            <w:tcW w:w="905" w:type="dxa"/>
            <w:vMerge/>
          </w:tcPr>
          <w:p w14:paraId="2BFB1EE5" w14:textId="77777777" w:rsidR="00811054" w:rsidRPr="00477453" w:rsidRDefault="00811054" w:rsidP="001035AA">
            <w:pPr>
              <w:rPr>
                <w:rFonts w:ascii="Poppins" w:hAnsi="Poppins" w:cs="Poppins"/>
              </w:rPr>
            </w:pPr>
          </w:p>
        </w:tc>
        <w:tc>
          <w:tcPr>
            <w:tcW w:w="2652" w:type="dxa"/>
            <w:vMerge/>
          </w:tcPr>
          <w:p w14:paraId="5BDCF35C" w14:textId="77777777" w:rsidR="00811054" w:rsidRPr="00477453" w:rsidRDefault="00811054" w:rsidP="001035AA">
            <w:pPr>
              <w:rPr>
                <w:rFonts w:ascii="Poppins" w:hAnsi="Poppins" w:cs="Poppins"/>
              </w:rPr>
            </w:pPr>
          </w:p>
        </w:tc>
        <w:sdt>
          <w:sdtPr>
            <w:rPr>
              <w:rFonts w:ascii="Poppins" w:hAnsi="Poppins" w:cs="Poppins"/>
            </w:rPr>
            <w:id w:val="-1428496625"/>
            <w:placeholder>
              <w:docPart w:val="54CF8214B0F24C8EA5A11551BA2F023D"/>
            </w:placeholder>
            <w:showingPlcHdr/>
          </w:sdtPr>
          <w:sdtEndPr/>
          <w:sdtContent>
            <w:tc>
              <w:tcPr>
                <w:tcW w:w="5970" w:type="dxa"/>
                <w:gridSpan w:val="2"/>
              </w:tcPr>
              <w:p w14:paraId="4670E4CB" w14:textId="77777777" w:rsidR="00811054" w:rsidRPr="00477453" w:rsidRDefault="00811054" w:rsidP="001035AA">
                <w:pPr>
                  <w:rPr>
                    <w:rFonts w:ascii="Poppins" w:hAnsi="Poppins" w:cs="Poppins"/>
                  </w:rPr>
                </w:pPr>
                <w:r w:rsidRPr="00477453">
                  <w:rPr>
                    <w:rStyle w:val="PlaceholderText"/>
                    <w:rFonts w:ascii="Poppins" w:hAnsi="Poppins" w:cs="Poppins"/>
                  </w:rPr>
                  <w:t>Click or tap here to enter text.</w:t>
                </w:r>
              </w:p>
            </w:tc>
          </w:sdtContent>
        </w:sdt>
      </w:tr>
      <w:tr w:rsidR="00811054" w:rsidRPr="00477453" w14:paraId="6E85C283" w14:textId="77777777" w:rsidTr="00723366">
        <w:trPr>
          <w:trHeight w:val="600"/>
        </w:trPr>
        <w:tc>
          <w:tcPr>
            <w:tcW w:w="905" w:type="dxa"/>
            <w:vMerge w:val="restart"/>
          </w:tcPr>
          <w:p w14:paraId="2658C076" w14:textId="77777777" w:rsidR="00811054" w:rsidRPr="00477453" w:rsidRDefault="00811054" w:rsidP="001035AA">
            <w:pPr>
              <w:rPr>
                <w:rFonts w:ascii="Poppins" w:hAnsi="Poppins" w:cs="Poppins"/>
              </w:rPr>
            </w:pPr>
            <w:r w:rsidRPr="00477453">
              <w:rPr>
                <w:rFonts w:ascii="Poppins" w:hAnsi="Poppins" w:cs="Poppins"/>
              </w:rPr>
              <w:t>3</w:t>
            </w:r>
          </w:p>
        </w:tc>
        <w:tc>
          <w:tcPr>
            <w:tcW w:w="2652" w:type="dxa"/>
            <w:vMerge w:val="restart"/>
          </w:tcPr>
          <w:p w14:paraId="35DC481C" w14:textId="77777777" w:rsidR="00811054" w:rsidRPr="00477453" w:rsidRDefault="00811054" w:rsidP="001035AA">
            <w:pPr>
              <w:rPr>
                <w:rFonts w:ascii="Poppins" w:hAnsi="Poppins" w:cs="Poppins"/>
                <w:bCs/>
              </w:rPr>
            </w:pPr>
            <w:r w:rsidRPr="00477453">
              <w:rPr>
                <w:rFonts w:ascii="Poppins" w:hAnsi="Poppins" w:cs="Poppins"/>
              </w:rPr>
              <w:t>Do you support the proposed implementation approach?</w:t>
            </w:r>
          </w:p>
        </w:tc>
        <w:tc>
          <w:tcPr>
            <w:tcW w:w="5970" w:type="dxa"/>
            <w:gridSpan w:val="2"/>
          </w:tcPr>
          <w:p w14:paraId="5EC71A75" w14:textId="77777777" w:rsidR="00811054" w:rsidRPr="00477453" w:rsidRDefault="002212DA" w:rsidP="001035AA">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Yes</w:t>
            </w:r>
          </w:p>
          <w:p w14:paraId="174EF4DD" w14:textId="77777777" w:rsidR="00811054" w:rsidRPr="00477453" w:rsidRDefault="002212DA" w:rsidP="001035AA">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No</w:t>
            </w:r>
          </w:p>
          <w:p w14:paraId="4B148D83" w14:textId="77777777" w:rsidR="00811054" w:rsidRPr="00477453" w:rsidRDefault="00811054" w:rsidP="001035AA">
            <w:pPr>
              <w:rPr>
                <w:rFonts w:ascii="Poppins" w:hAnsi="Poppins" w:cs="Poppins"/>
              </w:rPr>
            </w:pPr>
          </w:p>
        </w:tc>
      </w:tr>
      <w:tr w:rsidR="00811054" w:rsidRPr="00477453" w14:paraId="767FDBA7" w14:textId="77777777" w:rsidTr="00723366">
        <w:trPr>
          <w:trHeight w:val="600"/>
        </w:trPr>
        <w:tc>
          <w:tcPr>
            <w:tcW w:w="905" w:type="dxa"/>
            <w:vMerge/>
          </w:tcPr>
          <w:p w14:paraId="1C841952" w14:textId="77777777" w:rsidR="00811054" w:rsidRPr="00477453" w:rsidRDefault="00811054" w:rsidP="001035AA">
            <w:pPr>
              <w:rPr>
                <w:rFonts w:ascii="Poppins" w:hAnsi="Poppins" w:cs="Poppins"/>
              </w:rPr>
            </w:pPr>
          </w:p>
        </w:tc>
        <w:tc>
          <w:tcPr>
            <w:tcW w:w="2652" w:type="dxa"/>
            <w:vMerge/>
          </w:tcPr>
          <w:p w14:paraId="12CC30D7" w14:textId="77777777" w:rsidR="00811054" w:rsidRPr="00477453" w:rsidRDefault="00811054" w:rsidP="001035AA">
            <w:pPr>
              <w:rPr>
                <w:rFonts w:ascii="Poppins" w:hAnsi="Poppins" w:cs="Poppins"/>
              </w:rPr>
            </w:pPr>
          </w:p>
        </w:tc>
        <w:sdt>
          <w:sdtPr>
            <w:rPr>
              <w:rFonts w:ascii="Poppins" w:hAnsi="Poppins" w:cs="Poppins"/>
            </w:rPr>
            <w:id w:val="1527363539"/>
            <w:placeholder>
              <w:docPart w:val="CF802D2CA1BE494CB018331FE1D7E5B0"/>
            </w:placeholder>
            <w:showingPlcHdr/>
          </w:sdtPr>
          <w:sdtEndPr/>
          <w:sdtContent>
            <w:tc>
              <w:tcPr>
                <w:tcW w:w="5970" w:type="dxa"/>
                <w:gridSpan w:val="2"/>
              </w:tcPr>
              <w:p w14:paraId="3E7A579C" w14:textId="77777777" w:rsidR="00811054" w:rsidRPr="00477453" w:rsidRDefault="00811054" w:rsidP="001035AA">
                <w:pPr>
                  <w:rPr>
                    <w:rFonts w:ascii="Poppins" w:hAnsi="Poppins" w:cs="Poppins"/>
                  </w:rPr>
                </w:pPr>
                <w:r w:rsidRPr="00477453">
                  <w:rPr>
                    <w:rStyle w:val="PlaceholderText"/>
                    <w:rFonts w:ascii="Poppins" w:hAnsi="Poppins" w:cs="Poppins"/>
                  </w:rPr>
                  <w:t>Click or tap here to enter text.</w:t>
                </w:r>
              </w:p>
            </w:tc>
          </w:sdtContent>
        </w:sdt>
      </w:tr>
      <w:tr w:rsidR="00811054" w:rsidRPr="00477453" w14:paraId="26FE500E" w14:textId="77777777" w:rsidTr="00723366">
        <w:trPr>
          <w:trHeight w:val="264"/>
        </w:trPr>
        <w:tc>
          <w:tcPr>
            <w:tcW w:w="905" w:type="dxa"/>
          </w:tcPr>
          <w:p w14:paraId="221A89A9" w14:textId="77777777" w:rsidR="00811054" w:rsidRPr="00477453" w:rsidRDefault="00811054" w:rsidP="001035AA">
            <w:pPr>
              <w:rPr>
                <w:rFonts w:ascii="Poppins" w:hAnsi="Poppins" w:cs="Poppins"/>
              </w:rPr>
            </w:pPr>
            <w:r w:rsidRPr="00477453">
              <w:rPr>
                <w:rFonts w:ascii="Poppins" w:hAnsi="Poppins" w:cs="Poppins"/>
              </w:rPr>
              <w:t>4</w:t>
            </w:r>
          </w:p>
        </w:tc>
        <w:tc>
          <w:tcPr>
            <w:tcW w:w="2652" w:type="dxa"/>
          </w:tcPr>
          <w:p w14:paraId="6F1FD2C3" w14:textId="77777777" w:rsidR="00811054" w:rsidRPr="00477453" w:rsidRDefault="00811054" w:rsidP="001035AA">
            <w:pPr>
              <w:rPr>
                <w:rFonts w:ascii="Poppins" w:hAnsi="Poppins" w:cs="Poppins"/>
                <w:bCs/>
              </w:rPr>
            </w:pPr>
            <w:r w:rsidRPr="00477453">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EndPr/>
          <w:sdtContent>
            <w:tc>
              <w:tcPr>
                <w:tcW w:w="5970" w:type="dxa"/>
                <w:gridSpan w:val="2"/>
              </w:tcPr>
              <w:p w14:paraId="32E56FC9" w14:textId="77777777" w:rsidR="00811054" w:rsidRPr="00477453" w:rsidRDefault="00811054" w:rsidP="001035AA">
                <w:pPr>
                  <w:rPr>
                    <w:rFonts w:ascii="Poppins" w:hAnsi="Poppins" w:cs="Poppins"/>
                  </w:rPr>
                </w:pPr>
                <w:r w:rsidRPr="00477453">
                  <w:rPr>
                    <w:rStyle w:val="PlaceholderText"/>
                    <w:rFonts w:ascii="Poppins" w:hAnsi="Poppins" w:cs="Poppins"/>
                  </w:rPr>
                  <w:t>Click or tap here to enter text.</w:t>
                </w:r>
              </w:p>
            </w:tc>
          </w:sdtContent>
        </w:sdt>
      </w:tr>
      <w:tr w:rsidR="00811054" w:rsidRPr="00477453" w14:paraId="3E213961" w14:textId="77777777" w:rsidTr="00723366">
        <w:trPr>
          <w:trHeight w:val="1500"/>
        </w:trPr>
        <w:tc>
          <w:tcPr>
            <w:tcW w:w="905" w:type="dxa"/>
            <w:vMerge w:val="restart"/>
          </w:tcPr>
          <w:p w14:paraId="0552015B" w14:textId="77777777" w:rsidR="00811054" w:rsidRPr="00477453" w:rsidRDefault="00811054" w:rsidP="001035AA">
            <w:pPr>
              <w:rPr>
                <w:rFonts w:ascii="Poppins" w:hAnsi="Poppins" w:cs="Poppins"/>
              </w:rPr>
            </w:pPr>
            <w:bookmarkStart w:id="1" w:name="_Hlk65582802"/>
            <w:r w:rsidRPr="00477453">
              <w:rPr>
                <w:rFonts w:ascii="Poppins" w:hAnsi="Poppins" w:cs="Poppins"/>
              </w:rPr>
              <w:t>5</w:t>
            </w:r>
          </w:p>
        </w:tc>
        <w:tc>
          <w:tcPr>
            <w:tcW w:w="2652" w:type="dxa"/>
            <w:vMerge w:val="restart"/>
          </w:tcPr>
          <w:p w14:paraId="360AB27C" w14:textId="0AF34B9D" w:rsidR="00811054" w:rsidRPr="00477453" w:rsidRDefault="00811054" w:rsidP="7778E175">
            <w:pPr>
              <w:rPr>
                <w:rFonts w:ascii="Poppins" w:hAnsi="Poppins" w:cs="Poppins"/>
              </w:rPr>
            </w:pPr>
            <w:r w:rsidRPr="00477453">
              <w:rPr>
                <w:rFonts w:ascii="Poppins" w:hAnsi="Poppins" w:cs="Poppins"/>
              </w:rPr>
              <w:t xml:space="preserve">Do you agree with the Workgroup’s assessment that </w:t>
            </w:r>
            <w:r w:rsidR="18FF1208" w:rsidRPr="00477453">
              <w:rPr>
                <w:rFonts w:ascii="Poppins" w:hAnsi="Poppins" w:cs="Poppins"/>
              </w:rPr>
              <w:t xml:space="preserve">the modification </w:t>
            </w:r>
            <w:r w:rsidRPr="00723366">
              <w:rPr>
                <w:rFonts w:ascii="Poppins" w:hAnsi="Poppins" w:cs="Poppins"/>
              </w:rPr>
              <w:t>does</w:t>
            </w:r>
            <w:r w:rsidRPr="00477453">
              <w:rPr>
                <w:rFonts w:ascii="Poppins" w:hAnsi="Poppins" w:cs="Poppins"/>
              </w:rPr>
              <w:t xml:space="preserve"> not impact the Electricity Balancing Regulation (EBR) Article 18 terms and conditions held within the Code</w:t>
            </w:r>
            <w:r w:rsidR="00E537A0" w:rsidRPr="00477453">
              <w:rPr>
                <w:rFonts w:ascii="Poppins" w:hAnsi="Poppins" w:cs="Poppins"/>
              </w:rPr>
              <w:t>?</w:t>
            </w:r>
            <w:r w:rsidRPr="00477453">
              <w:rPr>
                <w:rFonts w:ascii="Poppins" w:hAnsi="Poppins" w:cs="Poppins"/>
              </w:rPr>
              <w:t xml:space="preserve">   </w:t>
            </w:r>
          </w:p>
        </w:tc>
        <w:tc>
          <w:tcPr>
            <w:tcW w:w="5970" w:type="dxa"/>
            <w:gridSpan w:val="2"/>
          </w:tcPr>
          <w:p w14:paraId="536E2240" w14:textId="77777777" w:rsidR="00811054" w:rsidRPr="00477453" w:rsidRDefault="002212DA"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Yes</w:t>
            </w:r>
          </w:p>
          <w:p w14:paraId="4324DDF9" w14:textId="77777777" w:rsidR="00811054" w:rsidRPr="00477453" w:rsidRDefault="002212DA"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No</w:t>
            </w:r>
          </w:p>
          <w:p w14:paraId="7864626F" w14:textId="77777777" w:rsidR="00811054" w:rsidRPr="00477453" w:rsidRDefault="00811054" w:rsidP="001035AA">
            <w:pPr>
              <w:rPr>
                <w:rFonts w:ascii="Poppins" w:hAnsi="Poppins" w:cs="Poppins"/>
              </w:rPr>
            </w:pPr>
          </w:p>
        </w:tc>
      </w:tr>
      <w:tr w:rsidR="00811054" w:rsidRPr="00477453" w14:paraId="221A049F" w14:textId="77777777" w:rsidTr="00723366">
        <w:trPr>
          <w:trHeight w:val="1500"/>
        </w:trPr>
        <w:tc>
          <w:tcPr>
            <w:tcW w:w="905" w:type="dxa"/>
            <w:vMerge/>
          </w:tcPr>
          <w:p w14:paraId="1BA31E39" w14:textId="77777777" w:rsidR="00811054" w:rsidRPr="00477453" w:rsidRDefault="00811054" w:rsidP="001035AA">
            <w:pPr>
              <w:rPr>
                <w:rFonts w:ascii="Poppins" w:hAnsi="Poppins" w:cs="Poppins"/>
              </w:rPr>
            </w:pPr>
          </w:p>
        </w:tc>
        <w:tc>
          <w:tcPr>
            <w:tcW w:w="2652" w:type="dxa"/>
            <w:vMerge/>
          </w:tcPr>
          <w:p w14:paraId="5BCB3E55" w14:textId="77777777" w:rsidR="00811054" w:rsidRPr="00477453" w:rsidRDefault="00811054" w:rsidP="001035AA">
            <w:pPr>
              <w:rPr>
                <w:rFonts w:ascii="Poppins" w:hAnsi="Poppins" w:cs="Poppins"/>
              </w:rPr>
            </w:pPr>
          </w:p>
        </w:tc>
        <w:sdt>
          <w:sdtPr>
            <w:rPr>
              <w:rFonts w:ascii="Poppins" w:hAnsi="Poppins" w:cs="Poppins"/>
            </w:rPr>
            <w:id w:val="-1841459716"/>
            <w:placeholder>
              <w:docPart w:val="53A5D9D530634A62B5EC6422119D9609"/>
            </w:placeholder>
            <w:showingPlcHdr/>
          </w:sdtPr>
          <w:sdtEndPr/>
          <w:sdtContent>
            <w:tc>
              <w:tcPr>
                <w:tcW w:w="5970" w:type="dxa"/>
                <w:gridSpan w:val="2"/>
              </w:tcPr>
              <w:p w14:paraId="1F23239D" w14:textId="77777777" w:rsidR="00811054" w:rsidRPr="00477453" w:rsidRDefault="00811054" w:rsidP="001035AA">
                <w:pPr>
                  <w:rPr>
                    <w:rFonts w:ascii="Poppins" w:hAnsi="Poppins" w:cs="Poppins"/>
                  </w:rPr>
                </w:pPr>
                <w:r w:rsidRPr="00477453">
                  <w:rPr>
                    <w:rStyle w:val="PlaceholderText"/>
                    <w:rFonts w:ascii="Poppins" w:hAnsi="Poppins" w:cs="Poppins"/>
                  </w:rPr>
                  <w:t>Click or tap here to enter text.</w:t>
                </w:r>
              </w:p>
            </w:tc>
          </w:sdtContent>
        </w:sdt>
      </w:tr>
      <w:bookmarkEnd w:id="1"/>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0B6B1" w14:textId="77777777" w:rsidR="009657D0" w:rsidRDefault="009657D0" w:rsidP="00A62BFF">
      <w:r>
        <w:separator/>
      </w:r>
    </w:p>
  </w:endnote>
  <w:endnote w:type="continuationSeparator" w:id="0">
    <w:p w14:paraId="6990D560" w14:textId="77777777" w:rsidR="009657D0" w:rsidRDefault="009657D0" w:rsidP="00A62BFF">
      <w:r>
        <w:continuationSeparator/>
      </w:r>
    </w:p>
  </w:endnote>
  <w:endnote w:type="continuationNotice" w:id="1">
    <w:p w14:paraId="3EE6ADDD" w14:textId="77777777" w:rsidR="009657D0" w:rsidRDefault="009657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A4A6A" w14:textId="77777777" w:rsidR="009657D0" w:rsidRDefault="009657D0" w:rsidP="00A62BFF">
      <w:r>
        <w:separator/>
      </w:r>
    </w:p>
  </w:footnote>
  <w:footnote w:type="continuationSeparator" w:id="0">
    <w:p w14:paraId="6F91E60E" w14:textId="77777777" w:rsidR="009657D0" w:rsidRDefault="009657D0" w:rsidP="00A62BFF">
      <w:r>
        <w:continuationSeparator/>
      </w:r>
    </w:p>
  </w:footnote>
  <w:footnote w:type="continuationNotice" w:id="1">
    <w:p w14:paraId="177795B4" w14:textId="77777777" w:rsidR="009657D0" w:rsidRDefault="009657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7F102B"/>
    <w:multiLevelType w:val="multilevel"/>
    <w:tmpl w:val="061CD2A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642AF9"/>
    <w:multiLevelType w:val="multilevel"/>
    <w:tmpl w:val="99F6EAA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095096C"/>
    <w:multiLevelType w:val="multilevel"/>
    <w:tmpl w:val="6DF6E4F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7E57A2E"/>
    <w:multiLevelType w:val="multilevel"/>
    <w:tmpl w:val="2B802A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2" w15:restartNumberingAfterBreak="0">
    <w:nsid w:val="75411C3C"/>
    <w:multiLevelType w:val="multilevel"/>
    <w:tmpl w:val="9DD8EA1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78E4D1C"/>
    <w:multiLevelType w:val="multilevel"/>
    <w:tmpl w:val="7D7CA560"/>
    <w:numStyleLink w:val="NumberedBulletsList"/>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21"/>
  </w:num>
  <w:num w:numId="12" w16cid:durableId="450050108">
    <w:abstractNumId w:val="17"/>
  </w:num>
  <w:num w:numId="13" w16cid:durableId="351030145">
    <w:abstractNumId w:val="12"/>
  </w:num>
  <w:num w:numId="14" w16cid:durableId="984354713">
    <w:abstractNumId w:val="13"/>
  </w:num>
  <w:num w:numId="15" w16cid:durableId="48194925">
    <w:abstractNumId w:val="11"/>
  </w:num>
  <w:num w:numId="16" w16cid:durableId="237911749">
    <w:abstractNumId w:val="23"/>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7" w16cid:durableId="776801520">
    <w:abstractNumId w:val="10"/>
  </w:num>
  <w:num w:numId="18" w16cid:durableId="1942257626">
    <w:abstractNumId w:val="16"/>
  </w:num>
  <w:num w:numId="19" w16cid:durableId="745765553">
    <w:abstractNumId w:val="14"/>
  </w:num>
  <w:num w:numId="20" w16cid:durableId="832912328">
    <w:abstractNumId w:val="15"/>
  </w:num>
  <w:num w:numId="21" w16cid:durableId="1218006335">
    <w:abstractNumId w:val="20"/>
  </w:num>
  <w:num w:numId="22" w16cid:durableId="1083989522">
    <w:abstractNumId w:val="22"/>
  </w:num>
  <w:num w:numId="23" w16cid:durableId="158156579">
    <w:abstractNumId w:val="19"/>
  </w:num>
  <w:num w:numId="24" w16cid:durableId="121354474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6BC"/>
    <w:rsid w:val="001467C8"/>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AB5"/>
    <w:rsid w:val="00170B39"/>
    <w:rsid w:val="0017122F"/>
    <w:rsid w:val="001722A3"/>
    <w:rsid w:val="00172340"/>
    <w:rsid w:val="0017311F"/>
    <w:rsid w:val="00173215"/>
    <w:rsid w:val="0017346A"/>
    <w:rsid w:val="00173FC9"/>
    <w:rsid w:val="00174406"/>
    <w:rsid w:val="0017581D"/>
    <w:rsid w:val="00176FB8"/>
    <w:rsid w:val="00177CCF"/>
    <w:rsid w:val="00181B49"/>
    <w:rsid w:val="00182168"/>
    <w:rsid w:val="00182640"/>
    <w:rsid w:val="0018577E"/>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15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D3C"/>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4A7"/>
    <w:rsid w:val="00221B5A"/>
    <w:rsid w:val="00222308"/>
    <w:rsid w:val="00223A62"/>
    <w:rsid w:val="002249DB"/>
    <w:rsid w:val="00224DCF"/>
    <w:rsid w:val="00225056"/>
    <w:rsid w:val="00226DDB"/>
    <w:rsid w:val="00226EAA"/>
    <w:rsid w:val="00227DEE"/>
    <w:rsid w:val="00231A93"/>
    <w:rsid w:val="002327FC"/>
    <w:rsid w:val="00233A0A"/>
    <w:rsid w:val="002344E0"/>
    <w:rsid w:val="0023612C"/>
    <w:rsid w:val="00236931"/>
    <w:rsid w:val="00236FDA"/>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67393"/>
    <w:rsid w:val="00270DDA"/>
    <w:rsid w:val="00271135"/>
    <w:rsid w:val="00272013"/>
    <w:rsid w:val="00273931"/>
    <w:rsid w:val="00274FB1"/>
    <w:rsid w:val="0027568B"/>
    <w:rsid w:val="00275D22"/>
    <w:rsid w:val="00275E09"/>
    <w:rsid w:val="00276977"/>
    <w:rsid w:val="00276BA1"/>
    <w:rsid w:val="00277702"/>
    <w:rsid w:val="002778F6"/>
    <w:rsid w:val="00277B32"/>
    <w:rsid w:val="00280106"/>
    <w:rsid w:val="0028056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286"/>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36B3"/>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82"/>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08CC"/>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3E32"/>
    <w:rsid w:val="003E4E47"/>
    <w:rsid w:val="003E59AF"/>
    <w:rsid w:val="003E770D"/>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05FEE"/>
    <w:rsid w:val="00410422"/>
    <w:rsid w:val="00411634"/>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ECD"/>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453"/>
    <w:rsid w:val="00477C68"/>
    <w:rsid w:val="00480421"/>
    <w:rsid w:val="004808CC"/>
    <w:rsid w:val="0048102A"/>
    <w:rsid w:val="004820AF"/>
    <w:rsid w:val="004833B0"/>
    <w:rsid w:val="00483919"/>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A6EF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6897"/>
    <w:rsid w:val="004C70EC"/>
    <w:rsid w:val="004C7495"/>
    <w:rsid w:val="004D0A0E"/>
    <w:rsid w:val="004D15CA"/>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1149"/>
    <w:rsid w:val="004F22AF"/>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4"/>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604A"/>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166"/>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E37"/>
    <w:rsid w:val="00714FD2"/>
    <w:rsid w:val="007155D1"/>
    <w:rsid w:val="00716462"/>
    <w:rsid w:val="00717C5D"/>
    <w:rsid w:val="0072207E"/>
    <w:rsid w:val="00722224"/>
    <w:rsid w:val="00723366"/>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C5DA9"/>
    <w:rsid w:val="007C7C84"/>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7F78E9"/>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4BF"/>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1AF"/>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08D"/>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3F6D"/>
    <w:rsid w:val="008F5879"/>
    <w:rsid w:val="008F766D"/>
    <w:rsid w:val="008F77DF"/>
    <w:rsid w:val="008F7EC7"/>
    <w:rsid w:val="00900693"/>
    <w:rsid w:val="009013FF"/>
    <w:rsid w:val="00903481"/>
    <w:rsid w:val="00903C2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5542"/>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657D0"/>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396"/>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938"/>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2EA2"/>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1F93"/>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1D8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778C6"/>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723"/>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4DA0"/>
    <w:rsid w:val="00C05379"/>
    <w:rsid w:val="00C06350"/>
    <w:rsid w:val="00C10D66"/>
    <w:rsid w:val="00C12091"/>
    <w:rsid w:val="00C12A3F"/>
    <w:rsid w:val="00C12C99"/>
    <w:rsid w:val="00C12CFA"/>
    <w:rsid w:val="00C13620"/>
    <w:rsid w:val="00C14777"/>
    <w:rsid w:val="00C14C21"/>
    <w:rsid w:val="00C15C73"/>
    <w:rsid w:val="00C17EB3"/>
    <w:rsid w:val="00C20D37"/>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3744A"/>
    <w:rsid w:val="00C4113C"/>
    <w:rsid w:val="00C41B0D"/>
    <w:rsid w:val="00C42311"/>
    <w:rsid w:val="00C4380F"/>
    <w:rsid w:val="00C439AA"/>
    <w:rsid w:val="00C44916"/>
    <w:rsid w:val="00C44F0F"/>
    <w:rsid w:val="00C4690E"/>
    <w:rsid w:val="00C46A57"/>
    <w:rsid w:val="00C5072A"/>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40A1"/>
    <w:rsid w:val="00C950D4"/>
    <w:rsid w:val="00C952D5"/>
    <w:rsid w:val="00CA01C4"/>
    <w:rsid w:val="00CA16A2"/>
    <w:rsid w:val="00CA207B"/>
    <w:rsid w:val="00CA24CB"/>
    <w:rsid w:val="00CA3D0D"/>
    <w:rsid w:val="00CA5343"/>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5B21"/>
    <w:rsid w:val="00CD7050"/>
    <w:rsid w:val="00CD70A9"/>
    <w:rsid w:val="00CD7FBE"/>
    <w:rsid w:val="00CE13FA"/>
    <w:rsid w:val="00CE2694"/>
    <w:rsid w:val="00CE411E"/>
    <w:rsid w:val="00CE4136"/>
    <w:rsid w:val="00CE4789"/>
    <w:rsid w:val="00CE520B"/>
    <w:rsid w:val="00CE6C61"/>
    <w:rsid w:val="00CE77F6"/>
    <w:rsid w:val="00CE7C68"/>
    <w:rsid w:val="00CF1114"/>
    <w:rsid w:val="00CF1369"/>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3914"/>
    <w:rsid w:val="00D856B2"/>
    <w:rsid w:val="00D856EB"/>
    <w:rsid w:val="00D857EE"/>
    <w:rsid w:val="00D870F9"/>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1BA5"/>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6E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08C3"/>
    <w:rsid w:val="00E612F7"/>
    <w:rsid w:val="00E65F49"/>
    <w:rsid w:val="00E66396"/>
    <w:rsid w:val="00E6655E"/>
    <w:rsid w:val="00E66D6D"/>
    <w:rsid w:val="00E66E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0A1"/>
    <w:rsid w:val="00E94720"/>
    <w:rsid w:val="00E96BBC"/>
    <w:rsid w:val="00E97DBE"/>
    <w:rsid w:val="00EA1674"/>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B60B1"/>
    <w:rsid w:val="00EC01C7"/>
    <w:rsid w:val="00EC0C90"/>
    <w:rsid w:val="00EC4F8F"/>
    <w:rsid w:val="00EC5E60"/>
    <w:rsid w:val="00EC7043"/>
    <w:rsid w:val="00EC7935"/>
    <w:rsid w:val="00EC7B7E"/>
    <w:rsid w:val="00EC7C11"/>
    <w:rsid w:val="00ED07EC"/>
    <w:rsid w:val="00ED0870"/>
    <w:rsid w:val="00ED1CD8"/>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4540"/>
    <w:rsid w:val="00F75C23"/>
    <w:rsid w:val="00F761A6"/>
    <w:rsid w:val="00F768CC"/>
    <w:rsid w:val="00F76E6E"/>
    <w:rsid w:val="00F771F6"/>
    <w:rsid w:val="00F777FC"/>
    <w:rsid w:val="00F779AA"/>
    <w:rsid w:val="00F81076"/>
    <w:rsid w:val="00F82397"/>
    <w:rsid w:val="00F84531"/>
    <w:rsid w:val="00F846E0"/>
    <w:rsid w:val="00F848AD"/>
    <w:rsid w:val="00F85AA7"/>
    <w:rsid w:val="00F87136"/>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0D67"/>
    <w:rsid w:val="00FD1A32"/>
    <w:rsid w:val="00FD2124"/>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AE7"/>
    <w:rsid w:val="00FF6CA9"/>
    <w:rsid w:val="00FF6ED8"/>
    <w:rsid w:val="00FF722C"/>
    <w:rsid w:val="06242785"/>
    <w:rsid w:val="0E8E9423"/>
    <w:rsid w:val="1095B9BE"/>
    <w:rsid w:val="17608C8F"/>
    <w:rsid w:val="18FF1208"/>
    <w:rsid w:val="3BF6C611"/>
    <w:rsid w:val="58F44431"/>
    <w:rsid w:val="5CFD2C34"/>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D37"/>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4"/>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4"/>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4"/>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4"/>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C20D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0D37"/>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kern w:val="2"/>
      <w:sz w:val="22"/>
      <w:szCs w:val="22"/>
      <w:lang w:val="en-GB"/>
      <w14:ligatures w14:val="standardContextual"/>
    </w:rPr>
  </w:style>
  <w:style w:type="paragraph" w:customStyle="1" w:styleId="Bullet1">
    <w:name w:val="Bullet 1"/>
    <w:basedOn w:val="BodyText"/>
    <w:uiPriority w:val="1"/>
    <w:qFormat/>
    <w:rsid w:val="002D313A"/>
    <w:pPr>
      <w:numPr>
        <w:numId w:val="18"/>
      </w:numPr>
    </w:pPr>
  </w:style>
  <w:style w:type="paragraph" w:customStyle="1" w:styleId="Bullet2">
    <w:name w:val="Bullet 2"/>
    <w:basedOn w:val="BodyText"/>
    <w:uiPriority w:val="1"/>
    <w:qFormat/>
    <w:rsid w:val="00AB5A91"/>
    <w:pPr>
      <w:numPr>
        <w:ilvl w:val="1"/>
        <w:numId w:val="17"/>
      </w:numPr>
    </w:pPr>
  </w:style>
  <w:style w:type="paragraph" w:customStyle="1" w:styleId="Bullet3">
    <w:name w:val="Bullet 3"/>
    <w:basedOn w:val="BodyText"/>
    <w:uiPriority w:val="1"/>
    <w:qFormat/>
    <w:rsid w:val="00AB5A91"/>
    <w:pPr>
      <w:numPr>
        <w:ilvl w:val="2"/>
        <w:numId w:val="17"/>
      </w:numPr>
    </w:pPr>
  </w:style>
  <w:style w:type="paragraph" w:customStyle="1" w:styleId="NumberedBullet1">
    <w:name w:val="Numbered Bullet 1"/>
    <w:basedOn w:val="BodyText"/>
    <w:uiPriority w:val="5"/>
    <w:qFormat/>
    <w:rsid w:val="00AB5A91"/>
    <w:pPr>
      <w:numPr>
        <w:numId w:val="16"/>
      </w:numPr>
      <w:spacing w:before="60" w:after="60"/>
    </w:pPr>
  </w:style>
  <w:style w:type="paragraph" w:customStyle="1" w:styleId="NumberedBullet2">
    <w:name w:val="Numbered Bullet 2"/>
    <w:basedOn w:val="BodyText"/>
    <w:uiPriority w:val="5"/>
    <w:qFormat/>
    <w:rsid w:val="00AB5A91"/>
    <w:pPr>
      <w:numPr>
        <w:ilvl w:val="1"/>
        <w:numId w:val="16"/>
      </w:numPr>
      <w:tabs>
        <w:tab w:val="left" w:pos="709"/>
      </w:tabs>
    </w:pPr>
  </w:style>
  <w:style w:type="paragraph" w:customStyle="1" w:styleId="NumberedBullet3">
    <w:name w:val="Numbered Bullet 3"/>
    <w:basedOn w:val="BodyText"/>
    <w:uiPriority w:val="5"/>
    <w:qFormat/>
    <w:rsid w:val="00AB5A91"/>
    <w:pPr>
      <w:numPr>
        <w:ilvl w:val="2"/>
        <w:numId w:val="1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3"/>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1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940A1"/>
    <w:pPr>
      <w:spacing w:after="0"/>
    </w:pPr>
    <w:rPr>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54561534">
      <w:bodyDiv w:val="1"/>
      <w:marLeft w:val="0"/>
      <w:marRight w:val="0"/>
      <w:marTop w:val="0"/>
      <w:marBottom w:val="0"/>
      <w:divBdr>
        <w:top w:val="none" w:sz="0" w:space="0" w:color="auto"/>
        <w:left w:val="none" w:sz="0" w:space="0" w:color="auto"/>
        <w:bottom w:val="none" w:sz="0" w:space="0" w:color="auto"/>
        <w:right w:val="none" w:sz="0" w:space="0" w:color="auto"/>
      </w:divBdr>
      <w:divsChild>
        <w:div w:id="1514603">
          <w:marLeft w:val="0"/>
          <w:marRight w:val="0"/>
          <w:marTop w:val="0"/>
          <w:marBottom w:val="0"/>
          <w:divBdr>
            <w:top w:val="none" w:sz="0" w:space="0" w:color="auto"/>
            <w:left w:val="none" w:sz="0" w:space="0" w:color="auto"/>
            <w:bottom w:val="none" w:sz="0" w:space="0" w:color="auto"/>
            <w:right w:val="none" w:sz="0" w:space="0" w:color="auto"/>
          </w:divBdr>
        </w:div>
        <w:div w:id="1188907552">
          <w:marLeft w:val="0"/>
          <w:marRight w:val="0"/>
          <w:marTop w:val="0"/>
          <w:marBottom w:val="0"/>
          <w:divBdr>
            <w:top w:val="none" w:sz="0" w:space="0" w:color="auto"/>
            <w:left w:val="none" w:sz="0" w:space="0" w:color="auto"/>
            <w:bottom w:val="none" w:sz="0" w:space="0" w:color="auto"/>
            <w:right w:val="none" w:sz="0" w:space="0" w:color="auto"/>
          </w:divBdr>
        </w:div>
        <w:div w:id="102042344">
          <w:marLeft w:val="0"/>
          <w:marRight w:val="0"/>
          <w:marTop w:val="0"/>
          <w:marBottom w:val="0"/>
          <w:divBdr>
            <w:top w:val="none" w:sz="0" w:space="0" w:color="auto"/>
            <w:left w:val="none" w:sz="0" w:space="0" w:color="auto"/>
            <w:bottom w:val="none" w:sz="0" w:space="0" w:color="auto"/>
            <w:right w:val="none" w:sz="0" w:space="0" w:color="auto"/>
          </w:divBdr>
        </w:div>
        <w:div w:id="2085443521">
          <w:marLeft w:val="0"/>
          <w:marRight w:val="0"/>
          <w:marTop w:val="0"/>
          <w:marBottom w:val="0"/>
          <w:divBdr>
            <w:top w:val="none" w:sz="0" w:space="0" w:color="auto"/>
            <w:left w:val="none" w:sz="0" w:space="0" w:color="auto"/>
            <w:bottom w:val="none" w:sz="0" w:space="0" w:color="auto"/>
            <w:right w:val="none" w:sz="0" w:space="0" w:color="auto"/>
          </w:divBdr>
        </w:div>
        <w:div w:id="1209687366">
          <w:marLeft w:val="0"/>
          <w:marRight w:val="0"/>
          <w:marTop w:val="0"/>
          <w:marBottom w:val="0"/>
          <w:divBdr>
            <w:top w:val="none" w:sz="0" w:space="0" w:color="auto"/>
            <w:left w:val="none" w:sz="0" w:space="0" w:color="auto"/>
            <w:bottom w:val="none" w:sz="0" w:space="0" w:color="auto"/>
            <w:right w:val="none" w:sz="0" w:space="0" w:color="auto"/>
          </w:divBdr>
        </w:div>
        <w:div w:id="1830246399">
          <w:marLeft w:val="0"/>
          <w:marRight w:val="0"/>
          <w:marTop w:val="0"/>
          <w:marBottom w:val="0"/>
          <w:divBdr>
            <w:top w:val="none" w:sz="0" w:space="0" w:color="auto"/>
            <w:left w:val="none" w:sz="0" w:space="0" w:color="auto"/>
            <w:bottom w:val="none" w:sz="0" w:space="0" w:color="auto"/>
            <w:right w:val="none" w:sz="0" w:space="0" w:color="auto"/>
          </w:divBdr>
        </w:div>
        <w:div w:id="1806503458">
          <w:marLeft w:val="0"/>
          <w:marRight w:val="0"/>
          <w:marTop w:val="0"/>
          <w:marBottom w:val="0"/>
          <w:divBdr>
            <w:top w:val="none" w:sz="0" w:space="0" w:color="auto"/>
            <w:left w:val="none" w:sz="0" w:space="0" w:color="auto"/>
            <w:bottom w:val="none" w:sz="0" w:space="0" w:color="auto"/>
            <w:right w:val="none" w:sz="0" w:space="0" w:color="auto"/>
          </w:divBdr>
        </w:div>
      </w:divsChild>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303654076">
      <w:bodyDiv w:val="1"/>
      <w:marLeft w:val="0"/>
      <w:marRight w:val="0"/>
      <w:marTop w:val="0"/>
      <w:marBottom w:val="0"/>
      <w:divBdr>
        <w:top w:val="none" w:sz="0" w:space="0" w:color="auto"/>
        <w:left w:val="none" w:sz="0" w:space="0" w:color="auto"/>
        <w:bottom w:val="none" w:sz="0" w:space="0" w:color="auto"/>
        <w:right w:val="none" w:sz="0" w:space="0" w:color="auto"/>
      </w:divBdr>
      <w:divsChild>
        <w:div w:id="518785004">
          <w:marLeft w:val="0"/>
          <w:marRight w:val="0"/>
          <w:marTop w:val="0"/>
          <w:marBottom w:val="0"/>
          <w:divBdr>
            <w:top w:val="none" w:sz="0" w:space="0" w:color="auto"/>
            <w:left w:val="none" w:sz="0" w:space="0" w:color="auto"/>
            <w:bottom w:val="none" w:sz="0" w:space="0" w:color="auto"/>
            <w:right w:val="none" w:sz="0" w:space="0" w:color="auto"/>
          </w:divBdr>
        </w:div>
        <w:div w:id="980812743">
          <w:marLeft w:val="0"/>
          <w:marRight w:val="0"/>
          <w:marTop w:val="0"/>
          <w:marBottom w:val="0"/>
          <w:divBdr>
            <w:top w:val="none" w:sz="0" w:space="0" w:color="auto"/>
            <w:left w:val="none" w:sz="0" w:space="0" w:color="auto"/>
            <w:bottom w:val="none" w:sz="0" w:space="0" w:color="auto"/>
            <w:right w:val="none" w:sz="0" w:space="0" w:color="auto"/>
          </w:divBdr>
        </w:div>
        <w:div w:id="640961847">
          <w:marLeft w:val="0"/>
          <w:marRight w:val="0"/>
          <w:marTop w:val="0"/>
          <w:marBottom w:val="0"/>
          <w:divBdr>
            <w:top w:val="none" w:sz="0" w:space="0" w:color="auto"/>
            <w:left w:val="none" w:sz="0" w:space="0" w:color="auto"/>
            <w:bottom w:val="none" w:sz="0" w:space="0" w:color="auto"/>
            <w:right w:val="none" w:sz="0" w:space="0" w:color="auto"/>
          </w:divBdr>
        </w:div>
        <w:div w:id="1153834288">
          <w:marLeft w:val="0"/>
          <w:marRight w:val="0"/>
          <w:marTop w:val="0"/>
          <w:marBottom w:val="0"/>
          <w:divBdr>
            <w:top w:val="none" w:sz="0" w:space="0" w:color="auto"/>
            <w:left w:val="none" w:sz="0" w:space="0" w:color="auto"/>
            <w:bottom w:val="none" w:sz="0" w:space="0" w:color="auto"/>
            <w:right w:val="none" w:sz="0" w:space="0" w:color="auto"/>
          </w:divBdr>
        </w:div>
        <w:div w:id="403648000">
          <w:marLeft w:val="0"/>
          <w:marRight w:val="0"/>
          <w:marTop w:val="0"/>
          <w:marBottom w:val="0"/>
          <w:divBdr>
            <w:top w:val="none" w:sz="0" w:space="0" w:color="auto"/>
            <w:left w:val="none" w:sz="0" w:space="0" w:color="auto"/>
            <w:bottom w:val="none" w:sz="0" w:space="0" w:color="auto"/>
            <w:right w:val="none" w:sz="0" w:space="0" w:color="auto"/>
          </w:divBdr>
        </w:div>
        <w:div w:id="1111511934">
          <w:marLeft w:val="0"/>
          <w:marRight w:val="0"/>
          <w:marTop w:val="0"/>
          <w:marBottom w:val="0"/>
          <w:divBdr>
            <w:top w:val="none" w:sz="0" w:space="0" w:color="auto"/>
            <w:left w:val="none" w:sz="0" w:space="0" w:color="auto"/>
            <w:bottom w:val="none" w:sz="0" w:space="0" w:color="auto"/>
            <w:right w:val="none" w:sz="0" w:space="0" w:color="auto"/>
          </w:divBdr>
        </w:div>
        <w:div w:id="614412170">
          <w:marLeft w:val="0"/>
          <w:marRight w:val="0"/>
          <w:marTop w:val="0"/>
          <w:marBottom w:val="0"/>
          <w:divBdr>
            <w:top w:val="none" w:sz="0" w:space="0" w:color="auto"/>
            <w:left w:val="none" w:sz="0" w:space="0" w:color="auto"/>
            <w:bottom w:val="none" w:sz="0" w:space="0" w:color="auto"/>
            <w:right w:val="none" w:sz="0" w:space="0" w:color="auto"/>
          </w:divBdr>
        </w:div>
      </w:divsChild>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es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70904"/>
    <w:rsid w:val="00087B0D"/>
    <w:rsid w:val="000976BC"/>
    <w:rsid w:val="001172C5"/>
    <w:rsid w:val="00185A1E"/>
    <w:rsid w:val="001F1A12"/>
    <w:rsid w:val="002E36B3"/>
    <w:rsid w:val="002E62EF"/>
    <w:rsid w:val="00377780"/>
    <w:rsid w:val="003E3E32"/>
    <w:rsid w:val="00405FEE"/>
    <w:rsid w:val="00411634"/>
    <w:rsid w:val="00452260"/>
    <w:rsid w:val="00461907"/>
    <w:rsid w:val="0047501A"/>
    <w:rsid w:val="00487827"/>
    <w:rsid w:val="004D15CA"/>
    <w:rsid w:val="00516087"/>
    <w:rsid w:val="00582F2F"/>
    <w:rsid w:val="005E5EF2"/>
    <w:rsid w:val="00627EE9"/>
    <w:rsid w:val="00782387"/>
    <w:rsid w:val="007C5DA9"/>
    <w:rsid w:val="007C7C84"/>
    <w:rsid w:val="00827050"/>
    <w:rsid w:val="00870AE8"/>
    <w:rsid w:val="008B2D4D"/>
    <w:rsid w:val="00903481"/>
    <w:rsid w:val="00925542"/>
    <w:rsid w:val="009274E2"/>
    <w:rsid w:val="00A47A5C"/>
    <w:rsid w:val="00A84553"/>
    <w:rsid w:val="00A91244"/>
    <w:rsid w:val="00AD1F93"/>
    <w:rsid w:val="00B064B4"/>
    <w:rsid w:val="00B4123B"/>
    <w:rsid w:val="00BF3286"/>
    <w:rsid w:val="00C04DA0"/>
    <w:rsid w:val="00C82275"/>
    <w:rsid w:val="00CB011A"/>
    <w:rsid w:val="00DE7E10"/>
    <w:rsid w:val="00EA1674"/>
    <w:rsid w:val="00ED1CD8"/>
    <w:rsid w:val="00ED412F"/>
    <w:rsid w:val="00F62563"/>
    <w:rsid w:val="00F87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MediaServiceAutoKeyPoints xmlns="f71abe4e-f5ff-49cd-8eff-5f4949acc510" xsi:nil="true"/>
    <MediaServiceOCR xmlns="f71abe4e-f5ff-49cd-8eff-5f4949acc510" xsi:nil="true"/>
    <MediaServiceKeyPoints xmlns="f71abe4e-f5ff-49cd-8eff-5f4949acc510" xsi:nil="true"/>
    <MediaLengthInSeconds xmlns="f71abe4e-f5ff-49cd-8eff-5f4949acc510" xsi:nil="true"/>
    <MediaServiceSearchProperties xmlns="f71abe4e-f5ff-49cd-8eff-5f4949acc510" xsi:nil="true"/>
    <MediaServiceMetadata xmlns="f71abe4e-f5ff-49cd-8eff-5f4949acc510" xsi:nil="true"/>
    <MediaServiceDateTaken xmlns="f71abe4e-f5ff-49cd-8eff-5f4949acc510" xsi:nil="true"/>
    <MediaServiceGenerationTime xmlns="f71abe4e-f5ff-49cd-8eff-5f4949acc510" xsi:nil="true"/>
    <MediaServiceAutoTags xmlns="f71abe4e-f5ff-49cd-8eff-5f4949acc510" xsi:nil="true"/>
    <MediaServiceObjectDetectorVersions xmlns="f71abe4e-f5ff-49cd-8eff-5f4949acc510" xsi:nil="true"/>
    <MediaServiceFastMetadata xmlns="f71abe4e-f5ff-49cd-8eff-5f4949acc510" xsi:nil="true"/>
    <MediaServiceEventHashCode xmlns="f71abe4e-f5ff-49cd-8eff-5f4949acc510" xsi:nil="true"/>
    <SharedWithDetails xmlns="97b6fe81-1556-4112-94ca-31043ca39b71" xsi:nil="true"/>
    <MediaServiceLocation xmlns="f71abe4e-f5ff-49cd-8eff-5f4949acc51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3" ma:contentTypeDescription="Create a new document." ma:contentTypeScope="" ma:versionID="d6958ce98ea58d51fedaeeac576f72b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60189deeda322035a5251218184e0b0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DateTaken" ma:index="15" nillable="true" ma:displayName="MediaServiceDateTaken" ma:hidden="true" ma:internalName="MediaServiceDateTaken"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ServiceLocation" ma:index="17" nillable="true" ma:displayName="Location" ma:hidden="true" ma:internalName="MediaServiceLocation" ma:readOnly="fals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false">
      <xsd:simpleType>
        <xsd:restriction base="dms:Text"/>
      </xsd:simpleType>
    </xsd:element>
    <xsd:element name="MediaLengthInSeconds" ma:index="21" nillable="true" ma:displayName="MediaLengthInSeconds" ma:hidden="true" ma:internalName="MediaLengthInSeconds" ma:readOnly="false">
      <xsd:simpleType>
        <xsd:restriction base="dms:Unknown"/>
      </xsd:simpleType>
    </xsd:element>
    <xsd:element name="MediaServiceSearchProperties" ma:index="22"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2.xml><?xml version="1.0" encoding="utf-8"?>
<ds:datastoreItem xmlns:ds="http://schemas.openxmlformats.org/officeDocument/2006/customXml" ds:itemID="{5B44EFE6-547C-46A6-9E02-B11BD741E93E}">
  <ds:schemaRefs>
    <ds:schemaRef ds:uri="http://purl.org/dc/elements/1.1/"/>
    <ds:schemaRef ds:uri="http://schemas.microsoft.com/office/2006/metadata/properties"/>
    <ds:schemaRef ds:uri="http://purl.org/dc/terms/"/>
    <ds:schemaRef ds:uri="f71abe4e-f5ff-49cd-8eff-5f4949acc510"/>
    <ds:schemaRef ds:uri="http://schemas.microsoft.com/office/2006/documentManagement/types"/>
    <ds:schemaRef ds:uri="http://schemas.microsoft.com/office/infopath/2007/PartnerControls"/>
    <ds:schemaRef ds:uri="http://schemas.openxmlformats.org/package/2006/metadata/core-properties"/>
    <ds:schemaRef ds:uri="97b6fe81-1556-4112-94ca-31043ca39b71"/>
    <ds:schemaRef ds:uri="http://www.w3.org/XML/1998/namespace"/>
    <ds:schemaRef ds:uri="http://purl.org/dc/dcmitype/"/>
  </ds:schemaRefs>
</ds:datastoreItem>
</file>

<file path=customXml/itemProps3.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4.xml><?xml version="1.0" encoding="utf-8"?>
<ds:datastoreItem xmlns:ds="http://schemas.openxmlformats.org/officeDocument/2006/customXml" ds:itemID="{9DCBECAA-08E0-44D6-935C-EFADAC80B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937</Words>
  <Characters>5346</Characters>
  <Application>Microsoft Office Word</Application>
  <DocSecurity>0</DocSecurity>
  <Lines>44</Lines>
  <Paragraphs>12</Paragraphs>
  <ScaleCrop>false</ScaleCrop>
  <Company>Hamilton-Brown</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Lurrentia Walker</cp:lastModifiedBy>
  <cp:revision>2</cp:revision>
  <cp:lastPrinted>2020-06-02T06:47:00Z</cp:lastPrinted>
  <dcterms:created xsi:type="dcterms:W3CDTF">2026-04-09T09:49:00Z</dcterms:created>
  <dcterms:modified xsi:type="dcterms:W3CDTF">2026-04-09T09:49:00Z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