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A812" w14:textId="4839C0D9" w:rsidR="00EB0E50" w:rsidRDefault="00467846">
      <w:pPr>
        <w:pStyle w:val="H2"/>
      </w:pPr>
      <w:r>
        <w:t xml:space="preserve">NESO </w:t>
      </w:r>
      <w:r w:rsidR="00B25A2B">
        <w:t>Reformed National Pricing - Balancing, Settlement and Dispatch Call for Input</w:t>
      </w:r>
    </w:p>
    <w:p w14:paraId="33186883" w14:textId="77777777" w:rsidR="00EB0E50" w:rsidRDefault="00EB0E50"/>
    <w:p w14:paraId="7EFBC11B" w14:textId="77777777" w:rsidR="00C96CA6" w:rsidRDefault="00B25A2B">
      <w:pPr>
        <w:keepNext/>
      </w:pPr>
      <w:r>
        <w:t xml:space="preserve">We are calling for industry input on the proposed Balancing, Settlement and Dispatch reforms which sit within the wider Reformed National Pricing (RNP) package of reforms.    </w:t>
      </w:r>
    </w:p>
    <w:p w14:paraId="09CC1738" w14:textId="77777777" w:rsidR="00C96CA6" w:rsidRDefault="00C96CA6">
      <w:pPr>
        <w:keepNext/>
      </w:pPr>
    </w:p>
    <w:p w14:paraId="18C0E7C0" w14:textId="77777777" w:rsidR="00C96CA6" w:rsidRDefault="00B25A2B">
      <w:pPr>
        <w:keepNext/>
      </w:pPr>
      <w:r>
        <w:t xml:space="preserve">If your </w:t>
      </w:r>
      <w:proofErr w:type="spellStart"/>
      <w:r>
        <w:t>organisation</w:t>
      </w:r>
      <w:proofErr w:type="spellEnd"/>
      <w:r>
        <w:t xml:space="preserve"> operates across different </w:t>
      </w:r>
      <w:proofErr w:type="gramStart"/>
      <w:r>
        <w:t>functions</w:t>
      </w:r>
      <w:proofErr w:type="gramEnd"/>
      <w:r>
        <w:t xml:space="preserve"> you may submit additional responses as needed to represent each function accurately.    </w:t>
      </w:r>
    </w:p>
    <w:p w14:paraId="568F7A8C" w14:textId="77777777" w:rsidR="00C96CA6" w:rsidRDefault="00C96CA6">
      <w:pPr>
        <w:keepNext/>
      </w:pPr>
    </w:p>
    <w:p w14:paraId="68E9CCEF" w14:textId="77777777" w:rsidR="00C96CA6" w:rsidRDefault="00B25A2B">
      <w:pPr>
        <w:keepNext/>
      </w:pPr>
      <w:r>
        <w:t xml:space="preserve">The closing date for responses is </w:t>
      </w:r>
      <w:r>
        <w:rPr>
          <w:b/>
        </w:rPr>
        <w:t>5pm on Tuesday 14th April 2026.</w:t>
      </w:r>
      <w:r>
        <w:t xml:space="preserve">   </w:t>
      </w:r>
    </w:p>
    <w:p w14:paraId="67CF504D" w14:textId="77777777" w:rsidR="00C96CA6" w:rsidRDefault="00C96CA6">
      <w:pPr>
        <w:keepNext/>
      </w:pPr>
    </w:p>
    <w:p w14:paraId="38076CD4" w14:textId="77777777" w:rsidR="00C96CA6" w:rsidRDefault="00B25A2B">
      <w:pPr>
        <w:keepNext/>
      </w:pPr>
      <w:r>
        <w:rPr>
          <w:b/>
        </w:rPr>
        <w:t xml:space="preserve">Please note responses will be classed as non-confidential unless otherwise indicated. By submitting a response, your </w:t>
      </w:r>
      <w:proofErr w:type="spellStart"/>
      <w:r>
        <w:rPr>
          <w:b/>
        </w:rPr>
        <w:t>organisation</w:t>
      </w:r>
      <w:proofErr w:type="spellEnd"/>
      <w:r>
        <w:rPr>
          <w:b/>
        </w:rPr>
        <w:t xml:space="preserve"> accepts that feedback received could feature in feedback summaries and be shared publicly, with comments attributed to your </w:t>
      </w:r>
      <w:proofErr w:type="spellStart"/>
      <w:r>
        <w:rPr>
          <w:b/>
        </w:rPr>
        <w:t>organisation</w:t>
      </w:r>
      <w:proofErr w:type="spellEnd"/>
      <w:r>
        <w:rPr>
          <w:b/>
        </w:rPr>
        <w:t>. If you would like any of your responses to remain confidential, please ensure you start your answer with CONFIDENTIAL.</w:t>
      </w:r>
      <w:r>
        <w:t xml:space="preserve">    </w:t>
      </w:r>
    </w:p>
    <w:p w14:paraId="25783FF7" w14:textId="77777777" w:rsidR="00C96CA6" w:rsidRDefault="00C96CA6">
      <w:pPr>
        <w:keepNext/>
      </w:pPr>
    </w:p>
    <w:p w14:paraId="156D990D" w14:textId="77777777" w:rsidR="00C96CA6" w:rsidRDefault="00B25A2B">
      <w:pPr>
        <w:keepNext/>
      </w:pPr>
      <w:r>
        <w:t xml:space="preserve">If you have marked a response as confidential none of the content in your response will be included in any public feedback summaries and would only be visible to NESO, DESNZ and Ofgem for the purpose of this Call for Input. Confidentiality is subject to any obligations to disclose information, for example, under the Freedom of Information Act 2000 (FOIA) or the Environmental Information Regulations 2004 (EIR). NESO will not disclose information that you have provided to us and marked as confidential without consulting you first.    </w:t>
      </w:r>
    </w:p>
    <w:p w14:paraId="017FB485" w14:textId="77777777" w:rsidR="00C96CA6" w:rsidRDefault="00C96CA6">
      <w:pPr>
        <w:keepNext/>
      </w:pPr>
    </w:p>
    <w:p w14:paraId="4A6E4AC6" w14:textId="289544DE" w:rsidR="00EB0E50" w:rsidRDefault="00B25A2B">
      <w:pPr>
        <w:keepNext/>
      </w:pPr>
      <w:r>
        <w:rPr>
          <w:b/>
        </w:rPr>
        <w:t>We request that any supplementary evidence provided be uploaded in PDF format.</w:t>
      </w:r>
    </w:p>
    <w:p w14:paraId="043757F6" w14:textId="77777777" w:rsidR="00EB0E50" w:rsidRDefault="00EB0E50"/>
    <w:p w14:paraId="7B1143C8" w14:textId="77777777" w:rsidR="00EB0E50" w:rsidRDefault="00EB0E50"/>
    <w:p w14:paraId="606244FE" w14:textId="77777777" w:rsidR="00EB0E50" w:rsidRDefault="00B25A2B">
      <w:pPr>
        <w:keepNext/>
      </w:pPr>
      <w:r>
        <w:t>Contact Information</w:t>
      </w:r>
    </w:p>
    <w:p w14:paraId="34FDAF7F" w14:textId="4ED5468E" w:rsidR="00EB0E50" w:rsidRDefault="00B25A2B">
      <w:pPr>
        <w:pStyle w:val="ListParagraph"/>
        <w:keepNext/>
        <w:numPr>
          <w:ilvl w:val="0"/>
          <w:numId w:val="4"/>
        </w:numPr>
      </w:pPr>
      <w:r>
        <w:t xml:space="preserve">Company  </w:t>
      </w:r>
    </w:p>
    <w:p w14:paraId="03427235" w14:textId="67008EC0" w:rsidR="00EB0E50" w:rsidRDefault="00B25A2B">
      <w:pPr>
        <w:pStyle w:val="ListParagraph"/>
        <w:keepNext/>
        <w:numPr>
          <w:ilvl w:val="0"/>
          <w:numId w:val="4"/>
        </w:numPr>
      </w:pPr>
      <w:r>
        <w:t xml:space="preserve">Title  </w:t>
      </w:r>
    </w:p>
    <w:p w14:paraId="27241147" w14:textId="1B713B70" w:rsidR="00EB0E50" w:rsidRDefault="00B25A2B">
      <w:pPr>
        <w:pStyle w:val="ListParagraph"/>
        <w:keepNext/>
        <w:numPr>
          <w:ilvl w:val="0"/>
          <w:numId w:val="4"/>
        </w:numPr>
      </w:pPr>
      <w:r>
        <w:t xml:space="preserve">First Name  </w:t>
      </w:r>
    </w:p>
    <w:p w14:paraId="2DB7A936" w14:textId="7E655EE7" w:rsidR="00EB0E50" w:rsidRDefault="00B25A2B">
      <w:pPr>
        <w:pStyle w:val="ListParagraph"/>
        <w:keepNext/>
        <w:numPr>
          <w:ilvl w:val="0"/>
          <w:numId w:val="4"/>
        </w:numPr>
      </w:pPr>
      <w:r>
        <w:t xml:space="preserve">Surname  </w:t>
      </w:r>
    </w:p>
    <w:p w14:paraId="79E353FB" w14:textId="11F6AF5E" w:rsidR="00EB0E50" w:rsidRDefault="00B25A2B">
      <w:pPr>
        <w:pStyle w:val="ListParagraph"/>
        <w:keepNext/>
        <w:numPr>
          <w:ilvl w:val="0"/>
          <w:numId w:val="4"/>
        </w:numPr>
      </w:pPr>
      <w:r>
        <w:t xml:space="preserve">Job Title  </w:t>
      </w:r>
    </w:p>
    <w:p w14:paraId="2119BC72" w14:textId="264BE681" w:rsidR="00EB0E50" w:rsidRDefault="00B25A2B">
      <w:pPr>
        <w:pStyle w:val="ListParagraph"/>
        <w:keepNext/>
        <w:numPr>
          <w:ilvl w:val="0"/>
          <w:numId w:val="4"/>
        </w:numPr>
      </w:pPr>
      <w:r>
        <w:t xml:space="preserve">E Mail Address  </w:t>
      </w:r>
    </w:p>
    <w:p w14:paraId="735F296B" w14:textId="3D294E3A" w:rsidR="00EB0E50" w:rsidRDefault="00B25A2B">
      <w:pPr>
        <w:pStyle w:val="ListParagraph"/>
        <w:keepNext/>
        <w:numPr>
          <w:ilvl w:val="0"/>
          <w:numId w:val="4"/>
        </w:numPr>
      </w:pPr>
      <w:r>
        <w:t xml:space="preserve">Telephone Number  </w:t>
      </w:r>
    </w:p>
    <w:p w14:paraId="74F65509" w14:textId="77777777" w:rsidR="00EB0E50" w:rsidRDefault="00EB0E50"/>
    <w:p w14:paraId="29293C92" w14:textId="0BEB5865" w:rsidR="00EB0E50" w:rsidRDefault="00B25A2B">
      <w:pPr>
        <w:keepNext/>
      </w:pPr>
      <w:r>
        <w:t xml:space="preserve">Which best describes your </w:t>
      </w:r>
      <w:proofErr w:type="spellStart"/>
      <w:r w:rsidR="00C96CA6">
        <w:t>organisation</w:t>
      </w:r>
      <w:proofErr w:type="spellEnd"/>
      <w:r w:rsidR="00C96CA6">
        <w:t>?</w:t>
      </w:r>
      <w:r>
        <w:t xml:space="preserve"> (tick all that apply if you are providing one response</w:t>
      </w:r>
      <w:r w:rsidR="00C96CA6">
        <w:t xml:space="preserve"> from your </w:t>
      </w:r>
      <w:proofErr w:type="spellStart"/>
      <w:r w:rsidR="00C96CA6">
        <w:t>organisation</w:t>
      </w:r>
      <w:proofErr w:type="spellEnd"/>
      <w:r>
        <w:t>)</w:t>
      </w:r>
    </w:p>
    <w:p w14:paraId="2E058216" w14:textId="287BD3F4" w:rsidR="00EB0E50" w:rsidRDefault="00B25A2B">
      <w:pPr>
        <w:pStyle w:val="ListParagraph"/>
        <w:keepNext/>
        <w:numPr>
          <w:ilvl w:val="0"/>
          <w:numId w:val="2"/>
        </w:numPr>
      </w:pPr>
      <w:r>
        <w:t xml:space="preserve">Generation  </w:t>
      </w:r>
    </w:p>
    <w:p w14:paraId="245C3FB0" w14:textId="2FC31581" w:rsidR="00EB0E50" w:rsidRDefault="00B25A2B">
      <w:pPr>
        <w:pStyle w:val="ListParagraph"/>
        <w:keepNext/>
        <w:numPr>
          <w:ilvl w:val="0"/>
          <w:numId w:val="2"/>
        </w:numPr>
      </w:pPr>
      <w:r>
        <w:t xml:space="preserve">Battery Energy Storage System   </w:t>
      </w:r>
    </w:p>
    <w:p w14:paraId="02041789" w14:textId="53D46259" w:rsidR="00EB0E50" w:rsidRDefault="00B25A2B">
      <w:pPr>
        <w:pStyle w:val="ListParagraph"/>
        <w:keepNext/>
        <w:numPr>
          <w:ilvl w:val="0"/>
          <w:numId w:val="2"/>
        </w:numPr>
      </w:pPr>
      <w:r>
        <w:t xml:space="preserve">Transmission   </w:t>
      </w:r>
    </w:p>
    <w:p w14:paraId="72079904" w14:textId="054EBC0F" w:rsidR="00EB0E50" w:rsidRDefault="00B25A2B">
      <w:pPr>
        <w:pStyle w:val="ListParagraph"/>
        <w:keepNext/>
        <w:numPr>
          <w:ilvl w:val="0"/>
          <w:numId w:val="2"/>
        </w:numPr>
      </w:pPr>
      <w:r>
        <w:t xml:space="preserve">Distribution   </w:t>
      </w:r>
    </w:p>
    <w:p w14:paraId="28861BC7" w14:textId="24D9AA61" w:rsidR="00EB0E50" w:rsidRDefault="00B25A2B">
      <w:pPr>
        <w:pStyle w:val="ListParagraph"/>
        <w:keepNext/>
        <w:numPr>
          <w:ilvl w:val="0"/>
          <w:numId w:val="2"/>
        </w:numPr>
      </w:pPr>
      <w:r>
        <w:t xml:space="preserve">Power Exchange  </w:t>
      </w:r>
    </w:p>
    <w:p w14:paraId="3BE46C4C" w14:textId="299BA476" w:rsidR="00EB0E50" w:rsidRDefault="00B25A2B">
      <w:pPr>
        <w:pStyle w:val="ListParagraph"/>
        <w:keepNext/>
        <w:numPr>
          <w:ilvl w:val="0"/>
          <w:numId w:val="2"/>
        </w:numPr>
      </w:pPr>
      <w:r>
        <w:t xml:space="preserve">Industry Body  </w:t>
      </w:r>
    </w:p>
    <w:p w14:paraId="451B72A1" w14:textId="37CF9851" w:rsidR="00EB0E50" w:rsidRDefault="00B25A2B">
      <w:pPr>
        <w:pStyle w:val="ListParagraph"/>
        <w:keepNext/>
        <w:numPr>
          <w:ilvl w:val="0"/>
          <w:numId w:val="2"/>
        </w:numPr>
      </w:pPr>
      <w:r>
        <w:t xml:space="preserve">Flex Provider  </w:t>
      </w:r>
    </w:p>
    <w:p w14:paraId="49096E38" w14:textId="26CB22A1" w:rsidR="00EB0E50" w:rsidRDefault="00B25A2B">
      <w:pPr>
        <w:pStyle w:val="ListParagraph"/>
        <w:keepNext/>
        <w:numPr>
          <w:ilvl w:val="0"/>
          <w:numId w:val="2"/>
        </w:numPr>
      </w:pPr>
      <w:r>
        <w:t xml:space="preserve">Domestic Consumer  </w:t>
      </w:r>
    </w:p>
    <w:p w14:paraId="09D62B1F" w14:textId="3DC1F2A4" w:rsidR="00EB0E50" w:rsidRDefault="00B25A2B">
      <w:pPr>
        <w:pStyle w:val="ListParagraph"/>
        <w:keepNext/>
        <w:numPr>
          <w:ilvl w:val="0"/>
          <w:numId w:val="2"/>
        </w:numPr>
      </w:pPr>
      <w:r>
        <w:t xml:space="preserve">Large Energy User/Industrial &amp; Commercial Consumer  </w:t>
      </w:r>
    </w:p>
    <w:p w14:paraId="7840F064" w14:textId="0FF60BD0" w:rsidR="00EB0E50" w:rsidRDefault="00B25A2B">
      <w:pPr>
        <w:pStyle w:val="ListParagraph"/>
        <w:keepNext/>
        <w:numPr>
          <w:ilvl w:val="0"/>
          <w:numId w:val="2"/>
        </w:numPr>
      </w:pPr>
      <w:r>
        <w:t xml:space="preserve">Investor/Developer  </w:t>
      </w:r>
    </w:p>
    <w:p w14:paraId="6E532C01" w14:textId="293500C4" w:rsidR="00EB0E50" w:rsidRDefault="00B25A2B">
      <w:pPr>
        <w:pStyle w:val="ListParagraph"/>
        <w:keepNext/>
        <w:numPr>
          <w:ilvl w:val="0"/>
          <w:numId w:val="2"/>
        </w:numPr>
      </w:pPr>
      <w:r>
        <w:t xml:space="preserve">Independent Expert (i.e. Academia, Economist, etc.)  </w:t>
      </w:r>
    </w:p>
    <w:p w14:paraId="07CC0FFD" w14:textId="18E7F368" w:rsidR="00EB0E50" w:rsidRDefault="00B25A2B">
      <w:pPr>
        <w:pStyle w:val="ListParagraph"/>
        <w:keepNext/>
        <w:numPr>
          <w:ilvl w:val="0"/>
          <w:numId w:val="2"/>
        </w:numPr>
      </w:pPr>
      <w:r>
        <w:t xml:space="preserve">Electricity Trading Desk  </w:t>
      </w:r>
    </w:p>
    <w:p w14:paraId="3A8E067F" w14:textId="4016D81E" w:rsidR="00EB0E50" w:rsidRDefault="00B25A2B">
      <w:pPr>
        <w:pStyle w:val="ListParagraph"/>
        <w:keepNext/>
        <w:numPr>
          <w:ilvl w:val="0"/>
          <w:numId w:val="2"/>
        </w:numPr>
      </w:pPr>
      <w:r>
        <w:t xml:space="preserve">Interconnector (operator/user/administrator)   </w:t>
      </w:r>
    </w:p>
    <w:p w14:paraId="759C08B4" w14:textId="227CFB4B" w:rsidR="00EB0E50" w:rsidRDefault="00B25A2B">
      <w:pPr>
        <w:pStyle w:val="ListParagraph"/>
        <w:keepNext/>
        <w:numPr>
          <w:ilvl w:val="0"/>
          <w:numId w:val="2"/>
        </w:numPr>
      </w:pPr>
      <w:r>
        <w:t xml:space="preserve">Supplier   </w:t>
      </w:r>
    </w:p>
    <w:p w14:paraId="7E06E809" w14:textId="56D19087" w:rsidR="00EB0E50" w:rsidRDefault="00B25A2B">
      <w:pPr>
        <w:pStyle w:val="ListParagraph"/>
        <w:keepNext/>
        <w:numPr>
          <w:ilvl w:val="0"/>
          <w:numId w:val="2"/>
        </w:numPr>
      </w:pPr>
      <w:r>
        <w:t xml:space="preserve">Vertically Integrated Utility  </w:t>
      </w:r>
    </w:p>
    <w:p w14:paraId="6A008AD7" w14:textId="5EA3BE5B" w:rsidR="00EB0E50" w:rsidRDefault="00B25A2B">
      <w:pPr>
        <w:pStyle w:val="ListParagraph"/>
        <w:keepNext/>
        <w:numPr>
          <w:ilvl w:val="0"/>
          <w:numId w:val="2"/>
        </w:numPr>
      </w:pPr>
      <w:r>
        <w:t xml:space="preserve">Third party service provider   </w:t>
      </w:r>
    </w:p>
    <w:p w14:paraId="31DB57C3" w14:textId="5B83A506" w:rsidR="00EB0E50" w:rsidRDefault="00B25A2B">
      <w:pPr>
        <w:pStyle w:val="ListParagraph"/>
        <w:keepNext/>
        <w:numPr>
          <w:ilvl w:val="0"/>
          <w:numId w:val="2"/>
        </w:numPr>
      </w:pPr>
      <w:r>
        <w:t xml:space="preserve">Trade Body/Consumer Group   </w:t>
      </w:r>
    </w:p>
    <w:p w14:paraId="46C29EC5" w14:textId="173E7722" w:rsidR="00EB0E50" w:rsidRDefault="00B25A2B">
      <w:pPr>
        <w:pStyle w:val="ListParagraph"/>
        <w:keepNext/>
        <w:numPr>
          <w:ilvl w:val="0"/>
          <w:numId w:val="2"/>
        </w:numPr>
      </w:pPr>
      <w:r>
        <w:t>Other   __________________________________________________</w:t>
      </w:r>
    </w:p>
    <w:p w14:paraId="18EC2C22" w14:textId="77777777" w:rsidR="00EB0E50" w:rsidRDefault="00EB0E50"/>
    <w:p w14:paraId="236024E0" w14:textId="645EAE52" w:rsidR="00C96CA6" w:rsidRDefault="00C96CA6">
      <w:pPr>
        <w:keepNext/>
      </w:pPr>
      <w:r>
        <w:rPr>
          <w:b/>
        </w:rPr>
        <w:t xml:space="preserve">Q1. </w:t>
      </w:r>
      <w:r w:rsidR="00B25A2B">
        <w:rPr>
          <w:b/>
        </w:rPr>
        <w:t>Reform principles and inherent trade-offs</w:t>
      </w:r>
      <w:r w:rsidR="00B25A2B">
        <w:t xml:space="preserve"> Do the stated balancing and dispatch reform principles identified in section 2.2 provide a coherent and achievable framework under a national pricing, self-dispatch market design?    </w:t>
      </w:r>
    </w:p>
    <w:p w14:paraId="769D2F6F" w14:textId="77777777" w:rsidR="00C96CA6" w:rsidRDefault="00C96CA6">
      <w:pPr>
        <w:keepNext/>
      </w:pPr>
    </w:p>
    <w:p w14:paraId="160B7074" w14:textId="77777777" w:rsidR="00C96CA6" w:rsidRDefault="00B25A2B">
      <w:pPr>
        <w:keepNext/>
      </w:pPr>
      <w:r>
        <w:t xml:space="preserve">Please consider:  </w:t>
      </w:r>
      <w:r>
        <w:tab/>
      </w:r>
    </w:p>
    <w:p w14:paraId="3C9EB2C9" w14:textId="77777777" w:rsidR="00C96CA6" w:rsidRDefault="00C96CA6">
      <w:pPr>
        <w:keepNext/>
      </w:pPr>
    </w:p>
    <w:p w14:paraId="797EFE53" w14:textId="77777777" w:rsidR="00C96CA6" w:rsidRDefault="00B25A2B" w:rsidP="00C96CA6">
      <w:pPr>
        <w:pStyle w:val="ListParagraph"/>
        <w:keepNext/>
        <w:numPr>
          <w:ilvl w:val="0"/>
          <w:numId w:val="5"/>
        </w:numPr>
      </w:pPr>
      <w:r>
        <w:t>Whether the aims conflict (e.g. transparency vs liquidity, clear handover vs flexibility).</w:t>
      </w:r>
    </w:p>
    <w:p w14:paraId="5ED259CE" w14:textId="77777777" w:rsidR="00C96CA6" w:rsidRDefault="00B25A2B" w:rsidP="00C96CA6">
      <w:pPr>
        <w:pStyle w:val="ListParagraph"/>
        <w:keepNext/>
        <w:numPr>
          <w:ilvl w:val="0"/>
          <w:numId w:val="5"/>
        </w:numPr>
      </w:pPr>
      <w:r>
        <w:t xml:space="preserve">Which aims should take priority, or where trade-offs arise. </w:t>
      </w:r>
    </w:p>
    <w:p w14:paraId="21266A21" w14:textId="38F218BC" w:rsidR="00C96CA6" w:rsidRDefault="00B25A2B" w:rsidP="00C96CA6">
      <w:pPr>
        <w:pStyle w:val="ListParagraph"/>
        <w:keepNext/>
        <w:numPr>
          <w:ilvl w:val="0"/>
          <w:numId w:val="5"/>
        </w:numPr>
      </w:pPr>
      <w:r>
        <w:t xml:space="preserve">Please provide your </w:t>
      </w:r>
      <w:proofErr w:type="spellStart"/>
      <w:r>
        <w:t>prioritisation</w:t>
      </w:r>
      <w:proofErr w:type="spellEnd"/>
      <w:r>
        <w:t xml:space="preserve"> of aims. </w:t>
      </w:r>
      <w:r>
        <w:tab/>
      </w:r>
    </w:p>
    <w:p w14:paraId="3765E4C0" w14:textId="3AABAC27" w:rsidR="00EB0E50" w:rsidRDefault="00FA6EDF" w:rsidP="00C96CA6">
      <w:pPr>
        <w:pStyle w:val="ListParagraph"/>
        <w:keepNext/>
        <w:numPr>
          <w:ilvl w:val="0"/>
          <w:numId w:val="5"/>
        </w:numPr>
      </w:pPr>
      <w:r>
        <w:rPr>
          <w:noProof/>
        </w:rPr>
        <w:pict w14:anchorId="685D49CE">
          <v:shapetype id="_x0000_t202" coordsize="21600,21600" o:spt="202" path="m,l,21600r21600,l21600,xe">
            <v:stroke joinstyle="miter"/>
            <v:path gradientshapeok="t" o:connecttype="rect"/>
          </v:shapetype>
          <v:shape id="_x0000_s1028" type="#_x0000_t202" style="position:absolute;left:0;text-align:left;margin-left:1.35pt;margin-top:41.75pt;width:491.25pt;height:117.35pt;z-index:25165824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782B1DE4" w14:textId="77777777" w:rsidR="004A05E3" w:rsidRDefault="004A05E3" w:rsidP="004A05E3"/>
              </w:txbxContent>
            </v:textbox>
            <w10:wrap type="square"/>
          </v:shape>
        </w:pict>
      </w:r>
      <w:r w:rsidR="00B25A2B">
        <w:t xml:space="preserve">Whether any additional aims, or changes to existing aims are required to ensure reforms support the future system needs. </w:t>
      </w:r>
    </w:p>
    <w:p w14:paraId="7A1A5B59" w14:textId="77777777" w:rsidR="00EB0E50" w:rsidRDefault="00EB0E50"/>
    <w:p w14:paraId="5AAB2126" w14:textId="77777777" w:rsidR="004A05E3" w:rsidRDefault="00FA6EDF" w:rsidP="004A05E3">
      <w:pPr>
        <w:keepNext/>
      </w:pPr>
      <w:r>
        <w:rPr>
          <w:noProof/>
        </w:rPr>
        <w:pict w14:anchorId="3D9EFC05">
          <v:shape id="_x0000_s1029" type="#_x0000_t202" style="position:absolute;margin-left:.75pt;margin-top:20.95pt;width:491.25pt;height:73.8pt;z-index:25165824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17371DDE" w14:textId="77777777" w:rsidR="004A05E3" w:rsidRDefault="004A05E3" w:rsidP="004A05E3"/>
              </w:txbxContent>
            </v:textbox>
            <w10:wrap type="square"/>
          </v:shape>
        </w:pict>
      </w:r>
      <w:r w:rsidR="004A05E3">
        <w:t>Notes – Supplementary evidence</w:t>
      </w:r>
    </w:p>
    <w:p w14:paraId="7223A2CA" w14:textId="77777777" w:rsidR="004A05E3" w:rsidRDefault="004A05E3" w:rsidP="004A05E3"/>
    <w:p w14:paraId="5C29267A" w14:textId="77777777" w:rsidR="004A05E3" w:rsidRDefault="004A05E3" w:rsidP="004A05E3"/>
    <w:p w14:paraId="46D1A1ED" w14:textId="32E3237D" w:rsidR="00EB0E50" w:rsidRDefault="00C96CA6">
      <w:pPr>
        <w:keepNext/>
      </w:pPr>
      <w:r>
        <w:rPr>
          <w:b/>
        </w:rPr>
        <w:t xml:space="preserve">Q2. </w:t>
      </w:r>
      <w:r w:rsidR="00B25A2B">
        <w:rPr>
          <w:b/>
        </w:rPr>
        <w:t xml:space="preserve">On a scale of 1–5, how confident are you that the balancing and dispatch reform principles set out in Section 2.2 (efficient operational signals, clear handover of balancing responsibility, secure and efficient operation of the system) are a suitable framework for reform under a national pricing, </w:t>
      </w:r>
      <w:proofErr w:type="spellStart"/>
      <w:r w:rsidR="00B25A2B">
        <w:rPr>
          <w:b/>
        </w:rPr>
        <w:t>self dispatch</w:t>
      </w:r>
      <w:proofErr w:type="spellEnd"/>
      <w:r w:rsidR="00B25A2B">
        <w:rPr>
          <w:b/>
        </w:rPr>
        <w:t xml:space="preserve"> market design?</w:t>
      </w:r>
      <w:r w:rsidR="00B25A2B">
        <w:t xml:space="preserve"> (1 = Not confident; 5 = Very confident)</w:t>
      </w:r>
    </w:p>
    <w:p w14:paraId="36B256BD" w14:textId="77777777" w:rsidR="00C96CA6" w:rsidRDefault="00C96CA6">
      <w:pPr>
        <w:keepNext/>
      </w:pP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38230981" w14:textId="77777777">
        <w:tc>
          <w:tcPr>
            <w:tcW w:w="1500" w:type="dxa"/>
          </w:tcPr>
          <w:p w14:paraId="733DEA5E" w14:textId="3B0A1A14" w:rsidR="00EB0E50" w:rsidRDefault="00B25A2B">
            <w:pPr>
              <w:keepNext/>
            </w:pPr>
            <w:r>
              <w:t xml:space="preserve">Please choose </w:t>
            </w:r>
          </w:p>
        </w:tc>
        <w:tc>
          <w:tcPr>
            <w:tcW w:w="1500" w:type="dxa"/>
          </w:tcPr>
          <w:p w14:paraId="29552038" w14:textId="77777777" w:rsidR="00EB0E50" w:rsidRDefault="00B25A2B">
            <w:pPr>
              <w:keepNext/>
            </w:pPr>
            <w:r>
              <w:rPr>
                <w:noProof/>
              </w:rPr>
              <w:drawing>
                <wp:inline distT="0" distB="0" distL="0" distR="0" wp14:anchorId="045687F3" wp14:editId="06AA3964">
                  <wp:extent cx="247650" cy="238125"/>
                  <wp:effectExtent l="0" t="0" r="0" b="0"/>
                  <wp:docPr id="1"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41C1D8CA" w14:textId="77777777" w:rsidR="00EB0E50" w:rsidRDefault="00B25A2B">
            <w:pPr>
              <w:keepNext/>
            </w:pPr>
            <w:r>
              <w:rPr>
                <w:noProof/>
              </w:rPr>
              <w:drawing>
                <wp:inline distT="0" distB="0" distL="0" distR="0" wp14:anchorId="4B686913" wp14:editId="7F93DD22">
                  <wp:extent cx="247650" cy="238125"/>
                  <wp:effectExtent l="0" t="0" r="0" b="0"/>
                  <wp:docPr id="2"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44A68C0F" w14:textId="77777777" w:rsidR="00EB0E50" w:rsidRDefault="00B25A2B">
            <w:pPr>
              <w:keepNext/>
            </w:pPr>
            <w:r>
              <w:rPr>
                <w:noProof/>
              </w:rPr>
              <w:drawing>
                <wp:inline distT="0" distB="0" distL="0" distR="0" wp14:anchorId="66975C62" wp14:editId="57BFFF54">
                  <wp:extent cx="247650" cy="238125"/>
                  <wp:effectExtent l="0" t="0" r="0" b="0"/>
                  <wp:docPr id="3"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4457EAA6" w14:textId="77777777" w:rsidR="00EB0E50" w:rsidRDefault="00B25A2B">
            <w:pPr>
              <w:keepNext/>
            </w:pPr>
            <w:r>
              <w:rPr>
                <w:noProof/>
              </w:rPr>
              <w:drawing>
                <wp:inline distT="0" distB="0" distL="0" distR="0" wp14:anchorId="7BB330A6" wp14:editId="245E492B">
                  <wp:extent cx="247650" cy="238125"/>
                  <wp:effectExtent l="0" t="0" r="0" b="0"/>
                  <wp:docPr id="4"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7BD1BBEA" w14:textId="77777777" w:rsidR="00EB0E50" w:rsidRDefault="00B25A2B">
            <w:pPr>
              <w:keepNext/>
            </w:pPr>
            <w:r>
              <w:rPr>
                <w:noProof/>
              </w:rPr>
              <w:drawing>
                <wp:inline distT="0" distB="0" distL="0" distR="0" wp14:anchorId="5029A9A6" wp14:editId="695E1387">
                  <wp:extent cx="247650" cy="238125"/>
                  <wp:effectExtent l="0" t="0" r="0" b="0"/>
                  <wp:docPr id="5"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33305954" w14:textId="77777777" w:rsidR="00EB0E50" w:rsidRDefault="00EB0E50"/>
    <w:p w14:paraId="60DFBF95" w14:textId="77777777" w:rsidR="00EB0E50" w:rsidRDefault="00EB0E50"/>
    <w:p w14:paraId="4E2C00C0" w14:textId="77777777" w:rsidR="00C96CA6" w:rsidRDefault="00C96CA6">
      <w:pPr>
        <w:rPr>
          <w:b/>
        </w:rPr>
      </w:pPr>
      <w:r>
        <w:rPr>
          <w:b/>
        </w:rPr>
        <w:br w:type="page"/>
      </w:r>
    </w:p>
    <w:p w14:paraId="1CA3C8CF" w14:textId="2578A5D8" w:rsidR="00C96CA6" w:rsidRDefault="00B25A2B">
      <w:pPr>
        <w:keepNext/>
      </w:pPr>
      <w:r>
        <w:rPr>
          <w:b/>
        </w:rPr>
        <w:t>Q3. System challenges and causal drivers</w:t>
      </w:r>
      <w:r>
        <w:t xml:space="preserve"> </w:t>
      </w:r>
      <w:proofErr w:type="gramStart"/>
      <w:r>
        <w:t>To</w:t>
      </w:r>
      <w:proofErr w:type="gramEnd"/>
      <w:r>
        <w:t xml:space="preserve"> what extent do you believe each of the </w:t>
      </w:r>
      <w:proofErr w:type="gramStart"/>
      <w:r>
        <w:t>challenges in</w:t>
      </w:r>
      <w:proofErr w:type="gramEnd"/>
      <w:r>
        <w:t xml:space="preserve"> defined in Section 2.3 contribute to current and future redispatch volumes and costs? In your response, please comment on:</w:t>
      </w:r>
      <w:r w:rsidR="00C96CA6">
        <w:t xml:space="preserve"> </w:t>
      </w:r>
    </w:p>
    <w:p w14:paraId="18B7E614" w14:textId="77777777" w:rsidR="00C96CA6" w:rsidRDefault="00C96CA6">
      <w:pPr>
        <w:keepNext/>
      </w:pPr>
    </w:p>
    <w:p w14:paraId="55A8A7C2" w14:textId="77777777" w:rsidR="00C96CA6" w:rsidRDefault="00B25A2B" w:rsidP="00C96CA6">
      <w:pPr>
        <w:pStyle w:val="ListParagraph"/>
        <w:keepNext/>
        <w:numPr>
          <w:ilvl w:val="0"/>
          <w:numId w:val="6"/>
        </w:numPr>
      </w:pPr>
      <w:r>
        <w:t xml:space="preserve">Which challenges </w:t>
      </w:r>
      <w:proofErr w:type="gramStart"/>
      <w:r>
        <w:t>you</w:t>
      </w:r>
      <w:proofErr w:type="gramEnd"/>
      <w:r>
        <w:t xml:space="preserve"> consider structural drivers versus secondary symptom</w:t>
      </w:r>
      <w:r w:rsidR="00C96CA6">
        <w:t>s</w:t>
      </w:r>
    </w:p>
    <w:p w14:paraId="76BA30F4" w14:textId="77777777" w:rsidR="00C96CA6" w:rsidRDefault="00B25A2B" w:rsidP="00C96CA6">
      <w:pPr>
        <w:pStyle w:val="ListParagraph"/>
        <w:keepNext/>
        <w:numPr>
          <w:ilvl w:val="0"/>
          <w:numId w:val="6"/>
        </w:numPr>
      </w:pPr>
      <w:r>
        <w:t>Whether any challenges are over- or under-</w:t>
      </w:r>
      <w:proofErr w:type="spellStart"/>
      <w:r>
        <w:t>emphasised</w:t>
      </w:r>
      <w:proofErr w:type="spellEnd"/>
      <w:r>
        <w:t xml:space="preserve"> relative to the others</w:t>
      </w:r>
    </w:p>
    <w:p w14:paraId="5CFED6D3" w14:textId="01323D35" w:rsidR="00EB0E50" w:rsidRDefault="00FA6EDF" w:rsidP="00C96CA6">
      <w:pPr>
        <w:pStyle w:val="ListParagraph"/>
        <w:keepNext/>
        <w:numPr>
          <w:ilvl w:val="0"/>
          <w:numId w:val="6"/>
        </w:numPr>
      </w:pPr>
      <w:r>
        <w:rPr>
          <w:noProof/>
        </w:rPr>
        <w:pict w14:anchorId="685D49CE">
          <v:shape id="_x0000_s1027" type="#_x0000_t202" style="position:absolute;left:0;text-align:left;margin-left:-2.25pt;margin-top:47.75pt;width:491.25pt;height:117.35pt;z-index:25165824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39D31408" w14:textId="77777777" w:rsidR="004A05E3" w:rsidRDefault="004A05E3" w:rsidP="004A05E3"/>
              </w:txbxContent>
            </v:textbox>
            <w10:wrap type="square"/>
          </v:shape>
        </w:pict>
      </w:r>
      <w:r w:rsidR="00B25A2B">
        <w:t xml:space="preserve">Evidence from your operations, experience, knowledge of the market, and empirical or anecdotal evidence that supports alternative interpretations of redispatch growth </w:t>
      </w:r>
    </w:p>
    <w:p w14:paraId="2AA7B47E" w14:textId="60DC5EEB" w:rsidR="00EB0E50" w:rsidRDefault="00EB0E50"/>
    <w:p w14:paraId="438DAC43" w14:textId="77777777" w:rsidR="00EB0E50" w:rsidRDefault="00EB0E50"/>
    <w:p w14:paraId="2D16564A" w14:textId="3215851C" w:rsidR="00EB0E50" w:rsidRDefault="00FA6EDF">
      <w:pPr>
        <w:keepNext/>
      </w:pPr>
      <w:r>
        <w:rPr>
          <w:noProof/>
        </w:rPr>
        <w:pict w14:anchorId="685D49CE">
          <v:shape id="Text Box 2" o:spid="_x0000_s1026" type="#_x0000_t202" style="position:absolute;margin-left:.75pt;margin-top:20.95pt;width:491.25pt;height:73.8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6AAE7F54" w14:textId="6615E25D" w:rsidR="004A05E3" w:rsidRDefault="004A05E3"/>
              </w:txbxContent>
            </v:textbox>
            <w10:wrap type="square"/>
          </v:shape>
        </w:pict>
      </w:r>
      <w:r w:rsidR="00C96CA6">
        <w:t>Notes – Supplementary evidence</w:t>
      </w:r>
    </w:p>
    <w:p w14:paraId="6A5D984B" w14:textId="325F4B88" w:rsidR="00EB0E50" w:rsidRDefault="00EB0E50"/>
    <w:p w14:paraId="23A86318" w14:textId="77777777" w:rsidR="00EB0E50" w:rsidRDefault="00EB0E50"/>
    <w:p w14:paraId="0DEE4E23" w14:textId="77777777" w:rsidR="00EB0E50" w:rsidRDefault="00B25A2B">
      <w:pPr>
        <w:keepNext/>
      </w:pPr>
      <w:r>
        <w:rPr>
          <w:b/>
        </w:rPr>
        <w:t xml:space="preserve">Q4. On a scale of 1–5, how impactful do you consider the operability and cost challenge from increasing redispatch to be for the GB system over the next 5–10 years? </w:t>
      </w:r>
      <w:r>
        <w:t xml:space="preserve"> (1 = Low impact; 5 = High impact) </w:t>
      </w:r>
    </w:p>
    <w:p w14:paraId="3FC47259" w14:textId="77777777" w:rsidR="005A3F88" w:rsidRDefault="005A3F88">
      <w:pPr>
        <w:keepNext/>
      </w:pP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6F28BD47" w14:textId="77777777">
        <w:tc>
          <w:tcPr>
            <w:tcW w:w="1500" w:type="dxa"/>
          </w:tcPr>
          <w:p w14:paraId="0A3853F5" w14:textId="193A4653" w:rsidR="00EB0E50" w:rsidRDefault="00B25A2B">
            <w:pPr>
              <w:keepNext/>
            </w:pPr>
            <w:r>
              <w:t xml:space="preserve">Please choose </w:t>
            </w:r>
          </w:p>
        </w:tc>
        <w:tc>
          <w:tcPr>
            <w:tcW w:w="1500" w:type="dxa"/>
          </w:tcPr>
          <w:p w14:paraId="2DF99D2B" w14:textId="77777777" w:rsidR="00EB0E50" w:rsidRDefault="00B25A2B">
            <w:pPr>
              <w:keepNext/>
            </w:pPr>
            <w:r>
              <w:rPr>
                <w:noProof/>
              </w:rPr>
              <w:drawing>
                <wp:inline distT="0" distB="0" distL="0" distR="0" wp14:anchorId="59201428" wp14:editId="3EB234DF">
                  <wp:extent cx="247650" cy="238125"/>
                  <wp:effectExtent l="0" t="0" r="0" b="0"/>
                  <wp:docPr id="6"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5C0F592E" w14:textId="77777777" w:rsidR="00EB0E50" w:rsidRDefault="00B25A2B">
            <w:pPr>
              <w:keepNext/>
            </w:pPr>
            <w:r>
              <w:rPr>
                <w:noProof/>
              </w:rPr>
              <w:drawing>
                <wp:inline distT="0" distB="0" distL="0" distR="0" wp14:anchorId="55A32FE5" wp14:editId="707138B5">
                  <wp:extent cx="247650" cy="238125"/>
                  <wp:effectExtent l="0" t="0" r="0" b="0"/>
                  <wp:docPr id="7"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53DD1C64" w14:textId="77777777" w:rsidR="00EB0E50" w:rsidRDefault="00B25A2B">
            <w:pPr>
              <w:keepNext/>
            </w:pPr>
            <w:r>
              <w:rPr>
                <w:noProof/>
              </w:rPr>
              <w:drawing>
                <wp:inline distT="0" distB="0" distL="0" distR="0" wp14:anchorId="429973C3" wp14:editId="13FACAFF">
                  <wp:extent cx="247650" cy="238125"/>
                  <wp:effectExtent l="0" t="0" r="0" b="0"/>
                  <wp:docPr id="8"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64970AA2" w14:textId="77777777" w:rsidR="00EB0E50" w:rsidRDefault="00B25A2B">
            <w:pPr>
              <w:keepNext/>
            </w:pPr>
            <w:r>
              <w:rPr>
                <w:noProof/>
              </w:rPr>
              <w:drawing>
                <wp:inline distT="0" distB="0" distL="0" distR="0" wp14:anchorId="174A533C" wp14:editId="1967D9EC">
                  <wp:extent cx="247650" cy="238125"/>
                  <wp:effectExtent l="0" t="0" r="0" b="0"/>
                  <wp:docPr id="9"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117FCEAF" w14:textId="77777777" w:rsidR="00EB0E50" w:rsidRDefault="00B25A2B">
            <w:pPr>
              <w:keepNext/>
            </w:pPr>
            <w:r>
              <w:rPr>
                <w:noProof/>
              </w:rPr>
              <w:drawing>
                <wp:inline distT="0" distB="0" distL="0" distR="0" wp14:anchorId="40200442" wp14:editId="2750236E">
                  <wp:extent cx="247650" cy="238125"/>
                  <wp:effectExtent l="0" t="0" r="0" b="0"/>
                  <wp:docPr id="10"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08F2455B" w14:textId="77777777" w:rsidR="00EB0E50" w:rsidRDefault="00EB0E50"/>
    <w:p w14:paraId="51B64472" w14:textId="77777777" w:rsidR="00EB0E50" w:rsidRDefault="00B25A2B">
      <w:pPr>
        <w:keepNext/>
      </w:pPr>
      <w:r>
        <w:rPr>
          <w:b/>
        </w:rPr>
        <w:t xml:space="preserve">Q5. On a scale of 1–5, how impactful do you consider the challenge of insufficient visibility of and access to balancing resources (particularly distributed and flexible assets) to be for secure and efficient system operation? </w:t>
      </w:r>
      <w:r>
        <w:t xml:space="preserve"> (1 = Low impact; 5 = High impact) </w:t>
      </w:r>
    </w:p>
    <w:p w14:paraId="247A8205" w14:textId="77777777" w:rsidR="005A3F88" w:rsidRDefault="005A3F88">
      <w:pPr>
        <w:keepNext/>
      </w:pP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6BA063D9" w14:textId="77777777">
        <w:tc>
          <w:tcPr>
            <w:tcW w:w="1500" w:type="dxa"/>
          </w:tcPr>
          <w:p w14:paraId="586CAFFD" w14:textId="73A3EE59" w:rsidR="00EB0E50" w:rsidRDefault="00B25A2B">
            <w:pPr>
              <w:keepNext/>
            </w:pPr>
            <w:r>
              <w:t xml:space="preserve">Please choose </w:t>
            </w:r>
          </w:p>
        </w:tc>
        <w:tc>
          <w:tcPr>
            <w:tcW w:w="1500" w:type="dxa"/>
          </w:tcPr>
          <w:p w14:paraId="5CA8704C" w14:textId="77777777" w:rsidR="00EB0E50" w:rsidRDefault="00B25A2B">
            <w:pPr>
              <w:keepNext/>
            </w:pPr>
            <w:r>
              <w:rPr>
                <w:noProof/>
              </w:rPr>
              <w:drawing>
                <wp:inline distT="0" distB="0" distL="0" distR="0" wp14:anchorId="486C096E" wp14:editId="73B28BF6">
                  <wp:extent cx="247650" cy="238125"/>
                  <wp:effectExtent l="0" t="0" r="0" b="0"/>
                  <wp:docPr id="11"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44E90952" w14:textId="77777777" w:rsidR="00EB0E50" w:rsidRDefault="00B25A2B">
            <w:pPr>
              <w:keepNext/>
            </w:pPr>
            <w:r>
              <w:rPr>
                <w:noProof/>
              </w:rPr>
              <w:drawing>
                <wp:inline distT="0" distB="0" distL="0" distR="0" wp14:anchorId="23B055C1" wp14:editId="3ED68A7B">
                  <wp:extent cx="247650" cy="238125"/>
                  <wp:effectExtent l="0" t="0" r="0" b="0"/>
                  <wp:docPr id="12"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3B177657" w14:textId="77777777" w:rsidR="00EB0E50" w:rsidRDefault="00B25A2B">
            <w:pPr>
              <w:keepNext/>
            </w:pPr>
            <w:r>
              <w:rPr>
                <w:noProof/>
              </w:rPr>
              <w:drawing>
                <wp:inline distT="0" distB="0" distL="0" distR="0" wp14:anchorId="478B6175" wp14:editId="49269800">
                  <wp:extent cx="247650" cy="238125"/>
                  <wp:effectExtent l="0" t="0" r="0" b="0"/>
                  <wp:docPr id="13"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0E23C27F" w14:textId="77777777" w:rsidR="00EB0E50" w:rsidRDefault="00B25A2B">
            <w:pPr>
              <w:keepNext/>
            </w:pPr>
            <w:r>
              <w:rPr>
                <w:noProof/>
              </w:rPr>
              <w:drawing>
                <wp:inline distT="0" distB="0" distL="0" distR="0" wp14:anchorId="68A21150" wp14:editId="2C7F17AF">
                  <wp:extent cx="247650" cy="238125"/>
                  <wp:effectExtent l="0" t="0" r="0" b="0"/>
                  <wp:docPr id="14"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0CE94247" w14:textId="77777777" w:rsidR="00EB0E50" w:rsidRDefault="00B25A2B">
            <w:pPr>
              <w:keepNext/>
            </w:pPr>
            <w:r>
              <w:rPr>
                <w:noProof/>
              </w:rPr>
              <w:drawing>
                <wp:inline distT="0" distB="0" distL="0" distR="0" wp14:anchorId="22BC6473" wp14:editId="30665B62">
                  <wp:extent cx="247650" cy="238125"/>
                  <wp:effectExtent l="0" t="0" r="0" b="0"/>
                  <wp:docPr id="15"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032375AB" w14:textId="77777777" w:rsidR="00EB0E50" w:rsidRDefault="00EB0E50"/>
    <w:p w14:paraId="0A66F953" w14:textId="77777777" w:rsidR="00EB0E50" w:rsidRDefault="00EB0E50"/>
    <w:p w14:paraId="2B779966" w14:textId="77777777" w:rsidR="00EB0E50" w:rsidRDefault="00B25A2B">
      <w:pPr>
        <w:keepNext/>
      </w:pPr>
      <w:r>
        <w:rPr>
          <w:b/>
        </w:rPr>
        <w:t xml:space="preserve">Q6. On a scale of 1–5, how impactful do you consider the challenge of misalignment and overlap between the wholesale market and balancing (including overlapping timeframes and conflicting signals) to be for market functioning and NESO’s role as residual balancer?  </w:t>
      </w:r>
      <w:r>
        <w:t xml:space="preserve">(1 = Low impact; 5 = High impact) </w:t>
      </w:r>
    </w:p>
    <w:p w14:paraId="28B4F5DD" w14:textId="77777777" w:rsidR="005A3F88" w:rsidRDefault="005A3F88">
      <w:pPr>
        <w:keepNext/>
      </w:pP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7BA07D58" w14:textId="77777777">
        <w:tc>
          <w:tcPr>
            <w:tcW w:w="1500" w:type="dxa"/>
          </w:tcPr>
          <w:p w14:paraId="2644A0D6" w14:textId="00CE9A22" w:rsidR="00EB0E50" w:rsidRDefault="00B25A2B">
            <w:pPr>
              <w:keepNext/>
            </w:pPr>
            <w:r>
              <w:t xml:space="preserve">Please choose </w:t>
            </w:r>
          </w:p>
        </w:tc>
        <w:tc>
          <w:tcPr>
            <w:tcW w:w="1500" w:type="dxa"/>
          </w:tcPr>
          <w:p w14:paraId="31DAFDA5" w14:textId="77777777" w:rsidR="00EB0E50" w:rsidRDefault="00B25A2B">
            <w:pPr>
              <w:keepNext/>
            </w:pPr>
            <w:r>
              <w:rPr>
                <w:noProof/>
              </w:rPr>
              <w:drawing>
                <wp:inline distT="0" distB="0" distL="0" distR="0" wp14:anchorId="61CC7CA4" wp14:editId="7CD688B3">
                  <wp:extent cx="247650" cy="238125"/>
                  <wp:effectExtent l="0" t="0" r="0" b="0"/>
                  <wp:docPr id="16"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39417CDB" w14:textId="77777777" w:rsidR="00EB0E50" w:rsidRDefault="00B25A2B">
            <w:pPr>
              <w:keepNext/>
            </w:pPr>
            <w:r>
              <w:rPr>
                <w:noProof/>
              </w:rPr>
              <w:drawing>
                <wp:inline distT="0" distB="0" distL="0" distR="0" wp14:anchorId="4D473529" wp14:editId="3FCF42BB">
                  <wp:extent cx="247650" cy="238125"/>
                  <wp:effectExtent l="0" t="0" r="0" b="0"/>
                  <wp:docPr id="17"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205FB633" w14:textId="77777777" w:rsidR="00EB0E50" w:rsidRDefault="00B25A2B">
            <w:pPr>
              <w:keepNext/>
            </w:pPr>
            <w:r>
              <w:rPr>
                <w:noProof/>
              </w:rPr>
              <w:drawing>
                <wp:inline distT="0" distB="0" distL="0" distR="0" wp14:anchorId="0D3FDBCD" wp14:editId="65DFEF1C">
                  <wp:extent cx="247650" cy="238125"/>
                  <wp:effectExtent l="0" t="0" r="0" b="0"/>
                  <wp:docPr id="18"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12DD97CC" w14:textId="77777777" w:rsidR="00EB0E50" w:rsidRDefault="00B25A2B">
            <w:pPr>
              <w:keepNext/>
            </w:pPr>
            <w:r>
              <w:rPr>
                <w:noProof/>
              </w:rPr>
              <w:drawing>
                <wp:inline distT="0" distB="0" distL="0" distR="0" wp14:anchorId="5AE4E262" wp14:editId="19CDA1F2">
                  <wp:extent cx="247650" cy="238125"/>
                  <wp:effectExtent l="0" t="0" r="0" b="0"/>
                  <wp:docPr id="19"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5A153BB5" w14:textId="77777777" w:rsidR="00EB0E50" w:rsidRDefault="00B25A2B">
            <w:pPr>
              <w:keepNext/>
            </w:pPr>
            <w:r>
              <w:rPr>
                <w:noProof/>
              </w:rPr>
              <w:drawing>
                <wp:inline distT="0" distB="0" distL="0" distR="0" wp14:anchorId="00CA7A50" wp14:editId="72C307C8">
                  <wp:extent cx="247650" cy="238125"/>
                  <wp:effectExtent l="0" t="0" r="0" b="0"/>
                  <wp:docPr id="20"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51AE4DE5" w14:textId="77777777" w:rsidR="00EB0E50" w:rsidRDefault="00EB0E50"/>
    <w:p w14:paraId="26EF1F16" w14:textId="0BE4C1B2" w:rsidR="00EB0E50" w:rsidRDefault="00B25A2B">
      <w:pPr>
        <w:keepNext/>
      </w:pPr>
      <w:r>
        <w:rPr>
          <w:b/>
        </w:rPr>
        <w:t xml:space="preserve">Q7. On a scale of 1–5, how impactful do you consider the challenge of distorted wholesale price signals and incentives to exacerbate system constraints (including opportunities for strategic positioning around congestion) to be for investment and consumer outcomes?  </w:t>
      </w:r>
      <w:r>
        <w:t xml:space="preserve">(1 = Low impact; 5 = High impact) </w:t>
      </w:r>
    </w:p>
    <w:p w14:paraId="54BB5823" w14:textId="77777777" w:rsidR="005A3F88" w:rsidRDefault="005A3F88">
      <w:pPr>
        <w:keepNext/>
      </w:pP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49A20523" w14:textId="77777777">
        <w:tc>
          <w:tcPr>
            <w:tcW w:w="1500" w:type="dxa"/>
          </w:tcPr>
          <w:p w14:paraId="3E88611D" w14:textId="4829ADED" w:rsidR="00EB0E50" w:rsidRDefault="00B25A2B">
            <w:pPr>
              <w:keepNext/>
            </w:pPr>
            <w:r>
              <w:t xml:space="preserve">Please choose </w:t>
            </w:r>
          </w:p>
        </w:tc>
        <w:tc>
          <w:tcPr>
            <w:tcW w:w="1500" w:type="dxa"/>
          </w:tcPr>
          <w:p w14:paraId="11027260" w14:textId="77777777" w:rsidR="00EB0E50" w:rsidRDefault="00B25A2B">
            <w:pPr>
              <w:keepNext/>
            </w:pPr>
            <w:r>
              <w:rPr>
                <w:noProof/>
              </w:rPr>
              <w:drawing>
                <wp:inline distT="0" distB="0" distL="0" distR="0" wp14:anchorId="3F0E70C1" wp14:editId="28086D1D">
                  <wp:extent cx="247650" cy="238125"/>
                  <wp:effectExtent l="0" t="0" r="0" b="0"/>
                  <wp:docPr id="21"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25EA8260" w14:textId="77777777" w:rsidR="00EB0E50" w:rsidRDefault="00B25A2B">
            <w:pPr>
              <w:keepNext/>
            </w:pPr>
            <w:r>
              <w:rPr>
                <w:noProof/>
              </w:rPr>
              <w:drawing>
                <wp:inline distT="0" distB="0" distL="0" distR="0" wp14:anchorId="664EB292" wp14:editId="74257E5A">
                  <wp:extent cx="247650" cy="238125"/>
                  <wp:effectExtent l="0" t="0" r="0" b="0"/>
                  <wp:docPr id="22"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30986AE0" w14:textId="77777777" w:rsidR="00EB0E50" w:rsidRDefault="00B25A2B">
            <w:pPr>
              <w:keepNext/>
            </w:pPr>
            <w:r>
              <w:rPr>
                <w:noProof/>
              </w:rPr>
              <w:drawing>
                <wp:inline distT="0" distB="0" distL="0" distR="0" wp14:anchorId="5D6D3170" wp14:editId="410E8182">
                  <wp:extent cx="247650" cy="238125"/>
                  <wp:effectExtent l="0" t="0" r="0" b="0"/>
                  <wp:docPr id="23"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6248F096" w14:textId="77777777" w:rsidR="00EB0E50" w:rsidRDefault="00B25A2B">
            <w:pPr>
              <w:keepNext/>
            </w:pPr>
            <w:r>
              <w:rPr>
                <w:noProof/>
              </w:rPr>
              <w:drawing>
                <wp:inline distT="0" distB="0" distL="0" distR="0" wp14:anchorId="648B40AD" wp14:editId="4D3D0EA1">
                  <wp:extent cx="247650" cy="238125"/>
                  <wp:effectExtent l="0" t="0" r="0" b="0"/>
                  <wp:docPr id="24"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234282D6" w14:textId="77777777" w:rsidR="00EB0E50" w:rsidRDefault="00B25A2B">
            <w:pPr>
              <w:keepNext/>
            </w:pPr>
            <w:r>
              <w:rPr>
                <w:noProof/>
              </w:rPr>
              <w:drawing>
                <wp:inline distT="0" distB="0" distL="0" distR="0" wp14:anchorId="3A6711E7" wp14:editId="1F269579">
                  <wp:extent cx="247650" cy="238125"/>
                  <wp:effectExtent l="0" t="0" r="0" b="0"/>
                  <wp:docPr id="25"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67ABEECC" w14:textId="77777777" w:rsidR="00EB0E50" w:rsidRDefault="00EB0E50"/>
    <w:p w14:paraId="49F4F534" w14:textId="77777777" w:rsidR="00EB0E50" w:rsidRDefault="00EB0E50"/>
    <w:p w14:paraId="2F81C0EB" w14:textId="77777777" w:rsidR="00EB0E50" w:rsidRDefault="00EB0E50"/>
    <w:p w14:paraId="1E40EA4F" w14:textId="77777777" w:rsidR="004A05E3" w:rsidRDefault="004A05E3">
      <w:pPr>
        <w:rPr>
          <w:b/>
        </w:rPr>
      </w:pPr>
      <w:r>
        <w:rPr>
          <w:b/>
        </w:rPr>
        <w:br w:type="page"/>
      </w:r>
    </w:p>
    <w:p w14:paraId="4C3B90F1" w14:textId="07AD4BC8" w:rsidR="004A05E3" w:rsidRDefault="00B25A2B">
      <w:pPr>
        <w:keepNext/>
      </w:pPr>
      <w:r>
        <w:rPr>
          <w:b/>
        </w:rPr>
        <w:t>Q8. Impact on redispatch volumes, actions, costs: Do you agree with the interactions and dependencies in the reform package defined in section 3 to manage redispatch volumes, actions, and costs, do you see any gaps?</w:t>
      </w:r>
      <w:r>
        <w:t xml:space="preserve"> In your response, please comment on:  </w:t>
      </w:r>
    </w:p>
    <w:p w14:paraId="482C33D3" w14:textId="173AF7A7" w:rsidR="004A05E3" w:rsidRDefault="00B25A2B">
      <w:pPr>
        <w:keepNext/>
      </w:pPr>
      <w:r>
        <w:t xml:space="preserve"> </w:t>
      </w:r>
      <w:r>
        <w:tab/>
      </w:r>
    </w:p>
    <w:p w14:paraId="1338F2CE" w14:textId="77777777" w:rsidR="004A05E3" w:rsidRDefault="00B25A2B" w:rsidP="004A05E3">
      <w:pPr>
        <w:pStyle w:val="ListParagraph"/>
        <w:keepNext/>
        <w:numPr>
          <w:ilvl w:val="0"/>
          <w:numId w:val="7"/>
        </w:numPr>
      </w:pPr>
      <w:r>
        <w:t>The volume, timing, cost, and predictability of redispatch actions.</w:t>
      </w:r>
    </w:p>
    <w:p w14:paraId="0DC4AFB1" w14:textId="77777777" w:rsidR="004A05E3" w:rsidRDefault="00B25A2B" w:rsidP="004A05E3">
      <w:pPr>
        <w:pStyle w:val="ListParagraph"/>
        <w:keepNext/>
        <w:numPr>
          <w:ilvl w:val="0"/>
          <w:numId w:val="7"/>
        </w:numPr>
      </w:pPr>
      <w:r>
        <w:t>NESO’s ability to act as a residual balancer, rather than a de facto central scheduler?</w:t>
      </w:r>
    </w:p>
    <w:p w14:paraId="794C675B" w14:textId="77777777" w:rsidR="004A05E3" w:rsidRDefault="00B25A2B" w:rsidP="004A05E3">
      <w:pPr>
        <w:pStyle w:val="ListParagraph"/>
        <w:keepNext/>
        <w:numPr>
          <w:ilvl w:val="0"/>
          <w:numId w:val="7"/>
        </w:numPr>
      </w:pPr>
      <w:r>
        <w:t xml:space="preserve">Interactions with other reforms, </w:t>
      </w:r>
      <w:proofErr w:type="gramStart"/>
      <w:r>
        <w:t>as</w:t>
      </w:r>
      <w:proofErr w:type="gramEnd"/>
      <w:r>
        <w:t xml:space="preserve"> P462 </w:t>
      </w:r>
      <w:proofErr w:type="spellStart"/>
      <w:r>
        <w:t>ot</w:t>
      </w:r>
      <w:proofErr w:type="spellEnd"/>
      <w:r>
        <w:t xml:space="preserve"> other RNP reforms, that could amplify or diminish their impact on redispatch.</w:t>
      </w:r>
    </w:p>
    <w:p w14:paraId="1FD2C1ED" w14:textId="4E45B265" w:rsidR="00EB0E50" w:rsidRDefault="00FA6EDF" w:rsidP="004A05E3">
      <w:pPr>
        <w:pStyle w:val="ListParagraph"/>
        <w:keepNext/>
        <w:numPr>
          <w:ilvl w:val="0"/>
          <w:numId w:val="7"/>
        </w:numPr>
      </w:pPr>
      <w:r>
        <w:rPr>
          <w:noProof/>
        </w:rPr>
        <w:pict w14:anchorId="685D49CE">
          <v:shape id="_x0000_s1030" type="#_x0000_t202" style="position:absolute;left:0;text-align:left;margin-left:1.35pt;margin-top:39.35pt;width:491.25pt;height:117.35pt;z-index:25165824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7D2ED146" w14:textId="77777777" w:rsidR="004A05E3" w:rsidRDefault="004A05E3" w:rsidP="004A05E3"/>
              </w:txbxContent>
            </v:textbox>
            <w10:wrap type="square"/>
          </v:shape>
        </w:pict>
      </w:r>
      <w:r w:rsidR="00B25A2B">
        <w:t>Please distinguish between expected impacts in the early transition period and the enduring state.</w:t>
      </w:r>
    </w:p>
    <w:p w14:paraId="1FCD4618" w14:textId="77777777" w:rsidR="004A05E3" w:rsidRDefault="004A05E3" w:rsidP="004A05E3">
      <w:pPr>
        <w:pStyle w:val="ListParagraph"/>
        <w:keepNext/>
      </w:pPr>
    </w:p>
    <w:p w14:paraId="3936874A" w14:textId="65E2F108" w:rsidR="00EB0E50" w:rsidRDefault="00EB0E50"/>
    <w:p w14:paraId="17D292C6" w14:textId="77777777" w:rsidR="004A05E3" w:rsidRDefault="00FA6EDF" w:rsidP="004A05E3">
      <w:pPr>
        <w:keepNext/>
      </w:pPr>
      <w:r>
        <w:rPr>
          <w:noProof/>
        </w:rPr>
        <w:pict w14:anchorId="351F2AA2">
          <v:shape id="_x0000_s1031" type="#_x0000_t202" style="position:absolute;margin-left:.75pt;margin-top:20.95pt;width:491.25pt;height:73.8pt;z-index:25165824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07B3641E" w14:textId="77777777" w:rsidR="004A05E3" w:rsidRDefault="004A05E3" w:rsidP="004A05E3"/>
              </w:txbxContent>
            </v:textbox>
            <w10:wrap type="square"/>
          </v:shape>
        </w:pict>
      </w:r>
      <w:r w:rsidR="004A05E3">
        <w:t>Notes – Supplementary evidence</w:t>
      </w:r>
    </w:p>
    <w:p w14:paraId="5869C8EF" w14:textId="77777777" w:rsidR="00EB0E50" w:rsidRDefault="00B25A2B">
      <w:r>
        <w:br w:type="page"/>
      </w:r>
    </w:p>
    <w:p w14:paraId="6D4E4CD1" w14:textId="77777777" w:rsidR="00EB0E50" w:rsidRDefault="00EB0E50"/>
    <w:p w14:paraId="3ACEFA24" w14:textId="77777777" w:rsidR="004A05E3" w:rsidRDefault="00B25A2B">
      <w:pPr>
        <w:keepNext/>
      </w:pPr>
      <w:r>
        <w:rPr>
          <w:b/>
        </w:rPr>
        <w:t xml:space="preserve">Q9. Market </w:t>
      </w:r>
      <w:proofErr w:type="spellStart"/>
      <w:r>
        <w:rPr>
          <w:b/>
        </w:rPr>
        <w:t>behaviour</w:t>
      </w:r>
      <w:proofErr w:type="spellEnd"/>
      <w:r>
        <w:rPr>
          <w:b/>
        </w:rPr>
        <w:t xml:space="preserve"> and strategic response: How do you expect market participants’ </w:t>
      </w:r>
      <w:proofErr w:type="spellStart"/>
      <w:r>
        <w:rPr>
          <w:b/>
        </w:rPr>
        <w:t>behaviour</w:t>
      </w:r>
      <w:proofErr w:type="spellEnd"/>
      <w:r>
        <w:rPr>
          <w:b/>
        </w:rPr>
        <w:t xml:space="preserve"> to change in response to the balancing reform package defined in section 3? </w:t>
      </w:r>
      <w:r>
        <w:t xml:space="preserve">    Please reflect on:  </w:t>
      </w:r>
    </w:p>
    <w:p w14:paraId="07B5CF7A" w14:textId="29C662F4" w:rsidR="004A05E3" w:rsidRDefault="00B25A2B">
      <w:pPr>
        <w:keepNext/>
      </w:pPr>
      <w:r>
        <w:t xml:space="preserve"> </w:t>
      </w:r>
      <w:r>
        <w:tab/>
      </w:r>
    </w:p>
    <w:p w14:paraId="41ABAB92" w14:textId="77777777" w:rsidR="004A05E3" w:rsidRDefault="00B25A2B" w:rsidP="004A05E3">
      <w:pPr>
        <w:pStyle w:val="ListParagraph"/>
        <w:keepNext/>
        <w:numPr>
          <w:ilvl w:val="0"/>
          <w:numId w:val="8"/>
        </w:numPr>
      </w:pPr>
      <w:r>
        <w:t>Changes in trading, scheduling, and risk-management strategies</w:t>
      </w:r>
    </w:p>
    <w:p w14:paraId="30AAF6AF" w14:textId="77777777" w:rsidR="004A05E3" w:rsidRDefault="00B25A2B" w:rsidP="004A05E3">
      <w:pPr>
        <w:pStyle w:val="ListParagraph"/>
        <w:keepNext/>
        <w:numPr>
          <w:ilvl w:val="0"/>
          <w:numId w:val="8"/>
        </w:numPr>
      </w:pPr>
      <w:r>
        <w:t xml:space="preserve">Potential new </w:t>
      </w:r>
      <w:proofErr w:type="spellStart"/>
      <w:r>
        <w:t>optimisation</w:t>
      </w:r>
      <w:proofErr w:type="spellEnd"/>
      <w:r>
        <w:t xml:space="preserve">, arbitrage, or strategic </w:t>
      </w:r>
      <w:proofErr w:type="spellStart"/>
      <w:r>
        <w:t>behaviours</w:t>
      </w:r>
      <w:proofErr w:type="spellEnd"/>
      <w:r>
        <w:t xml:space="preserve"> that could emerge</w:t>
      </w:r>
    </w:p>
    <w:p w14:paraId="6FE5DF84" w14:textId="074D044F" w:rsidR="00EB0E50" w:rsidRDefault="00B25A2B" w:rsidP="004A05E3">
      <w:pPr>
        <w:pStyle w:val="ListParagraph"/>
        <w:keepNext/>
        <w:numPr>
          <w:ilvl w:val="0"/>
          <w:numId w:val="8"/>
        </w:numPr>
      </w:pPr>
      <w:r>
        <w:t xml:space="preserve">Which design features are most important to mitigate unintended outcomes NESO’s ability to act as a residual balancer, rather than a de facto scheduler? </w:t>
      </w:r>
    </w:p>
    <w:p w14:paraId="257DCB8A" w14:textId="3118B5D3" w:rsidR="004A05E3" w:rsidRDefault="00FA6EDF">
      <w:pPr>
        <w:keepNext/>
      </w:pPr>
      <w:r>
        <w:rPr>
          <w:noProof/>
        </w:rPr>
        <w:pict w14:anchorId="685D49CE">
          <v:shape id="_x0000_s1050" type="#_x0000_t202" style="position:absolute;margin-left:.75pt;margin-top:10.55pt;width:491.25pt;height:117.35pt;z-index:25165826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6A4249ED" w14:textId="77777777" w:rsidR="005D3FE6" w:rsidRDefault="005D3FE6" w:rsidP="005D3FE6"/>
              </w:txbxContent>
            </v:textbox>
            <w10:wrap type="square"/>
          </v:shape>
        </w:pict>
      </w:r>
    </w:p>
    <w:p w14:paraId="0EED2B52" w14:textId="77777777" w:rsidR="004A05E3" w:rsidRDefault="004A05E3" w:rsidP="004A05E3"/>
    <w:p w14:paraId="3BA3AACD" w14:textId="1F4EE7A0" w:rsidR="004A05E3" w:rsidRDefault="00FA6EDF" w:rsidP="004A05E3">
      <w:pPr>
        <w:keepNext/>
      </w:pPr>
      <w:r>
        <w:rPr>
          <w:noProof/>
        </w:rPr>
        <w:pict w14:anchorId="5F2A2CD7">
          <v:shape id="_x0000_s1033" type="#_x0000_t202" style="position:absolute;margin-left:.75pt;margin-top:20.95pt;width:491.25pt;height:73.8pt;z-index:25165824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7007235F" w14:textId="77777777" w:rsidR="004A05E3" w:rsidRDefault="004A05E3" w:rsidP="004A05E3"/>
              </w:txbxContent>
            </v:textbox>
            <w10:wrap type="square"/>
          </v:shape>
        </w:pict>
      </w:r>
      <w:r w:rsidR="004A05E3">
        <w:t>Notes – Supplementary evidence</w:t>
      </w:r>
    </w:p>
    <w:p w14:paraId="29ECEBCF" w14:textId="77777777" w:rsidR="00EB0E50" w:rsidRDefault="00B25A2B">
      <w:r>
        <w:br w:type="page"/>
      </w:r>
    </w:p>
    <w:p w14:paraId="011F2996" w14:textId="77777777" w:rsidR="00EB0E50" w:rsidRDefault="00EB0E50"/>
    <w:p w14:paraId="43BE79FB" w14:textId="77777777" w:rsidR="004A05E3" w:rsidRDefault="00B25A2B">
      <w:pPr>
        <w:keepNext/>
      </w:pPr>
      <w:r>
        <w:rPr>
          <w:b/>
        </w:rPr>
        <w:t xml:space="preserve">Q10. Distributional and competitive impacts: What distributional impacts do you expect across </w:t>
      </w:r>
      <w:proofErr w:type="gramStart"/>
      <w:r>
        <w:rPr>
          <w:b/>
        </w:rPr>
        <w:t>different participant</w:t>
      </w:r>
      <w:proofErr w:type="gramEnd"/>
      <w:r>
        <w:rPr>
          <w:b/>
        </w:rPr>
        <w:t xml:space="preserve"> types and technologies </w:t>
      </w:r>
      <w:proofErr w:type="gramStart"/>
      <w:r>
        <w:rPr>
          <w:b/>
        </w:rPr>
        <w:t>as a result of</w:t>
      </w:r>
      <w:proofErr w:type="gramEnd"/>
      <w:r>
        <w:rPr>
          <w:b/>
        </w:rPr>
        <w:t xml:space="preserve"> the full balancing reform package implementation defined in section 3? </w:t>
      </w:r>
      <w:r>
        <w:t xml:space="preserve">Please consider:   </w:t>
      </w:r>
      <w:r>
        <w:tab/>
      </w:r>
    </w:p>
    <w:p w14:paraId="10FD5335" w14:textId="77777777" w:rsidR="004A05E3" w:rsidRDefault="004A05E3">
      <w:pPr>
        <w:keepNext/>
      </w:pPr>
    </w:p>
    <w:p w14:paraId="66A0828F" w14:textId="77777777" w:rsidR="004A05E3" w:rsidRDefault="00B25A2B" w:rsidP="004A05E3">
      <w:pPr>
        <w:pStyle w:val="ListParagraph"/>
        <w:keepNext/>
        <w:numPr>
          <w:ilvl w:val="0"/>
          <w:numId w:val="9"/>
        </w:numPr>
      </w:pPr>
      <w:r>
        <w:t>Impacts on generators (by technology), suppliers, storage, aggregators, DSOs, interconnectors, and consumers</w:t>
      </w:r>
      <w:r w:rsidR="004A05E3">
        <w:t>.</w:t>
      </w:r>
    </w:p>
    <w:p w14:paraId="2402DFEC" w14:textId="77777777" w:rsidR="004A05E3" w:rsidRDefault="00B25A2B" w:rsidP="004A05E3">
      <w:pPr>
        <w:pStyle w:val="ListParagraph"/>
        <w:keepNext/>
        <w:numPr>
          <w:ilvl w:val="0"/>
          <w:numId w:val="9"/>
        </w:numPr>
      </w:pPr>
      <w:r>
        <w:t>How this change would affect your business operations (operational practices, trading strategies, and risk management).</w:t>
      </w:r>
    </w:p>
    <w:p w14:paraId="26CD5999" w14:textId="77777777" w:rsidR="004A05E3" w:rsidRDefault="00B25A2B" w:rsidP="004A05E3">
      <w:pPr>
        <w:pStyle w:val="ListParagraph"/>
        <w:keepNext/>
        <w:numPr>
          <w:ilvl w:val="0"/>
          <w:numId w:val="9"/>
        </w:numPr>
      </w:pPr>
      <w:r>
        <w:t>Whether impacts are temporary (transition-related) or structural for the market operation.</w:t>
      </w:r>
    </w:p>
    <w:p w14:paraId="3BCD787D" w14:textId="4E3A9BA9" w:rsidR="004A05E3" w:rsidRDefault="00FA6EDF" w:rsidP="005D3FE6">
      <w:pPr>
        <w:pStyle w:val="ListParagraph"/>
        <w:keepNext/>
        <w:numPr>
          <w:ilvl w:val="0"/>
          <w:numId w:val="9"/>
        </w:numPr>
      </w:pPr>
      <w:r>
        <w:rPr>
          <w:noProof/>
        </w:rPr>
        <w:pict w14:anchorId="685D49CE">
          <v:shape id="_x0000_s1051" type="#_x0000_t202" style="position:absolute;left:0;text-align:left;margin-left:.75pt;margin-top:41pt;width:491.25pt;height:117.35pt;z-index:251658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2A35A784" w14:textId="77777777" w:rsidR="005D3FE6" w:rsidRDefault="005D3FE6" w:rsidP="005D3FE6"/>
              </w:txbxContent>
            </v:textbox>
            <w10:wrap type="square"/>
          </v:shape>
        </w:pict>
      </w:r>
      <w:r w:rsidR="00B25A2B">
        <w:t xml:space="preserve">Where targeted transitional measures may be justified, and where they could create longer-term distortions </w:t>
      </w:r>
    </w:p>
    <w:p w14:paraId="3575A800" w14:textId="77777777" w:rsidR="004A05E3" w:rsidRDefault="004A05E3" w:rsidP="004A05E3">
      <w:pPr>
        <w:pStyle w:val="ListParagraph"/>
        <w:keepNext/>
      </w:pPr>
    </w:p>
    <w:p w14:paraId="7DBAD818" w14:textId="77777777" w:rsidR="004A05E3" w:rsidRDefault="004A05E3" w:rsidP="004A05E3"/>
    <w:p w14:paraId="04011798" w14:textId="77777777" w:rsidR="004A05E3" w:rsidRDefault="00FA6EDF" w:rsidP="004A05E3">
      <w:pPr>
        <w:keepNext/>
      </w:pPr>
      <w:r>
        <w:rPr>
          <w:noProof/>
        </w:rPr>
        <w:pict w14:anchorId="01C3AB2C">
          <v:shape id="_x0000_s1034" type="#_x0000_t202" style="position:absolute;margin-left:.75pt;margin-top:20.95pt;width:491.25pt;height:73.8pt;z-index:25165824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4A8A6A63" w14:textId="77777777" w:rsidR="004A05E3" w:rsidRDefault="004A05E3" w:rsidP="004A05E3"/>
              </w:txbxContent>
            </v:textbox>
            <w10:wrap type="square"/>
          </v:shape>
        </w:pict>
      </w:r>
      <w:r w:rsidR="004A05E3">
        <w:t>Notes – Supplementary evidence</w:t>
      </w:r>
    </w:p>
    <w:p w14:paraId="74024FC1" w14:textId="3377972E" w:rsidR="00EB0E50" w:rsidRDefault="00EB0E50"/>
    <w:p w14:paraId="17BA8F22" w14:textId="77777777" w:rsidR="00EB0E50" w:rsidRDefault="00EB0E50"/>
    <w:p w14:paraId="6B11D41B" w14:textId="77777777" w:rsidR="00EB0E50" w:rsidRDefault="00B25A2B">
      <w:pPr>
        <w:keepNext/>
      </w:pPr>
      <w:r>
        <w:rPr>
          <w:b/>
        </w:rPr>
        <w:t xml:space="preserve">Q11. On a scale of 1–5, how confident are you that the balancing reform package as described in Section 3 will materially improve operational efficiency and support NESO in managing the four challenges identified in Section 2.3? </w:t>
      </w:r>
      <w:r>
        <w:t xml:space="preserve">(1 = Not confident; 5 = Very confident) </w:t>
      </w:r>
    </w:p>
    <w:p w14:paraId="30E35AFC" w14:textId="77777777" w:rsidR="005A3F88" w:rsidRDefault="005A3F88">
      <w:pPr>
        <w:keepNext/>
      </w:pP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50789CC5" w14:textId="77777777">
        <w:tc>
          <w:tcPr>
            <w:tcW w:w="1500" w:type="dxa"/>
          </w:tcPr>
          <w:p w14:paraId="2602F7F6" w14:textId="78B7ABDF" w:rsidR="00EB0E50" w:rsidRDefault="00B25A2B">
            <w:pPr>
              <w:keepNext/>
            </w:pPr>
            <w:r>
              <w:t xml:space="preserve">Please choose </w:t>
            </w:r>
          </w:p>
        </w:tc>
        <w:tc>
          <w:tcPr>
            <w:tcW w:w="1500" w:type="dxa"/>
          </w:tcPr>
          <w:p w14:paraId="5AEF5E6C" w14:textId="77777777" w:rsidR="00EB0E50" w:rsidRDefault="00B25A2B">
            <w:pPr>
              <w:keepNext/>
            </w:pPr>
            <w:r>
              <w:rPr>
                <w:noProof/>
              </w:rPr>
              <w:drawing>
                <wp:inline distT="0" distB="0" distL="0" distR="0" wp14:anchorId="26411288" wp14:editId="2970C180">
                  <wp:extent cx="247650" cy="238125"/>
                  <wp:effectExtent l="0" t="0" r="0" b="0"/>
                  <wp:docPr id="26"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2C064F12" w14:textId="77777777" w:rsidR="00EB0E50" w:rsidRDefault="00B25A2B">
            <w:pPr>
              <w:keepNext/>
            </w:pPr>
            <w:r>
              <w:rPr>
                <w:noProof/>
              </w:rPr>
              <w:drawing>
                <wp:inline distT="0" distB="0" distL="0" distR="0" wp14:anchorId="65BC1A06" wp14:editId="7C3F3FCD">
                  <wp:extent cx="247650" cy="238125"/>
                  <wp:effectExtent l="0" t="0" r="0" b="0"/>
                  <wp:docPr id="27"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0914265B" w14:textId="77777777" w:rsidR="00EB0E50" w:rsidRDefault="00B25A2B">
            <w:pPr>
              <w:keepNext/>
            </w:pPr>
            <w:r>
              <w:rPr>
                <w:noProof/>
              </w:rPr>
              <w:drawing>
                <wp:inline distT="0" distB="0" distL="0" distR="0" wp14:anchorId="217FA3B2" wp14:editId="38B79FD5">
                  <wp:extent cx="247650" cy="238125"/>
                  <wp:effectExtent l="0" t="0" r="0" b="0"/>
                  <wp:docPr id="28"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6510291A" w14:textId="77777777" w:rsidR="00EB0E50" w:rsidRDefault="00B25A2B">
            <w:pPr>
              <w:keepNext/>
            </w:pPr>
            <w:r>
              <w:rPr>
                <w:noProof/>
              </w:rPr>
              <w:drawing>
                <wp:inline distT="0" distB="0" distL="0" distR="0" wp14:anchorId="777B82BF" wp14:editId="5853C775">
                  <wp:extent cx="247650" cy="238125"/>
                  <wp:effectExtent l="0" t="0" r="0" b="0"/>
                  <wp:docPr id="29"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3805C58E" w14:textId="77777777" w:rsidR="00EB0E50" w:rsidRDefault="00B25A2B">
            <w:pPr>
              <w:keepNext/>
            </w:pPr>
            <w:r>
              <w:rPr>
                <w:noProof/>
              </w:rPr>
              <w:drawing>
                <wp:inline distT="0" distB="0" distL="0" distR="0" wp14:anchorId="2117A6E7" wp14:editId="236AA5C4">
                  <wp:extent cx="247650" cy="238125"/>
                  <wp:effectExtent l="0" t="0" r="0" b="0"/>
                  <wp:docPr id="30"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34C91841" w14:textId="77777777" w:rsidR="00EB0E50" w:rsidRDefault="00EB0E50"/>
    <w:p w14:paraId="38D1CB34" w14:textId="77777777" w:rsidR="004A05E3" w:rsidRDefault="004A05E3">
      <w:pPr>
        <w:rPr>
          <w:b/>
        </w:rPr>
      </w:pPr>
      <w:r>
        <w:rPr>
          <w:b/>
        </w:rPr>
        <w:br w:type="page"/>
      </w:r>
    </w:p>
    <w:p w14:paraId="16216C98" w14:textId="77777777" w:rsidR="004A05E3" w:rsidRDefault="00B25A2B">
      <w:pPr>
        <w:keepNext/>
      </w:pPr>
      <w:r>
        <w:rPr>
          <w:b/>
        </w:rPr>
        <w:t xml:space="preserve">Q12.Cost, benefits and implementation impacts </w:t>
      </w:r>
      <w:r>
        <w:t xml:space="preserve">  What implementation and ongoing costs should NESO consider associated with lowering the mandatory BM threshold reform, and what operational benefits or opportunities do you expect? Please comment on:  </w:t>
      </w:r>
      <w:r>
        <w:tab/>
      </w:r>
    </w:p>
    <w:p w14:paraId="5BD5DFB2" w14:textId="77777777" w:rsidR="004A05E3" w:rsidRDefault="004A05E3">
      <w:pPr>
        <w:keepNext/>
      </w:pPr>
    </w:p>
    <w:p w14:paraId="0E82ED94" w14:textId="77777777" w:rsidR="004A05E3" w:rsidRDefault="00B25A2B" w:rsidP="004A05E3">
      <w:pPr>
        <w:pStyle w:val="ListParagraph"/>
        <w:keepNext/>
        <w:numPr>
          <w:ilvl w:val="0"/>
          <w:numId w:val="10"/>
        </w:numPr>
      </w:pPr>
      <w:r>
        <w:t xml:space="preserve">Implementation timelines and associated costs, including feasibility of phased rollout, retrospective application and target BM threshold. </w:t>
      </w:r>
      <w:r>
        <w:tab/>
      </w:r>
    </w:p>
    <w:p w14:paraId="083201E0" w14:textId="77777777" w:rsidR="004A05E3" w:rsidRDefault="00B25A2B" w:rsidP="004A05E3">
      <w:pPr>
        <w:pStyle w:val="ListParagraph"/>
        <w:keepNext/>
        <w:numPr>
          <w:ilvl w:val="0"/>
          <w:numId w:val="10"/>
        </w:numPr>
      </w:pPr>
      <w:r>
        <w:t>Which asset types or business models face the most material implementation and operational cost impacts, and where the reform may generate net benefits across your portfolio.</w:t>
      </w:r>
    </w:p>
    <w:p w14:paraId="715F60E0" w14:textId="77777777" w:rsidR="004A05E3" w:rsidRDefault="00B25A2B" w:rsidP="004A05E3">
      <w:pPr>
        <w:pStyle w:val="ListParagraph"/>
        <w:keepNext/>
        <w:numPr>
          <w:ilvl w:val="0"/>
          <w:numId w:val="10"/>
        </w:numPr>
      </w:pPr>
      <w:r>
        <w:t>How the reform would change your cost exposure when providing or using flexibility services</w:t>
      </w:r>
    </w:p>
    <w:p w14:paraId="21B43C93" w14:textId="5FF266D2" w:rsidR="00EB0E50" w:rsidRDefault="00B25A2B" w:rsidP="004A05E3">
      <w:pPr>
        <w:pStyle w:val="ListParagraph"/>
        <w:keepNext/>
        <w:numPr>
          <w:ilvl w:val="0"/>
          <w:numId w:val="10"/>
        </w:numPr>
      </w:pPr>
      <w:r>
        <w:t xml:space="preserve">Interactions with DSO flexibility arrangements or flexible connection agreements that may increase or decrease costs or benefits. </w:t>
      </w:r>
    </w:p>
    <w:p w14:paraId="700E86B0" w14:textId="70B5C835" w:rsidR="004A05E3" w:rsidRDefault="00FA6EDF">
      <w:r>
        <w:rPr>
          <w:noProof/>
        </w:rPr>
        <w:pict w14:anchorId="685D49CE">
          <v:shape id="_x0000_s1052" type="#_x0000_t202" style="position:absolute;margin-left:-.45pt;margin-top:17.9pt;width:491.25pt;height:117.35pt;z-index:25165826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44C0BB19" w14:textId="77777777" w:rsidR="005D3FE6" w:rsidRDefault="005D3FE6" w:rsidP="005D3FE6"/>
              </w:txbxContent>
            </v:textbox>
            <w10:wrap type="square"/>
          </v:shape>
        </w:pict>
      </w:r>
    </w:p>
    <w:p w14:paraId="16D04CCC" w14:textId="77777777" w:rsidR="004A05E3" w:rsidRDefault="004A05E3" w:rsidP="004A05E3"/>
    <w:p w14:paraId="501EE0C3" w14:textId="77777777" w:rsidR="004A05E3" w:rsidRDefault="00FA6EDF" w:rsidP="004A05E3">
      <w:pPr>
        <w:keepNext/>
      </w:pPr>
      <w:r>
        <w:rPr>
          <w:noProof/>
        </w:rPr>
        <w:pict w14:anchorId="42791903">
          <v:shape id="_x0000_s1035" type="#_x0000_t202" style="position:absolute;margin-left:.75pt;margin-top:20.95pt;width:491.25pt;height:73.8pt;z-index:25165824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3AC15B30" w14:textId="77777777" w:rsidR="004A05E3" w:rsidRDefault="004A05E3" w:rsidP="004A05E3"/>
              </w:txbxContent>
            </v:textbox>
            <w10:wrap type="square"/>
          </v:shape>
        </w:pict>
      </w:r>
      <w:r w:rsidR="004A05E3">
        <w:t>Notes – Supplementary evidence</w:t>
      </w:r>
    </w:p>
    <w:p w14:paraId="5A58E21F" w14:textId="71BF09D4" w:rsidR="00EB0E50" w:rsidRDefault="00B25A2B">
      <w:r>
        <w:br w:type="page"/>
      </w:r>
    </w:p>
    <w:p w14:paraId="1EE7A7F1" w14:textId="77777777" w:rsidR="00EB0E50" w:rsidRDefault="00EB0E50"/>
    <w:p w14:paraId="441E296E" w14:textId="77777777" w:rsidR="00F6051C" w:rsidRDefault="00B25A2B">
      <w:pPr>
        <w:keepNext/>
      </w:pPr>
      <w:r>
        <w:rPr>
          <w:b/>
        </w:rPr>
        <w:t>Q13. Proportionality and implementation</w:t>
      </w:r>
      <w:r>
        <w:t xml:space="preserve"> What barriers or challenges might smaller participants encounter with lowering the BM threshold? What steps could be taken to manage impacts, while ensuring the stated objectives of enhanced visibility and access are achieved? </w:t>
      </w:r>
    </w:p>
    <w:p w14:paraId="2564C7A8" w14:textId="77777777" w:rsidR="00F6051C" w:rsidRDefault="00B25A2B">
      <w:pPr>
        <w:keepNext/>
      </w:pPr>
      <w:r>
        <w:t xml:space="preserve">Please comment on:  </w:t>
      </w:r>
      <w:r>
        <w:tab/>
      </w:r>
    </w:p>
    <w:p w14:paraId="2060BB8F" w14:textId="77777777" w:rsidR="00F6051C" w:rsidRDefault="00B25A2B" w:rsidP="00F6051C">
      <w:pPr>
        <w:pStyle w:val="ListParagraph"/>
        <w:keepNext/>
        <w:numPr>
          <w:ilvl w:val="0"/>
          <w:numId w:val="7"/>
        </w:numPr>
      </w:pPr>
      <w:r>
        <w:t xml:space="preserve">Proportionality of compliance requirements </w:t>
      </w:r>
      <w:r>
        <w:tab/>
      </w:r>
    </w:p>
    <w:p w14:paraId="62961554" w14:textId="77777777" w:rsidR="00F6051C" w:rsidRDefault="00B25A2B" w:rsidP="00F6051C">
      <w:pPr>
        <w:pStyle w:val="ListParagraph"/>
        <w:keepNext/>
        <w:numPr>
          <w:ilvl w:val="0"/>
          <w:numId w:val="7"/>
        </w:numPr>
      </w:pPr>
      <w:r>
        <w:t xml:space="preserve">The role of aggregators or alternative access routes </w:t>
      </w:r>
      <w:r>
        <w:tab/>
      </w:r>
    </w:p>
    <w:p w14:paraId="1C7A68C6" w14:textId="77777777" w:rsidR="00F6051C" w:rsidRDefault="00B25A2B" w:rsidP="00F6051C">
      <w:pPr>
        <w:pStyle w:val="ListParagraph"/>
        <w:keepNext/>
        <w:numPr>
          <w:ilvl w:val="0"/>
          <w:numId w:val="7"/>
        </w:numPr>
      </w:pPr>
      <w:r>
        <w:t xml:space="preserve">Transitional arrangements/incentives to support parties in meeting BM obligations </w:t>
      </w:r>
      <w:r>
        <w:tab/>
      </w:r>
    </w:p>
    <w:p w14:paraId="38227DFA" w14:textId="32BD1FD1" w:rsidR="00EB0E50" w:rsidRDefault="00B25A2B" w:rsidP="00F6051C">
      <w:pPr>
        <w:pStyle w:val="ListParagraph"/>
        <w:keepNext/>
        <w:numPr>
          <w:ilvl w:val="0"/>
          <w:numId w:val="7"/>
        </w:numPr>
      </w:pPr>
      <w:r>
        <w:t xml:space="preserve">Any specific risks to competition or market access that we should consider </w:t>
      </w:r>
    </w:p>
    <w:p w14:paraId="17F72184" w14:textId="12FA43B9" w:rsidR="00F6051C" w:rsidRDefault="00F6051C"/>
    <w:p w14:paraId="55BAF6E8" w14:textId="478B750F" w:rsidR="00F6051C" w:rsidRDefault="00FA6EDF">
      <w:r>
        <w:rPr>
          <w:noProof/>
        </w:rPr>
        <w:pict w14:anchorId="685D49CE">
          <v:shape id="_x0000_s1053" type="#_x0000_t202" style="position:absolute;margin-left:.75pt;margin-top:13.15pt;width:491.25pt;height:117.35pt;z-index:25165826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1CB26B77" w14:textId="77777777" w:rsidR="005D3FE6" w:rsidRDefault="005D3FE6" w:rsidP="005D3FE6"/>
              </w:txbxContent>
            </v:textbox>
            <w10:wrap type="square"/>
          </v:shape>
        </w:pict>
      </w:r>
    </w:p>
    <w:p w14:paraId="3C967327" w14:textId="0E6B5AEA" w:rsidR="00F6051C" w:rsidRDefault="00F6051C" w:rsidP="00F6051C"/>
    <w:p w14:paraId="72CC61DA" w14:textId="77777777" w:rsidR="00F6051C" w:rsidRDefault="00FA6EDF" w:rsidP="00F6051C">
      <w:pPr>
        <w:keepNext/>
      </w:pPr>
      <w:r>
        <w:rPr>
          <w:noProof/>
        </w:rPr>
        <w:pict w14:anchorId="686FEFC9">
          <v:shape id="_x0000_s1036" type="#_x0000_t202" style="position:absolute;margin-left:.75pt;margin-top:20.95pt;width:491.25pt;height:73.8pt;z-index:251658249;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294EE08A" w14:textId="77777777" w:rsidR="00F6051C" w:rsidRDefault="00F6051C" w:rsidP="00F6051C"/>
              </w:txbxContent>
            </v:textbox>
            <w10:wrap type="square"/>
          </v:shape>
        </w:pict>
      </w:r>
      <w:r w:rsidR="00F6051C">
        <w:t>Notes – Supplementary evidence</w:t>
      </w:r>
    </w:p>
    <w:p w14:paraId="7126614E" w14:textId="77777777" w:rsidR="00F6051C" w:rsidRDefault="00F6051C"/>
    <w:p w14:paraId="2B164B32" w14:textId="77777777" w:rsidR="00F6051C" w:rsidRDefault="00F6051C"/>
    <w:p w14:paraId="56116423" w14:textId="77777777" w:rsidR="00EB0E50" w:rsidRDefault="00B25A2B">
      <w:pPr>
        <w:keepNext/>
      </w:pPr>
      <w:r>
        <w:rPr>
          <w:b/>
        </w:rPr>
        <w:t>Q14. On a scale of 1–5, how confident are you that lowering the mandatory BM participation threshold will significantly improve visibility and access to balancing resources, while remaining proportionate in terms of costs and obligations?</w:t>
      </w:r>
      <w:r>
        <w:t xml:space="preserve"> (1 = Not confident; 5 = Very confident) </w:t>
      </w: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03EBA506" w14:textId="77777777">
        <w:tc>
          <w:tcPr>
            <w:tcW w:w="1500" w:type="dxa"/>
          </w:tcPr>
          <w:p w14:paraId="743B7D7C" w14:textId="67E7D7BA" w:rsidR="00EB0E50" w:rsidRDefault="00B25A2B">
            <w:pPr>
              <w:keepNext/>
            </w:pPr>
            <w:r>
              <w:t xml:space="preserve">Please choose </w:t>
            </w:r>
          </w:p>
        </w:tc>
        <w:tc>
          <w:tcPr>
            <w:tcW w:w="1500" w:type="dxa"/>
          </w:tcPr>
          <w:p w14:paraId="2949F808" w14:textId="77777777" w:rsidR="00EB0E50" w:rsidRDefault="00B25A2B">
            <w:pPr>
              <w:keepNext/>
            </w:pPr>
            <w:r>
              <w:rPr>
                <w:noProof/>
              </w:rPr>
              <w:drawing>
                <wp:inline distT="0" distB="0" distL="0" distR="0" wp14:anchorId="4D660C5F" wp14:editId="5EF56CE1">
                  <wp:extent cx="247650" cy="238125"/>
                  <wp:effectExtent l="0" t="0" r="0" b="0"/>
                  <wp:docPr id="31"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15BD19A9" w14:textId="77777777" w:rsidR="00EB0E50" w:rsidRDefault="00B25A2B">
            <w:pPr>
              <w:keepNext/>
            </w:pPr>
            <w:r>
              <w:rPr>
                <w:noProof/>
              </w:rPr>
              <w:drawing>
                <wp:inline distT="0" distB="0" distL="0" distR="0" wp14:anchorId="085EE1D0" wp14:editId="3B099585">
                  <wp:extent cx="247650" cy="238125"/>
                  <wp:effectExtent l="0" t="0" r="0" b="0"/>
                  <wp:docPr id="32"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128E1834" w14:textId="77777777" w:rsidR="00EB0E50" w:rsidRDefault="00B25A2B">
            <w:pPr>
              <w:keepNext/>
            </w:pPr>
            <w:r>
              <w:rPr>
                <w:noProof/>
              </w:rPr>
              <w:drawing>
                <wp:inline distT="0" distB="0" distL="0" distR="0" wp14:anchorId="79B9E88E" wp14:editId="6C1B763C">
                  <wp:extent cx="247650" cy="238125"/>
                  <wp:effectExtent l="0" t="0" r="0" b="0"/>
                  <wp:docPr id="33"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70433205" w14:textId="77777777" w:rsidR="00EB0E50" w:rsidRDefault="00B25A2B">
            <w:pPr>
              <w:keepNext/>
            </w:pPr>
            <w:r>
              <w:rPr>
                <w:noProof/>
              </w:rPr>
              <w:drawing>
                <wp:inline distT="0" distB="0" distL="0" distR="0" wp14:anchorId="7493D64D" wp14:editId="66914793">
                  <wp:extent cx="247650" cy="238125"/>
                  <wp:effectExtent l="0" t="0" r="0" b="0"/>
                  <wp:docPr id="34"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5CE2CD52" w14:textId="77777777" w:rsidR="00EB0E50" w:rsidRDefault="00B25A2B">
            <w:pPr>
              <w:keepNext/>
            </w:pPr>
            <w:r>
              <w:rPr>
                <w:noProof/>
              </w:rPr>
              <w:drawing>
                <wp:inline distT="0" distB="0" distL="0" distR="0" wp14:anchorId="6E73B920" wp14:editId="689201F3">
                  <wp:extent cx="247650" cy="238125"/>
                  <wp:effectExtent l="0" t="0" r="0" b="0"/>
                  <wp:docPr id="35"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02268FAE" w14:textId="77777777" w:rsidR="00EB0E50" w:rsidRDefault="00EB0E50"/>
    <w:p w14:paraId="1C62B80A" w14:textId="77777777" w:rsidR="00EB0E50" w:rsidRDefault="00EB0E50"/>
    <w:p w14:paraId="277AA5AA" w14:textId="77777777" w:rsidR="00F6051C" w:rsidRDefault="00F6051C">
      <w:pPr>
        <w:rPr>
          <w:b/>
        </w:rPr>
      </w:pPr>
      <w:r>
        <w:rPr>
          <w:b/>
        </w:rPr>
        <w:br w:type="page"/>
      </w:r>
    </w:p>
    <w:p w14:paraId="50766DCC" w14:textId="77777777" w:rsidR="00F6051C" w:rsidRDefault="00B25A2B">
      <w:pPr>
        <w:keepNext/>
      </w:pPr>
      <w:r>
        <w:rPr>
          <w:b/>
        </w:rPr>
        <w:t xml:space="preserve">Q15. Risk allocation and market functioning: How would </w:t>
      </w:r>
      <w:proofErr w:type="gramStart"/>
      <w:r>
        <w:rPr>
          <w:b/>
        </w:rPr>
        <w:t>aligning</w:t>
      </w:r>
      <w:proofErr w:type="gramEnd"/>
      <w:r>
        <w:rPr>
          <w:b/>
        </w:rPr>
        <w:t xml:space="preserve"> the market trading deadline with gate closure reallocate forecast, imbalance, and operational risk between market participants and NESO? </w:t>
      </w:r>
      <w:r>
        <w:t xml:space="preserve">Please consider:  </w:t>
      </w:r>
      <w:r>
        <w:tab/>
      </w:r>
    </w:p>
    <w:p w14:paraId="5C617806" w14:textId="77777777" w:rsidR="00F6051C" w:rsidRDefault="00F6051C">
      <w:pPr>
        <w:keepNext/>
      </w:pPr>
    </w:p>
    <w:p w14:paraId="35E78CD1" w14:textId="77777777" w:rsidR="00F6051C" w:rsidRDefault="00B25A2B" w:rsidP="00F6051C">
      <w:pPr>
        <w:pStyle w:val="ListParagraph"/>
        <w:keepNext/>
        <w:numPr>
          <w:ilvl w:val="0"/>
          <w:numId w:val="11"/>
        </w:numPr>
      </w:pPr>
      <w:r>
        <w:t xml:space="preserve">Impacts on trading liquidity and intraday risk management </w:t>
      </w:r>
      <w:r>
        <w:tab/>
      </w:r>
    </w:p>
    <w:p w14:paraId="40790A9E" w14:textId="77777777" w:rsidR="00F6051C" w:rsidRDefault="00B25A2B" w:rsidP="00F6051C">
      <w:pPr>
        <w:pStyle w:val="ListParagraph"/>
        <w:keepNext/>
        <w:numPr>
          <w:ilvl w:val="0"/>
          <w:numId w:val="11"/>
        </w:numPr>
      </w:pPr>
      <w:r>
        <w:t xml:space="preserve">Current use of post-gate-closure trading </w:t>
      </w:r>
      <w:r>
        <w:tab/>
      </w:r>
    </w:p>
    <w:p w14:paraId="5628CB50" w14:textId="77777777" w:rsidR="00F6051C" w:rsidRDefault="00B25A2B" w:rsidP="00F6051C">
      <w:pPr>
        <w:pStyle w:val="ListParagraph"/>
        <w:keepNext/>
        <w:numPr>
          <w:ilvl w:val="0"/>
          <w:numId w:val="11"/>
        </w:numPr>
      </w:pPr>
      <w:r>
        <w:t xml:space="preserve">Effects on different technologies and business models </w:t>
      </w:r>
      <w:r>
        <w:tab/>
      </w:r>
    </w:p>
    <w:p w14:paraId="4679A23E" w14:textId="6D32BB5D" w:rsidR="00EB0E50" w:rsidRDefault="00FA6EDF" w:rsidP="00F6051C">
      <w:pPr>
        <w:pStyle w:val="ListParagraph"/>
        <w:keepNext/>
        <w:numPr>
          <w:ilvl w:val="0"/>
          <w:numId w:val="11"/>
        </w:numPr>
      </w:pPr>
      <w:r>
        <w:rPr>
          <w:noProof/>
        </w:rPr>
        <w:pict w14:anchorId="685D49CE">
          <v:shape id="_x0000_s1054" type="#_x0000_t202" style="position:absolute;left:0;text-align:left;margin-left:.75pt;margin-top:25.75pt;width:491.25pt;height:117.35pt;z-index:25165826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7CDBBFE9" w14:textId="77777777" w:rsidR="005D3FE6" w:rsidRDefault="005D3FE6" w:rsidP="005D3FE6"/>
              </w:txbxContent>
            </v:textbox>
            <w10:wrap type="square"/>
          </v:shape>
        </w:pict>
      </w:r>
      <w:r w:rsidR="00B25A2B">
        <w:t xml:space="preserve">Whether the reform strengthens or weakens the clarity of balancing responsibility </w:t>
      </w:r>
    </w:p>
    <w:p w14:paraId="2763B1AF" w14:textId="74BF6280" w:rsidR="00EB0E50" w:rsidRDefault="00EB0E50"/>
    <w:p w14:paraId="78FE8B2D" w14:textId="77777777" w:rsidR="00F6051C" w:rsidRDefault="00F6051C" w:rsidP="00F6051C">
      <w:pPr>
        <w:pStyle w:val="ListParagraph"/>
        <w:keepNext/>
      </w:pPr>
    </w:p>
    <w:p w14:paraId="582E25DF" w14:textId="77777777" w:rsidR="00F6051C" w:rsidRDefault="00F6051C" w:rsidP="00F6051C"/>
    <w:p w14:paraId="7D6FC4D5" w14:textId="0AB0840B" w:rsidR="00F6051C" w:rsidRDefault="00FA6EDF" w:rsidP="00F6051C">
      <w:pPr>
        <w:keepNext/>
      </w:pPr>
      <w:r>
        <w:rPr>
          <w:noProof/>
        </w:rPr>
        <w:pict w14:anchorId="276621F4">
          <v:shape id="_x0000_s1037" type="#_x0000_t202" style="position:absolute;margin-left:.75pt;margin-top:20.95pt;width:491.25pt;height:73.8pt;z-index:25165825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1431568D" w14:textId="77777777" w:rsidR="00F6051C" w:rsidRDefault="00F6051C" w:rsidP="00F6051C"/>
              </w:txbxContent>
            </v:textbox>
            <w10:wrap type="square"/>
          </v:shape>
        </w:pict>
      </w:r>
      <w:r w:rsidR="00F6051C">
        <w:t>Notes – Supplementary evidence</w:t>
      </w:r>
    </w:p>
    <w:p w14:paraId="1B04EF89" w14:textId="77777777" w:rsidR="00F6051C" w:rsidRDefault="00F6051C"/>
    <w:p w14:paraId="0673AB67" w14:textId="77777777" w:rsidR="00F6051C" w:rsidRDefault="00F6051C"/>
    <w:p w14:paraId="0B4DC37E" w14:textId="77777777" w:rsidR="00F6051C" w:rsidRDefault="00F6051C">
      <w:pPr>
        <w:rPr>
          <w:b/>
        </w:rPr>
      </w:pPr>
      <w:r>
        <w:rPr>
          <w:b/>
        </w:rPr>
        <w:br w:type="page"/>
      </w:r>
    </w:p>
    <w:p w14:paraId="3BC13E9A" w14:textId="77777777" w:rsidR="00F6051C" w:rsidRDefault="00B25A2B">
      <w:pPr>
        <w:keepNext/>
      </w:pPr>
      <w:r>
        <w:rPr>
          <w:b/>
        </w:rPr>
        <w:t xml:space="preserve">Q16. Implementation timelines, costs and transition </w:t>
      </w:r>
      <w:proofErr w:type="spellStart"/>
      <w:proofErr w:type="gramStart"/>
      <w:r>
        <w:rPr>
          <w:b/>
        </w:rPr>
        <w:t>considerations:What</w:t>
      </w:r>
      <w:proofErr w:type="spellEnd"/>
      <w:proofErr w:type="gramEnd"/>
      <w:r>
        <w:rPr>
          <w:b/>
        </w:rPr>
        <w:t xml:space="preserve"> implementation and ongoing costs should NESO consider associated with aligning the market trading deadline with gate closure? </w:t>
      </w:r>
      <w:r>
        <w:t xml:space="preserve">Please comment on:  </w:t>
      </w:r>
      <w:r>
        <w:tab/>
      </w:r>
    </w:p>
    <w:p w14:paraId="7935E6C5" w14:textId="77777777" w:rsidR="00F6051C" w:rsidRDefault="00B25A2B" w:rsidP="00F6051C">
      <w:pPr>
        <w:pStyle w:val="ListParagraph"/>
        <w:keepNext/>
        <w:numPr>
          <w:ilvl w:val="0"/>
          <w:numId w:val="12"/>
        </w:numPr>
      </w:pPr>
      <w:r>
        <w:t xml:space="preserve">Implementation timelines and costs of adapting trading systems and internal processes to an earlier deadline. </w:t>
      </w:r>
      <w:r>
        <w:tab/>
      </w:r>
    </w:p>
    <w:p w14:paraId="1B78F396" w14:textId="77777777" w:rsidR="00F6051C" w:rsidRDefault="00B25A2B" w:rsidP="00F6051C">
      <w:pPr>
        <w:pStyle w:val="ListParagraph"/>
        <w:keepNext/>
        <w:numPr>
          <w:ilvl w:val="0"/>
          <w:numId w:val="12"/>
        </w:numPr>
      </w:pPr>
      <w:r>
        <w:t>Cross border or contractual factors that may increase cost or extend implementation timelines.</w:t>
      </w:r>
    </w:p>
    <w:p w14:paraId="36A45B2B" w14:textId="261C01AC" w:rsidR="00EB0E50" w:rsidRDefault="00B25A2B" w:rsidP="00F6051C">
      <w:pPr>
        <w:pStyle w:val="ListParagraph"/>
        <w:keepNext/>
        <w:numPr>
          <w:ilvl w:val="0"/>
          <w:numId w:val="12"/>
        </w:numPr>
      </w:pPr>
      <w:r>
        <w:t xml:space="preserve">Any ongoing cost implications of the change. </w:t>
      </w:r>
    </w:p>
    <w:p w14:paraId="6A98A8D2" w14:textId="77777777" w:rsidR="005D3FE6" w:rsidRDefault="005D3FE6" w:rsidP="00F6051C">
      <w:pPr>
        <w:pStyle w:val="ListParagraph"/>
        <w:keepNext/>
        <w:numPr>
          <w:ilvl w:val="0"/>
          <w:numId w:val="12"/>
        </w:numPr>
      </w:pPr>
    </w:p>
    <w:p w14:paraId="0355DE4B" w14:textId="4D95ECAD" w:rsidR="00EB0E50" w:rsidRDefault="00FA6EDF">
      <w:r>
        <w:rPr>
          <w:noProof/>
        </w:rPr>
        <w:pict w14:anchorId="685D49CE">
          <v:shape id="_x0000_s1055" type="#_x0000_t202" style="position:absolute;margin-left:.75pt;margin-top:7.1pt;width:491.25pt;height:117.35pt;z-index:25165826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5C7382B1" w14:textId="77777777" w:rsidR="005D3FE6" w:rsidRDefault="005D3FE6" w:rsidP="005D3FE6"/>
              </w:txbxContent>
            </v:textbox>
            <w10:wrap type="square"/>
          </v:shape>
        </w:pict>
      </w:r>
    </w:p>
    <w:p w14:paraId="266A4783" w14:textId="77777777" w:rsidR="00F6051C" w:rsidRDefault="00F6051C"/>
    <w:p w14:paraId="4E894E14" w14:textId="0E7585AD" w:rsidR="00F6051C" w:rsidRDefault="00FA6EDF" w:rsidP="00F6051C">
      <w:pPr>
        <w:keepNext/>
      </w:pPr>
      <w:r>
        <w:rPr>
          <w:noProof/>
        </w:rPr>
        <w:pict w14:anchorId="07ABE55E">
          <v:shape id="_x0000_s1038" type="#_x0000_t202" style="position:absolute;margin-left:.75pt;margin-top:20.95pt;width:491.25pt;height:73.8pt;z-index:25165825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688B0064" w14:textId="77777777" w:rsidR="00F6051C" w:rsidRDefault="00F6051C" w:rsidP="00F6051C"/>
              </w:txbxContent>
            </v:textbox>
            <w10:wrap type="square"/>
          </v:shape>
        </w:pict>
      </w:r>
      <w:r w:rsidR="00F6051C">
        <w:t>Notes – Supplementary evidence</w:t>
      </w:r>
    </w:p>
    <w:p w14:paraId="04854058" w14:textId="77777777" w:rsidR="00F6051C" w:rsidRDefault="00F6051C" w:rsidP="00F6051C"/>
    <w:p w14:paraId="6067C2E0" w14:textId="77777777" w:rsidR="00F6051C" w:rsidRDefault="00F6051C"/>
    <w:p w14:paraId="103D856B" w14:textId="77777777" w:rsidR="00EB0E50" w:rsidRDefault="00B25A2B">
      <w:pPr>
        <w:keepNext/>
      </w:pPr>
      <w:r>
        <w:rPr>
          <w:b/>
        </w:rPr>
        <w:t xml:space="preserve">Q17. On a scale of 1–5, how confident are you that aligning the market trading deadline with Gate Closure will improve clarity of balancing responsibility and reduce inefficient overlap between market trading and NESO balancing actions? </w:t>
      </w:r>
      <w:r>
        <w:t xml:space="preserve">(1 = Not confident; 5 = Very confident) </w:t>
      </w:r>
    </w:p>
    <w:p w14:paraId="4CC28F95" w14:textId="77777777" w:rsidR="005D3FE6" w:rsidRDefault="005D3FE6">
      <w:pPr>
        <w:keepNext/>
      </w:pP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72DB9858" w14:textId="77777777">
        <w:tc>
          <w:tcPr>
            <w:tcW w:w="1500" w:type="dxa"/>
          </w:tcPr>
          <w:p w14:paraId="233406C1" w14:textId="457001FA" w:rsidR="00EB0E50" w:rsidRDefault="00B25A2B">
            <w:pPr>
              <w:keepNext/>
            </w:pPr>
            <w:r>
              <w:t xml:space="preserve">Please choose </w:t>
            </w:r>
          </w:p>
        </w:tc>
        <w:tc>
          <w:tcPr>
            <w:tcW w:w="1500" w:type="dxa"/>
          </w:tcPr>
          <w:p w14:paraId="1DF3EC63" w14:textId="77777777" w:rsidR="00EB0E50" w:rsidRDefault="00B25A2B">
            <w:pPr>
              <w:keepNext/>
            </w:pPr>
            <w:r>
              <w:rPr>
                <w:noProof/>
              </w:rPr>
              <w:drawing>
                <wp:inline distT="0" distB="0" distL="0" distR="0" wp14:anchorId="4461B4E6" wp14:editId="7365AB6D">
                  <wp:extent cx="247650" cy="238125"/>
                  <wp:effectExtent l="0" t="0" r="0" b="0"/>
                  <wp:docPr id="36"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31C05660" w14:textId="77777777" w:rsidR="00EB0E50" w:rsidRDefault="00B25A2B">
            <w:pPr>
              <w:keepNext/>
            </w:pPr>
            <w:r>
              <w:rPr>
                <w:noProof/>
              </w:rPr>
              <w:drawing>
                <wp:inline distT="0" distB="0" distL="0" distR="0" wp14:anchorId="1E6E6691" wp14:editId="0C6186CB">
                  <wp:extent cx="247650" cy="238125"/>
                  <wp:effectExtent l="0" t="0" r="0" b="0"/>
                  <wp:docPr id="37"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3ABE747F" w14:textId="77777777" w:rsidR="00EB0E50" w:rsidRDefault="00B25A2B">
            <w:pPr>
              <w:keepNext/>
            </w:pPr>
            <w:r>
              <w:rPr>
                <w:noProof/>
              </w:rPr>
              <w:drawing>
                <wp:inline distT="0" distB="0" distL="0" distR="0" wp14:anchorId="147CE37B" wp14:editId="162F8EF9">
                  <wp:extent cx="247650" cy="238125"/>
                  <wp:effectExtent l="0" t="0" r="0" b="0"/>
                  <wp:docPr id="38"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3787FAE3" w14:textId="77777777" w:rsidR="00EB0E50" w:rsidRDefault="00B25A2B">
            <w:pPr>
              <w:keepNext/>
            </w:pPr>
            <w:r>
              <w:rPr>
                <w:noProof/>
              </w:rPr>
              <w:drawing>
                <wp:inline distT="0" distB="0" distL="0" distR="0" wp14:anchorId="398C9D28" wp14:editId="6275D1EF">
                  <wp:extent cx="247650" cy="238125"/>
                  <wp:effectExtent l="0" t="0" r="0" b="0"/>
                  <wp:docPr id="39"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76B0ACA1" w14:textId="77777777" w:rsidR="00EB0E50" w:rsidRDefault="00B25A2B">
            <w:pPr>
              <w:keepNext/>
            </w:pPr>
            <w:r>
              <w:rPr>
                <w:noProof/>
              </w:rPr>
              <w:drawing>
                <wp:inline distT="0" distB="0" distL="0" distR="0" wp14:anchorId="5D03A5D3" wp14:editId="6FFD6DFC">
                  <wp:extent cx="247650" cy="238125"/>
                  <wp:effectExtent l="0" t="0" r="0" b="0"/>
                  <wp:docPr id="40"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6D704B8C" w14:textId="77777777" w:rsidR="00EB0E50" w:rsidRDefault="00EB0E50"/>
    <w:p w14:paraId="080F2323" w14:textId="77777777" w:rsidR="00EB0E50" w:rsidRDefault="00EB0E50"/>
    <w:p w14:paraId="362A070D" w14:textId="77777777" w:rsidR="00EB0E50" w:rsidRDefault="00EB0E50"/>
    <w:p w14:paraId="132EC9D2" w14:textId="77777777" w:rsidR="00F6051C" w:rsidRDefault="00F6051C">
      <w:pPr>
        <w:rPr>
          <w:b/>
        </w:rPr>
      </w:pPr>
      <w:r>
        <w:rPr>
          <w:b/>
        </w:rPr>
        <w:br w:type="page"/>
      </w:r>
    </w:p>
    <w:p w14:paraId="35CAE305" w14:textId="77777777" w:rsidR="00F6051C" w:rsidRDefault="00B25A2B">
      <w:pPr>
        <w:keepNext/>
      </w:pPr>
      <w:r>
        <w:rPr>
          <w:b/>
        </w:rPr>
        <w:t xml:space="preserve">Q18. Costs, benefits and implementation feasibility of FPN to match traded positions </w:t>
      </w:r>
      <w:r>
        <w:t xml:space="preserve">  What implementation and ongoing costs should NESO consider associated with implementing FPNs to match traded positions?  Please comment on:  </w:t>
      </w:r>
      <w:r>
        <w:tab/>
      </w:r>
    </w:p>
    <w:p w14:paraId="565262F1" w14:textId="77777777" w:rsidR="00F6051C" w:rsidRDefault="00F6051C">
      <w:pPr>
        <w:keepNext/>
      </w:pPr>
    </w:p>
    <w:p w14:paraId="4779D85E" w14:textId="77777777" w:rsidR="00F6051C" w:rsidRDefault="00B25A2B" w:rsidP="00F6051C">
      <w:pPr>
        <w:pStyle w:val="ListParagraph"/>
        <w:keepNext/>
        <w:numPr>
          <w:ilvl w:val="0"/>
          <w:numId w:val="13"/>
        </w:numPr>
      </w:pPr>
      <w:r>
        <w:t xml:space="preserve">Implementation and ongoing costs, including system changes, forecasting processes, and compliance requirements. </w:t>
      </w:r>
      <w:r>
        <w:tab/>
      </w:r>
    </w:p>
    <w:p w14:paraId="2EF70251" w14:textId="77777777" w:rsidR="00F6051C" w:rsidRDefault="00B25A2B" w:rsidP="00F6051C">
      <w:pPr>
        <w:pStyle w:val="ListParagraph"/>
        <w:keepNext/>
        <w:numPr>
          <w:ilvl w:val="0"/>
          <w:numId w:val="13"/>
        </w:numPr>
      </w:pPr>
      <w:r>
        <w:t xml:space="preserve">Differences in cost and implementation timelines between portfolio level and unit level approaches. </w:t>
      </w:r>
      <w:r>
        <w:tab/>
      </w:r>
    </w:p>
    <w:p w14:paraId="0B8054DF" w14:textId="3D171471" w:rsidR="00F6051C" w:rsidRDefault="00B25A2B" w:rsidP="005D3FE6">
      <w:pPr>
        <w:pStyle w:val="ListParagraph"/>
        <w:keepNext/>
        <w:numPr>
          <w:ilvl w:val="0"/>
          <w:numId w:val="13"/>
        </w:numPr>
      </w:pPr>
      <w:r>
        <w:t xml:space="preserve">How differing technologies within a portfolio may affect the complexity, cost, and practicality of implementing the reform. </w:t>
      </w:r>
    </w:p>
    <w:p w14:paraId="0DB24158" w14:textId="7A0CB0DA" w:rsidR="00EB0E50" w:rsidRDefault="00FA6EDF">
      <w:r>
        <w:rPr>
          <w:noProof/>
        </w:rPr>
        <w:pict w14:anchorId="685D49CE">
          <v:shape id="_x0000_s1056" type="#_x0000_t202" style="position:absolute;margin-left:3.15pt;margin-top:24.65pt;width:491.25pt;height:117.35pt;z-index:251658269;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34061C86" w14:textId="77777777" w:rsidR="005D3FE6" w:rsidRDefault="005D3FE6" w:rsidP="005D3FE6"/>
              </w:txbxContent>
            </v:textbox>
            <w10:wrap type="square"/>
          </v:shape>
        </w:pict>
      </w:r>
    </w:p>
    <w:p w14:paraId="282A3BA0" w14:textId="2B9C94EE" w:rsidR="00F6051C" w:rsidRDefault="00F6051C"/>
    <w:p w14:paraId="722CD411" w14:textId="77777777" w:rsidR="00F6051C" w:rsidRDefault="00FA6EDF" w:rsidP="00F6051C">
      <w:pPr>
        <w:keepNext/>
      </w:pPr>
      <w:r>
        <w:rPr>
          <w:noProof/>
        </w:rPr>
        <w:pict w14:anchorId="7CBCE027">
          <v:shape id="_x0000_s1039" type="#_x0000_t202" style="position:absolute;margin-left:.75pt;margin-top:20.95pt;width:491.25pt;height:73.8pt;z-index:2516582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74F02ACE" w14:textId="77777777" w:rsidR="00F6051C" w:rsidRDefault="00F6051C" w:rsidP="00F6051C"/>
              </w:txbxContent>
            </v:textbox>
            <w10:wrap type="square"/>
          </v:shape>
        </w:pict>
      </w:r>
      <w:r w:rsidR="00F6051C">
        <w:t>Notes – Supplementary evidence</w:t>
      </w:r>
    </w:p>
    <w:p w14:paraId="3CD08C68" w14:textId="77777777" w:rsidR="00F6051C" w:rsidRDefault="00F6051C" w:rsidP="00F6051C"/>
    <w:p w14:paraId="2A037642" w14:textId="77777777" w:rsidR="00F6051C" w:rsidRDefault="00F6051C"/>
    <w:p w14:paraId="5FF0423B" w14:textId="77777777" w:rsidR="00F6051C" w:rsidRDefault="00F6051C"/>
    <w:p w14:paraId="2C55FBE2" w14:textId="77777777" w:rsidR="00F6051C" w:rsidRDefault="00F6051C">
      <w:pPr>
        <w:rPr>
          <w:b/>
        </w:rPr>
      </w:pPr>
      <w:r>
        <w:rPr>
          <w:b/>
        </w:rPr>
        <w:br w:type="page"/>
      </w:r>
    </w:p>
    <w:p w14:paraId="78CE8B68" w14:textId="77777777" w:rsidR="00F6051C" w:rsidRDefault="00B25A2B">
      <w:pPr>
        <w:keepNext/>
      </w:pPr>
      <w:r>
        <w:rPr>
          <w:b/>
        </w:rPr>
        <w:t>Q19. Risks, tolerances and exemptions</w:t>
      </w:r>
      <w:r>
        <w:t xml:space="preserve"> What risks or unintended consequences could arise from the different scenarios proposed for FPN to match traded positions under portfolio bidding or unit bidding, and how should tolerances or exemptions be designed? Please comment on:  </w:t>
      </w:r>
      <w:r>
        <w:tab/>
      </w:r>
    </w:p>
    <w:p w14:paraId="3F20B1D9" w14:textId="77777777" w:rsidR="00F6051C" w:rsidRDefault="00F6051C">
      <w:pPr>
        <w:keepNext/>
      </w:pPr>
    </w:p>
    <w:p w14:paraId="245B1B3F" w14:textId="77777777" w:rsidR="00F6051C" w:rsidRDefault="00B25A2B" w:rsidP="00F6051C">
      <w:pPr>
        <w:pStyle w:val="ListParagraph"/>
        <w:keepNext/>
        <w:numPr>
          <w:ilvl w:val="0"/>
          <w:numId w:val="14"/>
        </w:numPr>
      </w:pPr>
      <w:r>
        <w:t xml:space="preserve">Technology-specific and contract structure differences </w:t>
      </w:r>
      <w:r>
        <w:tab/>
      </w:r>
    </w:p>
    <w:p w14:paraId="2FDAFE1D" w14:textId="77777777" w:rsidR="00F6051C" w:rsidRDefault="00B25A2B" w:rsidP="00F6051C">
      <w:pPr>
        <w:pStyle w:val="ListParagraph"/>
        <w:keepNext/>
        <w:numPr>
          <w:ilvl w:val="0"/>
          <w:numId w:val="14"/>
        </w:numPr>
      </w:pPr>
      <w:r>
        <w:t xml:space="preserve">Potential gaming or risk-shifting </w:t>
      </w:r>
      <w:proofErr w:type="spellStart"/>
      <w:r>
        <w:t>behaviours</w:t>
      </w:r>
      <w:proofErr w:type="spellEnd"/>
      <w:r>
        <w:t xml:space="preserve"> </w:t>
      </w:r>
      <w:r>
        <w:tab/>
        <w:t xml:space="preserve">Governance and enforcement considerations during transition </w:t>
      </w:r>
      <w:r>
        <w:tab/>
      </w:r>
    </w:p>
    <w:p w14:paraId="0A818AF0" w14:textId="5630F95B" w:rsidR="00EB0E50" w:rsidRDefault="00B25A2B" w:rsidP="00F6051C">
      <w:pPr>
        <w:pStyle w:val="ListParagraph"/>
        <w:keepNext/>
        <w:numPr>
          <w:ilvl w:val="0"/>
          <w:numId w:val="14"/>
        </w:numPr>
      </w:pPr>
      <w:r>
        <w:t xml:space="preserve">Whether obligations should differ between aggregated portfolios and disaggregated unit-level positions </w:t>
      </w:r>
    </w:p>
    <w:p w14:paraId="26B879E0" w14:textId="77777777" w:rsidR="009B2942" w:rsidRDefault="009B2942" w:rsidP="009B2942">
      <w:pPr>
        <w:pStyle w:val="ListParagraph"/>
        <w:keepNext/>
      </w:pPr>
    </w:p>
    <w:p w14:paraId="45E31DC3" w14:textId="6EB755CD" w:rsidR="00F6051C" w:rsidRDefault="00FA6EDF">
      <w:r>
        <w:rPr>
          <w:noProof/>
        </w:rPr>
        <w:pict w14:anchorId="685D49CE">
          <v:shape id="_x0000_s1057" type="#_x0000_t202" style="position:absolute;margin-left:.15pt;margin-top:8.15pt;width:491.25pt;height:117.35pt;z-index:25165827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4DB61EC2" w14:textId="77777777" w:rsidR="009B2942" w:rsidRDefault="009B2942" w:rsidP="009B2942"/>
              </w:txbxContent>
            </v:textbox>
            <w10:wrap type="square"/>
          </v:shape>
        </w:pict>
      </w:r>
    </w:p>
    <w:p w14:paraId="61F2808D" w14:textId="6938C825" w:rsidR="00F6051C" w:rsidRDefault="00FA6EDF" w:rsidP="00F6051C">
      <w:pPr>
        <w:keepNext/>
      </w:pPr>
      <w:r>
        <w:rPr>
          <w:noProof/>
        </w:rPr>
        <w:pict w14:anchorId="295B353C">
          <v:shape id="_x0000_s1040" type="#_x0000_t202" style="position:absolute;margin-left:.75pt;margin-top:20.95pt;width:491.25pt;height:73.8pt;z-index:25165825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2B160BD3" w14:textId="77777777" w:rsidR="00F6051C" w:rsidRDefault="00F6051C" w:rsidP="00F6051C"/>
              </w:txbxContent>
            </v:textbox>
            <w10:wrap type="square"/>
          </v:shape>
        </w:pict>
      </w:r>
      <w:r w:rsidR="00F6051C">
        <w:t>Notes – Supplementary evidence</w:t>
      </w:r>
    </w:p>
    <w:p w14:paraId="2F3A7C1D" w14:textId="77777777" w:rsidR="00F6051C" w:rsidRDefault="00F6051C" w:rsidP="00F6051C"/>
    <w:p w14:paraId="64804EC8" w14:textId="77777777" w:rsidR="00F6051C" w:rsidRDefault="00F6051C"/>
    <w:p w14:paraId="7AE47F70" w14:textId="77777777" w:rsidR="00F6051C" w:rsidRDefault="00B25A2B">
      <w:pPr>
        <w:keepNext/>
      </w:pPr>
      <w:r>
        <w:rPr>
          <w:b/>
        </w:rPr>
        <w:t>Q20. On a scale of 1–5, how confident are you that requiring FPN to match traded positions will improve forecasting accuracy, transparency, and NESO’s operational confidence, without creating disproportionate implementation or compliance risks?</w:t>
      </w:r>
      <w:r>
        <w:t xml:space="preserve"> (1 = Not confident; 5 = Very confident)</w:t>
      </w:r>
    </w:p>
    <w:p w14:paraId="2C3FB4EB" w14:textId="5235F428" w:rsidR="00EB0E50" w:rsidRDefault="00B25A2B">
      <w:pPr>
        <w:keepNext/>
      </w:pPr>
      <w:r>
        <w:t xml:space="preserve"> </w:t>
      </w: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4BAE5948" w14:textId="77777777">
        <w:tc>
          <w:tcPr>
            <w:tcW w:w="1500" w:type="dxa"/>
          </w:tcPr>
          <w:p w14:paraId="230C749D" w14:textId="44D2488C" w:rsidR="00EB0E50" w:rsidRDefault="00B25A2B">
            <w:pPr>
              <w:keepNext/>
            </w:pPr>
            <w:r>
              <w:t xml:space="preserve">Please choose </w:t>
            </w:r>
          </w:p>
        </w:tc>
        <w:tc>
          <w:tcPr>
            <w:tcW w:w="1500" w:type="dxa"/>
          </w:tcPr>
          <w:p w14:paraId="2FE26B53" w14:textId="77777777" w:rsidR="00EB0E50" w:rsidRDefault="00B25A2B">
            <w:pPr>
              <w:keepNext/>
            </w:pPr>
            <w:r>
              <w:rPr>
                <w:noProof/>
              </w:rPr>
              <w:drawing>
                <wp:inline distT="0" distB="0" distL="0" distR="0" wp14:anchorId="687150AF" wp14:editId="5E313864">
                  <wp:extent cx="247650" cy="238125"/>
                  <wp:effectExtent l="0" t="0" r="0" b="0"/>
                  <wp:docPr id="41"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1C3C2326" w14:textId="77777777" w:rsidR="00EB0E50" w:rsidRDefault="00B25A2B">
            <w:pPr>
              <w:keepNext/>
            </w:pPr>
            <w:r>
              <w:rPr>
                <w:noProof/>
              </w:rPr>
              <w:drawing>
                <wp:inline distT="0" distB="0" distL="0" distR="0" wp14:anchorId="214D46F8" wp14:editId="2CA86E7D">
                  <wp:extent cx="247650" cy="238125"/>
                  <wp:effectExtent l="0" t="0" r="0" b="0"/>
                  <wp:docPr id="42"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4A1D3408" w14:textId="77777777" w:rsidR="00EB0E50" w:rsidRDefault="00B25A2B">
            <w:pPr>
              <w:keepNext/>
            </w:pPr>
            <w:r>
              <w:rPr>
                <w:noProof/>
              </w:rPr>
              <w:drawing>
                <wp:inline distT="0" distB="0" distL="0" distR="0" wp14:anchorId="54A37572" wp14:editId="1DDD6D8F">
                  <wp:extent cx="247650" cy="238125"/>
                  <wp:effectExtent l="0" t="0" r="0" b="0"/>
                  <wp:docPr id="43"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5D61FED5" w14:textId="77777777" w:rsidR="00EB0E50" w:rsidRDefault="00B25A2B">
            <w:pPr>
              <w:keepNext/>
            </w:pPr>
            <w:r>
              <w:rPr>
                <w:noProof/>
              </w:rPr>
              <w:drawing>
                <wp:inline distT="0" distB="0" distL="0" distR="0" wp14:anchorId="52C0C3F1" wp14:editId="4829C8D8">
                  <wp:extent cx="247650" cy="238125"/>
                  <wp:effectExtent l="0" t="0" r="0" b="0"/>
                  <wp:docPr id="44"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137A08C0" w14:textId="77777777" w:rsidR="00EB0E50" w:rsidRDefault="00B25A2B">
            <w:pPr>
              <w:keepNext/>
            </w:pPr>
            <w:r>
              <w:rPr>
                <w:noProof/>
              </w:rPr>
              <w:drawing>
                <wp:inline distT="0" distB="0" distL="0" distR="0" wp14:anchorId="060AED93" wp14:editId="6C48D17A">
                  <wp:extent cx="247650" cy="238125"/>
                  <wp:effectExtent l="0" t="0" r="0" b="0"/>
                  <wp:docPr id="45"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7AA40D73" w14:textId="77777777" w:rsidR="00EB0E50" w:rsidRDefault="00EB0E50"/>
    <w:p w14:paraId="0A22830F" w14:textId="77777777" w:rsidR="00EB0E50" w:rsidRDefault="00EB0E50"/>
    <w:p w14:paraId="205C273C" w14:textId="77777777" w:rsidR="00F6051C" w:rsidRDefault="00F6051C">
      <w:pPr>
        <w:rPr>
          <w:b/>
        </w:rPr>
      </w:pPr>
      <w:r>
        <w:rPr>
          <w:b/>
        </w:rPr>
        <w:br w:type="page"/>
      </w:r>
    </w:p>
    <w:p w14:paraId="21DA81B6" w14:textId="77777777" w:rsidR="00935C90" w:rsidRDefault="00B25A2B">
      <w:pPr>
        <w:keepNext/>
      </w:pPr>
      <w:r>
        <w:rPr>
          <w:b/>
        </w:rPr>
        <w:t xml:space="preserve">Q21. Value of unit-level granularity </w:t>
      </w:r>
      <w:r>
        <w:t xml:space="preserve">What benefits and risks do you associate with introducing unit-level bidding and nominations in the wholesale market, including the potential requirement to submit these at Day-Ahead and Intra-Day stages? </w:t>
      </w:r>
      <w:r w:rsidRPr="00F6051C">
        <w:rPr>
          <w:b/>
          <w:bCs/>
        </w:rPr>
        <w:t>Please address and specify when referring to Option 1 or Option 2</w:t>
      </w:r>
      <w:r>
        <w:t>:</w:t>
      </w:r>
    </w:p>
    <w:p w14:paraId="108DEA29" w14:textId="14EB4C4A" w:rsidR="00935C90" w:rsidRDefault="00B25A2B">
      <w:pPr>
        <w:keepNext/>
      </w:pPr>
      <w:r>
        <w:t xml:space="preserve">  </w:t>
      </w:r>
      <w:r>
        <w:tab/>
      </w:r>
    </w:p>
    <w:p w14:paraId="73AC4FF6" w14:textId="77777777" w:rsidR="00935C90" w:rsidRDefault="00B25A2B" w:rsidP="00935C90">
      <w:pPr>
        <w:pStyle w:val="ListParagraph"/>
        <w:keepNext/>
        <w:numPr>
          <w:ilvl w:val="0"/>
          <w:numId w:val="15"/>
        </w:numPr>
      </w:pPr>
      <w:r>
        <w:t xml:space="preserve">How this change could support alignment between physical notifications and final traded positions </w:t>
      </w:r>
      <w:r>
        <w:tab/>
      </w:r>
    </w:p>
    <w:p w14:paraId="5A779C22" w14:textId="77777777" w:rsidR="00935C90" w:rsidRDefault="00B25A2B" w:rsidP="00935C90">
      <w:pPr>
        <w:pStyle w:val="ListParagraph"/>
        <w:keepNext/>
        <w:numPr>
          <w:ilvl w:val="0"/>
          <w:numId w:val="15"/>
        </w:numPr>
      </w:pPr>
      <w:r>
        <w:t xml:space="preserve">Impacts on visibility pre-gate closure, market monitoring, and deterrence of inefficient, strategic </w:t>
      </w:r>
      <w:proofErr w:type="spellStart"/>
      <w:r>
        <w:t>behaviours</w:t>
      </w:r>
      <w:proofErr w:type="spellEnd"/>
      <w:r>
        <w:t xml:space="preserve"> </w:t>
      </w:r>
      <w:r>
        <w:tab/>
      </w:r>
    </w:p>
    <w:p w14:paraId="55E52099" w14:textId="77777777" w:rsidR="00935C90" w:rsidRDefault="00B25A2B" w:rsidP="00935C90">
      <w:pPr>
        <w:pStyle w:val="ListParagraph"/>
        <w:keepNext/>
        <w:numPr>
          <w:ilvl w:val="0"/>
          <w:numId w:val="15"/>
        </w:numPr>
      </w:pPr>
      <w:r>
        <w:t xml:space="preserve">Potential effects on liquidity, price formation, and participant risk exposure. </w:t>
      </w:r>
      <w:r>
        <w:tab/>
      </w:r>
    </w:p>
    <w:p w14:paraId="690A79E3" w14:textId="57EDF476" w:rsidR="00EB0E50" w:rsidRDefault="00B25A2B" w:rsidP="00935C90">
      <w:pPr>
        <w:pStyle w:val="ListParagraph"/>
        <w:keepNext/>
        <w:numPr>
          <w:ilvl w:val="0"/>
          <w:numId w:val="15"/>
        </w:numPr>
      </w:pPr>
      <w:r>
        <w:t xml:space="preserve">Differences between physical (Option 1) and financial (Option 2) approaches, including operational complexity and portfolio aggregation challenge (e.g. breaking down aggregated positions into individual unit bids, managing compliance across diverse assets). </w:t>
      </w:r>
    </w:p>
    <w:p w14:paraId="3EFE1906" w14:textId="5EC824EA" w:rsidR="00EB0E50" w:rsidRDefault="00FA6EDF">
      <w:r>
        <w:rPr>
          <w:noProof/>
        </w:rPr>
        <w:pict w14:anchorId="685D49CE">
          <v:shape id="_x0000_s1058" type="#_x0000_t202" style="position:absolute;margin-left:1.95pt;margin-top:20.05pt;width:491.25pt;height:117.35pt;z-index:25165827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67668F39" w14:textId="77777777" w:rsidR="009B2942" w:rsidRDefault="009B2942" w:rsidP="009B2942"/>
              </w:txbxContent>
            </v:textbox>
            <w10:wrap type="square"/>
          </v:shape>
        </w:pict>
      </w:r>
    </w:p>
    <w:p w14:paraId="38DC4747" w14:textId="77777777" w:rsidR="00935C90" w:rsidRDefault="00935C90"/>
    <w:p w14:paraId="2D33E620" w14:textId="77777777" w:rsidR="00935C90" w:rsidRDefault="00FA6EDF" w:rsidP="00935C90">
      <w:pPr>
        <w:keepNext/>
      </w:pPr>
      <w:r>
        <w:rPr>
          <w:noProof/>
        </w:rPr>
        <w:pict w14:anchorId="5A9A6AE6">
          <v:shape id="_x0000_s1041" type="#_x0000_t202" style="position:absolute;margin-left:.75pt;margin-top:20.95pt;width:491.25pt;height:73.8pt;z-index:25165825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7103EEE4" w14:textId="77777777" w:rsidR="00935C90" w:rsidRDefault="00935C90" w:rsidP="00935C90"/>
              </w:txbxContent>
            </v:textbox>
            <w10:wrap type="square"/>
          </v:shape>
        </w:pict>
      </w:r>
      <w:r w:rsidR="00935C90">
        <w:t>Notes – Supplementary evidence</w:t>
      </w:r>
    </w:p>
    <w:p w14:paraId="3B101EDC" w14:textId="77777777" w:rsidR="00935C90" w:rsidRDefault="00935C90" w:rsidP="00935C90"/>
    <w:p w14:paraId="2C6C6E1B" w14:textId="26BE7C46" w:rsidR="00935C90" w:rsidRDefault="00935C90">
      <w:r>
        <w:br w:type="page"/>
      </w:r>
    </w:p>
    <w:p w14:paraId="74B24C6A" w14:textId="77777777" w:rsidR="00935C90" w:rsidRDefault="00935C90"/>
    <w:p w14:paraId="150B8B84" w14:textId="77777777" w:rsidR="00935C90" w:rsidRDefault="00B25A2B">
      <w:pPr>
        <w:keepNext/>
      </w:pPr>
      <w:r>
        <w:rPr>
          <w:b/>
        </w:rPr>
        <w:t xml:space="preserve">Q22. Cost, proportionate granularity and implementation timelines </w:t>
      </w:r>
      <w:r>
        <w:t xml:space="preserve">  What implementation and ongoing costs should NESO consider associated with implementing unit level bidding? What level of unit granularity would be practical and proportionate to deliver meaningful system benefits? </w:t>
      </w:r>
      <w:r w:rsidRPr="00935C90">
        <w:rPr>
          <w:b/>
          <w:bCs/>
        </w:rPr>
        <w:t>Please address and specify when referring to Option 1 or Option 2:</w:t>
      </w:r>
      <w:r>
        <w:t xml:space="preserve">  </w:t>
      </w:r>
      <w:r>
        <w:tab/>
      </w:r>
    </w:p>
    <w:p w14:paraId="0A0EB1CC" w14:textId="77777777" w:rsidR="00935C90" w:rsidRDefault="00935C90">
      <w:pPr>
        <w:keepNext/>
      </w:pPr>
    </w:p>
    <w:p w14:paraId="4544DAB5" w14:textId="77777777" w:rsidR="00935C90" w:rsidRDefault="00B25A2B" w:rsidP="00935C90">
      <w:pPr>
        <w:pStyle w:val="ListParagraph"/>
        <w:keepNext/>
        <w:numPr>
          <w:ilvl w:val="0"/>
          <w:numId w:val="16"/>
        </w:numPr>
      </w:pPr>
      <w:r>
        <w:t xml:space="preserve">Implementation and ongoing costs, including IT, data, and compliance requirements associated with different unit level approaches. </w:t>
      </w:r>
      <w:r>
        <w:tab/>
      </w:r>
    </w:p>
    <w:p w14:paraId="434772EB" w14:textId="77777777" w:rsidR="00935C90" w:rsidRDefault="00B25A2B" w:rsidP="00935C90">
      <w:pPr>
        <w:pStyle w:val="ListParagraph"/>
        <w:keepNext/>
        <w:numPr>
          <w:ilvl w:val="0"/>
          <w:numId w:val="16"/>
        </w:numPr>
      </w:pPr>
      <w:r>
        <w:t xml:space="preserve">Practicality and proportionality of different levels of granularity (the extent to which positions are </w:t>
      </w:r>
      <w:proofErr w:type="gramStart"/>
      <w:r>
        <w:t>broken down</w:t>
      </w:r>
      <w:proofErr w:type="gramEnd"/>
      <w:r>
        <w:t xml:space="preserve"> purely to BMU level or aggregated by GSP group), and where the balance lies between system value and implementation burden. </w:t>
      </w:r>
      <w:r>
        <w:tab/>
      </w:r>
    </w:p>
    <w:p w14:paraId="3512C6A2" w14:textId="5E3F0AE6" w:rsidR="00EB0E50" w:rsidRDefault="00FA6EDF" w:rsidP="00935C90">
      <w:pPr>
        <w:pStyle w:val="ListParagraph"/>
        <w:keepNext/>
        <w:numPr>
          <w:ilvl w:val="0"/>
          <w:numId w:val="16"/>
        </w:numPr>
      </w:pPr>
      <w:r>
        <w:rPr>
          <w:noProof/>
        </w:rPr>
        <w:pict w14:anchorId="685D49CE">
          <v:shape id="_x0000_s1059" type="#_x0000_t202" style="position:absolute;left:0;text-align:left;margin-left:-1.05pt;margin-top:39.2pt;width:491.25pt;height:117.35pt;z-index:2516582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022D501E" w14:textId="77777777" w:rsidR="009B2942" w:rsidRDefault="009B2942" w:rsidP="009B2942"/>
              </w:txbxContent>
            </v:textbox>
            <w10:wrap type="square"/>
          </v:shape>
        </w:pict>
      </w:r>
      <w:r w:rsidR="00B25A2B">
        <w:t xml:space="preserve">Implementation timelines and key dependencies, including interactions with </w:t>
      </w:r>
      <w:proofErr w:type="gramStart"/>
      <w:r w:rsidR="00B25A2B">
        <w:t>cross border</w:t>
      </w:r>
      <w:proofErr w:type="gramEnd"/>
      <w:r w:rsidR="00B25A2B">
        <w:t xml:space="preserve"> market coupling and the provision of ancillary services. </w:t>
      </w:r>
    </w:p>
    <w:p w14:paraId="27E1A23A" w14:textId="039635F7" w:rsidR="00656C9A" w:rsidRDefault="00656C9A"/>
    <w:p w14:paraId="217A7EDB" w14:textId="77777777" w:rsidR="00656C9A" w:rsidRDefault="00656C9A"/>
    <w:p w14:paraId="0187D4BE" w14:textId="77777777" w:rsidR="00656C9A" w:rsidRDefault="00FA6EDF" w:rsidP="00656C9A">
      <w:pPr>
        <w:keepNext/>
      </w:pPr>
      <w:r>
        <w:rPr>
          <w:noProof/>
        </w:rPr>
        <w:pict w14:anchorId="6306D4A9">
          <v:shape id="_x0000_s1042" type="#_x0000_t202" style="position:absolute;margin-left:.75pt;margin-top:20.95pt;width:491.25pt;height:73.8pt;z-index:25165825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181939A1" w14:textId="77777777" w:rsidR="00656C9A" w:rsidRDefault="00656C9A" w:rsidP="00656C9A"/>
              </w:txbxContent>
            </v:textbox>
            <w10:wrap type="square"/>
          </v:shape>
        </w:pict>
      </w:r>
      <w:r w:rsidR="00656C9A">
        <w:t>Notes – Supplementary evidence</w:t>
      </w:r>
    </w:p>
    <w:p w14:paraId="764C0CA7" w14:textId="77777777" w:rsidR="00656C9A" w:rsidRDefault="00656C9A"/>
    <w:p w14:paraId="5C33FC08" w14:textId="77777777" w:rsidR="00EB0E50" w:rsidRDefault="00B25A2B">
      <w:pPr>
        <w:keepNext/>
      </w:pPr>
      <w:r>
        <w:rPr>
          <w:b/>
        </w:rPr>
        <w:t xml:space="preserve">Q23. On a scale of 1–5, how confident are you that unit level bidding (option 1 physical) will materially enhance transparency, scheduling, and market monitoring, relative to its complexity and transition costs? </w:t>
      </w:r>
      <w:r>
        <w:t xml:space="preserve">(1 = Not confident; 5 = Very confident) </w:t>
      </w:r>
    </w:p>
    <w:p w14:paraId="44E557B5" w14:textId="77777777" w:rsidR="00656C9A" w:rsidRDefault="00656C9A">
      <w:pPr>
        <w:keepNext/>
      </w:pP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118213DD" w14:textId="77777777">
        <w:tc>
          <w:tcPr>
            <w:tcW w:w="1500" w:type="dxa"/>
          </w:tcPr>
          <w:p w14:paraId="5158B07F" w14:textId="52F3C28E" w:rsidR="00EB0E50" w:rsidRDefault="00B25A2B">
            <w:pPr>
              <w:keepNext/>
            </w:pPr>
            <w:r>
              <w:t xml:space="preserve">Please choose </w:t>
            </w:r>
          </w:p>
        </w:tc>
        <w:tc>
          <w:tcPr>
            <w:tcW w:w="1500" w:type="dxa"/>
          </w:tcPr>
          <w:p w14:paraId="5277E010" w14:textId="77777777" w:rsidR="00EB0E50" w:rsidRDefault="00B25A2B">
            <w:pPr>
              <w:keepNext/>
            </w:pPr>
            <w:r>
              <w:rPr>
                <w:noProof/>
              </w:rPr>
              <w:drawing>
                <wp:inline distT="0" distB="0" distL="0" distR="0" wp14:anchorId="4099348D" wp14:editId="5081C92F">
                  <wp:extent cx="247650" cy="238125"/>
                  <wp:effectExtent l="0" t="0" r="0" b="0"/>
                  <wp:docPr id="46"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5BDB9D2D" w14:textId="77777777" w:rsidR="00EB0E50" w:rsidRDefault="00B25A2B">
            <w:pPr>
              <w:keepNext/>
            </w:pPr>
            <w:r>
              <w:rPr>
                <w:noProof/>
              </w:rPr>
              <w:drawing>
                <wp:inline distT="0" distB="0" distL="0" distR="0" wp14:anchorId="1E0FE040" wp14:editId="621AB85C">
                  <wp:extent cx="247650" cy="238125"/>
                  <wp:effectExtent l="0" t="0" r="0" b="0"/>
                  <wp:docPr id="47"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1329BF9C" w14:textId="77777777" w:rsidR="00EB0E50" w:rsidRDefault="00B25A2B">
            <w:pPr>
              <w:keepNext/>
            </w:pPr>
            <w:r>
              <w:rPr>
                <w:noProof/>
              </w:rPr>
              <w:drawing>
                <wp:inline distT="0" distB="0" distL="0" distR="0" wp14:anchorId="361F9BB5" wp14:editId="75A53303">
                  <wp:extent cx="247650" cy="238125"/>
                  <wp:effectExtent l="0" t="0" r="0" b="0"/>
                  <wp:docPr id="48"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43A88B9A" w14:textId="77777777" w:rsidR="00EB0E50" w:rsidRDefault="00B25A2B">
            <w:pPr>
              <w:keepNext/>
            </w:pPr>
            <w:r>
              <w:rPr>
                <w:noProof/>
              </w:rPr>
              <w:drawing>
                <wp:inline distT="0" distB="0" distL="0" distR="0" wp14:anchorId="5DA2E623" wp14:editId="4D63A3DB">
                  <wp:extent cx="247650" cy="238125"/>
                  <wp:effectExtent l="0" t="0" r="0" b="0"/>
                  <wp:docPr id="49"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34007B2C" w14:textId="77777777" w:rsidR="00EB0E50" w:rsidRDefault="00B25A2B">
            <w:pPr>
              <w:keepNext/>
            </w:pPr>
            <w:r>
              <w:rPr>
                <w:noProof/>
              </w:rPr>
              <w:drawing>
                <wp:inline distT="0" distB="0" distL="0" distR="0" wp14:anchorId="0291EBEB" wp14:editId="3314444E">
                  <wp:extent cx="247650" cy="238125"/>
                  <wp:effectExtent l="0" t="0" r="0" b="0"/>
                  <wp:docPr id="50"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61C5B16F" w14:textId="77777777" w:rsidR="009B2942" w:rsidRDefault="009B2942">
      <w:pPr>
        <w:keepNext/>
        <w:rPr>
          <w:b/>
        </w:rPr>
      </w:pPr>
    </w:p>
    <w:p w14:paraId="183E1588" w14:textId="60A2D4AC" w:rsidR="00EB0E50" w:rsidRDefault="00B25A2B">
      <w:pPr>
        <w:keepNext/>
      </w:pPr>
      <w:r>
        <w:rPr>
          <w:b/>
        </w:rPr>
        <w:t xml:space="preserve">Q24. On a scale of 1–5, how confident are you that unit level bidding (option 2 financial) will materially enhance transparency, scheduling, and market monitoring, relative to its complexity and transition costs? </w:t>
      </w:r>
      <w:r>
        <w:t xml:space="preserve">(1 = Not confident; 5 = Very confident) </w:t>
      </w:r>
    </w:p>
    <w:p w14:paraId="396CE295" w14:textId="77777777" w:rsidR="00656C9A" w:rsidRDefault="00656C9A">
      <w:pPr>
        <w:keepNext/>
      </w:pP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122A05F4" w14:textId="77777777">
        <w:tc>
          <w:tcPr>
            <w:tcW w:w="1500" w:type="dxa"/>
          </w:tcPr>
          <w:p w14:paraId="20CCD222" w14:textId="3C2F8D55" w:rsidR="00EB0E50" w:rsidRDefault="00B25A2B">
            <w:pPr>
              <w:keepNext/>
            </w:pPr>
            <w:r>
              <w:t xml:space="preserve">Please choose </w:t>
            </w:r>
          </w:p>
        </w:tc>
        <w:tc>
          <w:tcPr>
            <w:tcW w:w="1500" w:type="dxa"/>
          </w:tcPr>
          <w:p w14:paraId="6CA62004" w14:textId="77777777" w:rsidR="00EB0E50" w:rsidRDefault="00B25A2B">
            <w:pPr>
              <w:keepNext/>
            </w:pPr>
            <w:r>
              <w:rPr>
                <w:noProof/>
              </w:rPr>
              <w:drawing>
                <wp:inline distT="0" distB="0" distL="0" distR="0" wp14:anchorId="2B8D2514" wp14:editId="60D43858">
                  <wp:extent cx="247650" cy="238125"/>
                  <wp:effectExtent l="0" t="0" r="0" b="0"/>
                  <wp:docPr id="51"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3C27261A" w14:textId="77777777" w:rsidR="00EB0E50" w:rsidRDefault="00B25A2B">
            <w:pPr>
              <w:keepNext/>
            </w:pPr>
            <w:r>
              <w:rPr>
                <w:noProof/>
              </w:rPr>
              <w:drawing>
                <wp:inline distT="0" distB="0" distL="0" distR="0" wp14:anchorId="48827E21" wp14:editId="512DA2FC">
                  <wp:extent cx="247650" cy="238125"/>
                  <wp:effectExtent l="0" t="0" r="0" b="0"/>
                  <wp:docPr id="52"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44ED759B" w14:textId="77777777" w:rsidR="00EB0E50" w:rsidRDefault="00B25A2B">
            <w:pPr>
              <w:keepNext/>
            </w:pPr>
            <w:r>
              <w:rPr>
                <w:noProof/>
              </w:rPr>
              <w:drawing>
                <wp:inline distT="0" distB="0" distL="0" distR="0" wp14:anchorId="5ED28612" wp14:editId="4D6E494A">
                  <wp:extent cx="247650" cy="238125"/>
                  <wp:effectExtent l="0" t="0" r="0" b="0"/>
                  <wp:docPr id="53"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64C5A40E" w14:textId="77777777" w:rsidR="00EB0E50" w:rsidRDefault="00B25A2B">
            <w:pPr>
              <w:keepNext/>
            </w:pPr>
            <w:r>
              <w:rPr>
                <w:noProof/>
              </w:rPr>
              <w:drawing>
                <wp:inline distT="0" distB="0" distL="0" distR="0" wp14:anchorId="1AFE732D" wp14:editId="2E955047">
                  <wp:extent cx="247650" cy="238125"/>
                  <wp:effectExtent l="0" t="0" r="0" b="0"/>
                  <wp:docPr id="54"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0D33AABE" w14:textId="77777777" w:rsidR="00EB0E50" w:rsidRDefault="00B25A2B">
            <w:pPr>
              <w:keepNext/>
            </w:pPr>
            <w:r>
              <w:rPr>
                <w:noProof/>
              </w:rPr>
              <w:drawing>
                <wp:inline distT="0" distB="0" distL="0" distR="0" wp14:anchorId="31357FD9" wp14:editId="6C766951">
                  <wp:extent cx="247650" cy="238125"/>
                  <wp:effectExtent l="0" t="0" r="0" b="0"/>
                  <wp:docPr id="55"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71332DB1" w14:textId="77777777" w:rsidR="00EB0E50" w:rsidRDefault="00EB0E50"/>
    <w:p w14:paraId="0E36ECA0" w14:textId="77777777" w:rsidR="00656C9A" w:rsidRDefault="00656C9A">
      <w:pPr>
        <w:rPr>
          <w:b/>
        </w:rPr>
      </w:pPr>
      <w:r>
        <w:rPr>
          <w:b/>
        </w:rPr>
        <w:br w:type="page"/>
      </w:r>
    </w:p>
    <w:p w14:paraId="6153910D" w14:textId="77777777" w:rsidR="00656C9A" w:rsidRDefault="00B25A2B">
      <w:pPr>
        <w:keepNext/>
      </w:pPr>
      <w:r>
        <w:rPr>
          <w:b/>
        </w:rPr>
        <w:t xml:space="preserve">Q25. Temporal efficiency and system </w:t>
      </w:r>
      <w:proofErr w:type="gramStart"/>
      <w:r>
        <w:rPr>
          <w:b/>
        </w:rPr>
        <w:t>outcomes</w:t>
      </w:r>
      <w:r>
        <w:t xml:space="preserve">  How</w:t>
      </w:r>
      <w:proofErr w:type="gramEnd"/>
      <w:r>
        <w:t xml:space="preserve"> effective would shorter SPs (e.g., 5 or 15 minutes) be in addressing temporal inefficiency, imbalance volatility, and the use of fast-acting flexibility? Please consider:  </w:t>
      </w:r>
      <w:r>
        <w:tab/>
      </w:r>
    </w:p>
    <w:p w14:paraId="6D8E39D1" w14:textId="77777777" w:rsidR="00656C9A" w:rsidRDefault="00656C9A">
      <w:pPr>
        <w:keepNext/>
      </w:pPr>
    </w:p>
    <w:p w14:paraId="69B43930" w14:textId="77777777" w:rsidR="00656C9A" w:rsidRDefault="00B25A2B" w:rsidP="00656C9A">
      <w:pPr>
        <w:pStyle w:val="ListParagraph"/>
        <w:keepNext/>
        <w:numPr>
          <w:ilvl w:val="0"/>
          <w:numId w:val="17"/>
        </w:numPr>
      </w:pPr>
      <w:r>
        <w:t xml:space="preserve">Whether settlement granularity should move in step with other market timelines (e.g., gate closure, trading deadlines) </w:t>
      </w:r>
      <w:r>
        <w:tab/>
      </w:r>
    </w:p>
    <w:p w14:paraId="0151B60B" w14:textId="77777777" w:rsidR="00656C9A" w:rsidRDefault="00B25A2B" w:rsidP="00656C9A">
      <w:pPr>
        <w:pStyle w:val="ListParagraph"/>
        <w:keepNext/>
        <w:numPr>
          <w:ilvl w:val="0"/>
          <w:numId w:val="17"/>
        </w:numPr>
      </w:pPr>
      <w:r>
        <w:t xml:space="preserve">Operational and commercial impacts on your </w:t>
      </w:r>
      <w:proofErr w:type="spellStart"/>
      <w:r>
        <w:t>organisation</w:t>
      </w:r>
      <w:proofErr w:type="spellEnd"/>
      <w:r>
        <w:t xml:space="preserve"> </w:t>
      </w:r>
      <w:r>
        <w:tab/>
        <w:t xml:space="preserve">Interactions with imbalance pricing and balancing actions </w:t>
      </w:r>
      <w:r>
        <w:tab/>
      </w:r>
    </w:p>
    <w:p w14:paraId="44265331" w14:textId="3B38C9E6" w:rsidR="00EB0E50" w:rsidRDefault="00B25A2B" w:rsidP="009B2942">
      <w:pPr>
        <w:pStyle w:val="ListParagraph"/>
        <w:keepNext/>
        <w:numPr>
          <w:ilvl w:val="0"/>
          <w:numId w:val="17"/>
        </w:numPr>
      </w:pPr>
      <w:r>
        <w:t>Which market participant cohorts would benefit most from shorter SPs, and how could this inform staged implementation?</w:t>
      </w:r>
    </w:p>
    <w:p w14:paraId="4D1AB5D8" w14:textId="56265499" w:rsidR="00656C9A" w:rsidRDefault="00FA6EDF">
      <w:r>
        <w:rPr>
          <w:noProof/>
        </w:rPr>
        <w:pict w14:anchorId="685D49CE">
          <v:shape id="_x0000_s1060" type="#_x0000_t202" style="position:absolute;margin-left:3.15pt;margin-top:24.65pt;width:491.25pt;height:117.35pt;z-index:25165827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2330F12D" w14:textId="77777777" w:rsidR="009B2942" w:rsidRDefault="009B2942" w:rsidP="009B2942"/>
              </w:txbxContent>
            </v:textbox>
            <w10:wrap type="square"/>
          </v:shape>
        </w:pict>
      </w:r>
    </w:p>
    <w:p w14:paraId="5ECC1AE5" w14:textId="170FA1A6" w:rsidR="00656C9A" w:rsidRDefault="00656C9A"/>
    <w:p w14:paraId="2EBB2555" w14:textId="77777777" w:rsidR="00656C9A" w:rsidRDefault="00FA6EDF" w:rsidP="00656C9A">
      <w:pPr>
        <w:keepNext/>
      </w:pPr>
      <w:r>
        <w:rPr>
          <w:noProof/>
        </w:rPr>
        <w:pict w14:anchorId="544CCC87">
          <v:shape id="_x0000_s1043" type="#_x0000_t202" style="position:absolute;margin-left:.75pt;margin-top:20.95pt;width:491.25pt;height:73.8pt;z-index:25165825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214F48DC" w14:textId="77777777" w:rsidR="00656C9A" w:rsidRDefault="00656C9A" w:rsidP="00656C9A"/>
              </w:txbxContent>
            </v:textbox>
            <w10:wrap type="square"/>
          </v:shape>
        </w:pict>
      </w:r>
      <w:r w:rsidR="00656C9A">
        <w:t>Notes – Supplementary evidence</w:t>
      </w:r>
    </w:p>
    <w:p w14:paraId="5C9400F9" w14:textId="77777777" w:rsidR="00656C9A" w:rsidRDefault="00656C9A" w:rsidP="00656C9A"/>
    <w:p w14:paraId="0357BBCB" w14:textId="77777777" w:rsidR="00656C9A" w:rsidRDefault="00656C9A"/>
    <w:p w14:paraId="355D7417" w14:textId="77777777" w:rsidR="00656C9A" w:rsidRDefault="00656C9A">
      <w:pPr>
        <w:rPr>
          <w:b/>
        </w:rPr>
      </w:pPr>
      <w:r>
        <w:rPr>
          <w:b/>
        </w:rPr>
        <w:br w:type="page"/>
      </w:r>
    </w:p>
    <w:p w14:paraId="67037DF9" w14:textId="77777777" w:rsidR="009F6E8A" w:rsidRPr="009F6E8A" w:rsidRDefault="00B25A2B">
      <w:pPr>
        <w:keepNext/>
        <w:rPr>
          <w:b/>
          <w:bCs/>
        </w:rPr>
      </w:pPr>
      <w:r>
        <w:rPr>
          <w:b/>
        </w:rPr>
        <w:t xml:space="preserve">Q26. Cost, deliverability and implementation timelines for shorter </w:t>
      </w:r>
      <w:proofErr w:type="gramStart"/>
      <w:r>
        <w:rPr>
          <w:b/>
        </w:rPr>
        <w:t>SPs</w:t>
      </w:r>
      <w:r>
        <w:t xml:space="preserve">  What</w:t>
      </w:r>
      <w:proofErr w:type="gramEnd"/>
      <w:r>
        <w:t xml:space="preserve"> are the principal implementation and ongoing cost drivers in delivering shorter settlement periods (5 or 15 minutes), and how can these be mitigated to ensure a smooth transition</w:t>
      </w:r>
      <w:r w:rsidRPr="009F6E8A">
        <w:rPr>
          <w:b/>
          <w:bCs/>
        </w:rPr>
        <w:t xml:space="preserve">? Please comment </w:t>
      </w:r>
      <w:proofErr w:type="gramStart"/>
      <w:r w:rsidRPr="009F6E8A">
        <w:rPr>
          <w:b/>
          <w:bCs/>
        </w:rPr>
        <w:t>on,</w:t>
      </w:r>
      <w:proofErr w:type="gramEnd"/>
      <w:r w:rsidRPr="009F6E8A">
        <w:rPr>
          <w:b/>
          <w:bCs/>
        </w:rPr>
        <w:t xml:space="preserve"> identifying any differences between 5 and 15 minutes:  </w:t>
      </w:r>
      <w:r w:rsidRPr="009F6E8A">
        <w:rPr>
          <w:b/>
          <w:bCs/>
        </w:rPr>
        <w:tab/>
      </w:r>
    </w:p>
    <w:p w14:paraId="282EA9CA" w14:textId="77777777" w:rsidR="009F6E8A" w:rsidRDefault="009F6E8A">
      <w:pPr>
        <w:keepNext/>
      </w:pPr>
    </w:p>
    <w:p w14:paraId="61C16717" w14:textId="77777777" w:rsidR="009F6E8A" w:rsidRDefault="00B25A2B" w:rsidP="009F6E8A">
      <w:pPr>
        <w:pStyle w:val="ListParagraph"/>
        <w:keepNext/>
        <w:numPr>
          <w:ilvl w:val="0"/>
          <w:numId w:val="18"/>
        </w:numPr>
      </w:pPr>
      <w:r>
        <w:t xml:space="preserve">Implementation and ongoing cost drivers, including system upgrades, metering changes, data and forecasting requirements, and impacts on internal operational processes. </w:t>
      </w:r>
      <w:r>
        <w:tab/>
      </w:r>
    </w:p>
    <w:p w14:paraId="41040A1E" w14:textId="77777777" w:rsidR="009F6E8A" w:rsidRDefault="00B25A2B" w:rsidP="009F6E8A">
      <w:pPr>
        <w:pStyle w:val="ListParagraph"/>
        <w:keepNext/>
        <w:numPr>
          <w:ilvl w:val="0"/>
          <w:numId w:val="18"/>
        </w:numPr>
      </w:pPr>
      <w:r>
        <w:t xml:space="preserve">Practical and logistical challenges of metering upgrades or installations, and supplier system readiness. </w:t>
      </w:r>
      <w:r>
        <w:tab/>
      </w:r>
    </w:p>
    <w:p w14:paraId="7FFD22DF" w14:textId="4F522AA3" w:rsidR="009F6E8A" w:rsidRDefault="00B25A2B" w:rsidP="009F6E8A">
      <w:pPr>
        <w:pStyle w:val="ListParagraph"/>
        <w:keepNext/>
        <w:numPr>
          <w:ilvl w:val="0"/>
          <w:numId w:val="18"/>
        </w:numPr>
      </w:pPr>
      <w:r>
        <w:t xml:space="preserve">Implementation timelines and feasibility of phased vs. single step migration, including key dependencies (e.g. </w:t>
      </w:r>
      <w:proofErr w:type="spellStart"/>
      <w:r>
        <w:t>digitalisation</w:t>
      </w:r>
      <w:proofErr w:type="spellEnd"/>
      <w:r>
        <w:t xml:space="preserve"> progress, readiness of trading and settlement systems, metering upgrades). </w:t>
      </w:r>
      <w:r>
        <w:tab/>
      </w:r>
    </w:p>
    <w:p w14:paraId="0D52612F" w14:textId="1E3A854F" w:rsidR="00EB0E50" w:rsidRDefault="00FA6EDF" w:rsidP="009F6E8A">
      <w:pPr>
        <w:pStyle w:val="ListParagraph"/>
        <w:keepNext/>
        <w:numPr>
          <w:ilvl w:val="0"/>
          <w:numId w:val="18"/>
        </w:numPr>
      </w:pPr>
      <w:r>
        <w:rPr>
          <w:noProof/>
        </w:rPr>
        <w:pict w14:anchorId="685D49CE">
          <v:shape id="_x0000_s1061" type="#_x0000_t202" style="position:absolute;left:0;text-align:left;margin-left:1.35pt;margin-top:50.3pt;width:491.25pt;height:117.35pt;z-index:25165827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526255C5" w14:textId="77777777" w:rsidR="009B2942" w:rsidRDefault="009B2942" w:rsidP="009B2942"/>
              </w:txbxContent>
            </v:textbox>
            <w10:wrap type="square"/>
          </v:shape>
        </w:pict>
      </w:r>
      <w:r w:rsidR="00B25A2B">
        <w:t xml:space="preserve">Transitional arrangements—such as shadow settlement or staged go live—that could support a stable migration. </w:t>
      </w:r>
    </w:p>
    <w:p w14:paraId="33CECB0C" w14:textId="77777777" w:rsidR="00EB0E50" w:rsidRDefault="00EB0E50"/>
    <w:p w14:paraId="30F13FE3" w14:textId="3202976A" w:rsidR="009F6E8A" w:rsidRDefault="009F6E8A"/>
    <w:p w14:paraId="559E8DB1" w14:textId="77777777" w:rsidR="009F6E8A" w:rsidRDefault="009F6E8A"/>
    <w:p w14:paraId="1C9BA61D" w14:textId="77777777" w:rsidR="009F6E8A" w:rsidRDefault="00FA6EDF" w:rsidP="009F6E8A">
      <w:pPr>
        <w:keepNext/>
      </w:pPr>
      <w:r>
        <w:rPr>
          <w:noProof/>
        </w:rPr>
        <w:pict w14:anchorId="500CADD3">
          <v:shape id="_x0000_s1044" type="#_x0000_t202" style="position:absolute;margin-left:.75pt;margin-top:20.95pt;width:491.25pt;height:73.8pt;z-index:25165825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11754701" w14:textId="77777777" w:rsidR="009F6E8A" w:rsidRDefault="009F6E8A" w:rsidP="009F6E8A"/>
              </w:txbxContent>
            </v:textbox>
            <w10:wrap type="square"/>
          </v:shape>
        </w:pict>
      </w:r>
      <w:r w:rsidR="009F6E8A">
        <w:t>Notes – Supplementary evidence</w:t>
      </w:r>
    </w:p>
    <w:p w14:paraId="1A4066AD" w14:textId="77777777" w:rsidR="009F6E8A" w:rsidRDefault="009F6E8A" w:rsidP="009F6E8A"/>
    <w:p w14:paraId="4C0D620D" w14:textId="77777777" w:rsidR="009F6E8A" w:rsidRDefault="009F6E8A"/>
    <w:p w14:paraId="38A11C44" w14:textId="77777777" w:rsidR="009F6E8A" w:rsidRDefault="00B25A2B">
      <w:pPr>
        <w:keepNext/>
      </w:pPr>
      <w:r>
        <w:rPr>
          <w:b/>
        </w:rPr>
        <w:t>Q27. On a scale of 1–5, how confident are you that shorter SPs (e.g. 5 or 15 minutes) will materially improve temporal efficiency and use of fast acting flexibility, given current and planned system, data, and metering capabilities?</w:t>
      </w:r>
      <w:r>
        <w:t xml:space="preserve"> (1 = Not confident; 5 = Very confident)</w:t>
      </w:r>
    </w:p>
    <w:p w14:paraId="1F504DC0" w14:textId="2F10F559" w:rsidR="00EB0E50" w:rsidRDefault="00B25A2B">
      <w:pPr>
        <w:keepNext/>
      </w:pPr>
      <w:r>
        <w:t xml:space="preserve"> </w:t>
      </w: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3C6ADA9A" w14:textId="77777777">
        <w:tc>
          <w:tcPr>
            <w:tcW w:w="1500" w:type="dxa"/>
          </w:tcPr>
          <w:p w14:paraId="66C36FAD" w14:textId="67BC3F83" w:rsidR="00EB0E50" w:rsidRDefault="00B25A2B">
            <w:pPr>
              <w:keepNext/>
            </w:pPr>
            <w:r>
              <w:t xml:space="preserve">Please choose </w:t>
            </w:r>
          </w:p>
        </w:tc>
        <w:tc>
          <w:tcPr>
            <w:tcW w:w="1500" w:type="dxa"/>
          </w:tcPr>
          <w:p w14:paraId="72A03123" w14:textId="77777777" w:rsidR="00EB0E50" w:rsidRDefault="00B25A2B">
            <w:pPr>
              <w:keepNext/>
            </w:pPr>
            <w:r>
              <w:rPr>
                <w:noProof/>
              </w:rPr>
              <w:drawing>
                <wp:inline distT="0" distB="0" distL="0" distR="0" wp14:anchorId="15B33F31" wp14:editId="188BEA88">
                  <wp:extent cx="247650" cy="238125"/>
                  <wp:effectExtent l="0" t="0" r="0" b="0"/>
                  <wp:docPr id="56"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0689FE22" w14:textId="77777777" w:rsidR="00EB0E50" w:rsidRDefault="00B25A2B">
            <w:pPr>
              <w:keepNext/>
            </w:pPr>
            <w:r>
              <w:rPr>
                <w:noProof/>
              </w:rPr>
              <w:drawing>
                <wp:inline distT="0" distB="0" distL="0" distR="0" wp14:anchorId="4AB131EE" wp14:editId="0AD55F17">
                  <wp:extent cx="247650" cy="238125"/>
                  <wp:effectExtent l="0" t="0" r="0" b="0"/>
                  <wp:docPr id="57"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76E71FE9" w14:textId="77777777" w:rsidR="00EB0E50" w:rsidRDefault="00B25A2B">
            <w:pPr>
              <w:keepNext/>
            </w:pPr>
            <w:r>
              <w:rPr>
                <w:noProof/>
              </w:rPr>
              <w:drawing>
                <wp:inline distT="0" distB="0" distL="0" distR="0" wp14:anchorId="36ADB0D9" wp14:editId="40665737">
                  <wp:extent cx="247650" cy="238125"/>
                  <wp:effectExtent l="0" t="0" r="0" b="0"/>
                  <wp:docPr id="58"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1BC02B60" w14:textId="77777777" w:rsidR="00EB0E50" w:rsidRDefault="00B25A2B">
            <w:pPr>
              <w:keepNext/>
            </w:pPr>
            <w:r>
              <w:rPr>
                <w:noProof/>
              </w:rPr>
              <w:drawing>
                <wp:inline distT="0" distB="0" distL="0" distR="0" wp14:anchorId="312C9F6A" wp14:editId="17EC7576">
                  <wp:extent cx="247650" cy="238125"/>
                  <wp:effectExtent l="0" t="0" r="0" b="0"/>
                  <wp:docPr id="59"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364CD3EC" w14:textId="77777777" w:rsidR="00EB0E50" w:rsidRDefault="00B25A2B">
            <w:pPr>
              <w:keepNext/>
            </w:pPr>
            <w:r>
              <w:rPr>
                <w:noProof/>
              </w:rPr>
              <w:drawing>
                <wp:inline distT="0" distB="0" distL="0" distR="0" wp14:anchorId="6562DC13" wp14:editId="1CA1A530">
                  <wp:extent cx="247650" cy="238125"/>
                  <wp:effectExtent l="0" t="0" r="0" b="0"/>
                  <wp:docPr id="60"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6A5125ED" w14:textId="77777777" w:rsidR="00EB0E50" w:rsidRDefault="00EB0E50"/>
    <w:p w14:paraId="4628E916" w14:textId="77777777" w:rsidR="00EB0E50" w:rsidRDefault="00EB0E50"/>
    <w:p w14:paraId="322D6C7E" w14:textId="77777777" w:rsidR="00EB0E50" w:rsidRDefault="00EB0E50"/>
    <w:p w14:paraId="5831D283" w14:textId="77777777" w:rsidR="009F6E8A" w:rsidRDefault="009F6E8A">
      <w:pPr>
        <w:rPr>
          <w:b/>
        </w:rPr>
      </w:pPr>
      <w:r>
        <w:rPr>
          <w:b/>
        </w:rPr>
        <w:br w:type="page"/>
      </w:r>
    </w:p>
    <w:p w14:paraId="147E26EE" w14:textId="406AB1BF" w:rsidR="009F6E8A" w:rsidRDefault="00B25A2B">
      <w:pPr>
        <w:keepNext/>
      </w:pPr>
      <w:r>
        <w:rPr>
          <w:b/>
        </w:rPr>
        <w:t xml:space="preserve">Q28. To what extent do you agree with the proposed CBA methodology and evaluation framework, and are there additional factors NESO should consider? </w:t>
      </w:r>
      <w:r>
        <w:t xml:space="preserve">   Please focus your response on: </w:t>
      </w:r>
    </w:p>
    <w:p w14:paraId="40D4D7E1" w14:textId="77777777" w:rsidR="009F6E8A" w:rsidRDefault="009F6E8A">
      <w:pPr>
        <w:keepNext/>
      </w:pPr>
    </w:p>
    <w:p w14:paraId="43944DC3" w14:textId="77777777" w:rsidR="009F6E8A" w:rsidRDefault="00B25A2B" w:rsidP="009F6E8A">
      <w:pPr>
        <w:pStyle w:val="ListParagraph"/>
        <w:keepNext/>
        <w:numPr>
          <w:ilvl w:val="0"/>
          <w:numId w:val="19"/>
        </w:numPr>
      </w:pPr>
      <w:r>
        <w:t xml:space="preserve">Whether you agree with the overall CBA approach and methodology, and whether any important factors are missing. </w:t>
      </w:r>
      <w:r>
        <w:tab/>
      </w:r>
    </w:p>
    <w:p w14:paraId="39700C59" w14:textId="77777777" w:rsidR="009F6E8A" w:rsidRDefault="00B25A2B" w:rsidP="009F6E8A">
      <w:pPr>
        <w:pStyle w:val="ListParagraph"/>
        <w:keepNext/>
        <w:numPr>
          <w:ilvl w:val="0"/>
          <w:numId w:val="19"/>
        </w:numPr>
      </w:pPr>
      <w:r>
        <w:t xml:space="preserve">Expected operational or market </w:t>
      </w:r>
      <w:proofErr w:type="spellStart"/>
      <w:r>
        <w:t>behaviour</w:t>
      </w:r>
      <w:proofErr w:type="spellEnd"/>
      <w:r>
        <w:t xml:space="preserve"> impacts (e.g. forecasting, trading strategies, operational planning) that should be reflected in the CBA. </w:t>
      </w:r>
      <w:r>
        <w:tab/>
      </w:r>
    </w:p>
    <w:p w14:paraId="19506AE8" w14:textId="77777777" w:rsidR="009F6E8A" w:rsidRDefault="00B25A2B" w:rsidP="009F6E8A">
      <w:pPr>
        <w:pStyle w:val="ListParagraph"/>
        <w:keepNext/>
        <w:numPr>
          <w:ilvl w:val="0"/>
          <w:numId w:val="19"/>
        </w:numPr>
      </w:pPr>
      <w:r>
        <w:t xml:space="preserve">Key risks or uncertainties (e.g., liquidity impacts, forecasting uncertainty, operational risks) that should be captured in sensitivity analysis. </w:t>
      </w:r>
      <w:r>
        <w:tab/>
      </w:r>
    </w:p>
    <w:p w14:paraId="5B0A1E10" w14:textId="0DF3924C" w:rsidR="009F6E8A" w:rsidRDefault="00B25A2B" w:rsidP="009F6E8A">
      <w:pPr>
        <w:pStyle w:val="ListParagraph"/>
        <w:keepNext/>
        <w:numPr>
          <w:ilvl w:val="0"/>
          <w:numId w:val="19"/>
        </w:numPr>
      </w:pPr>
      <w:r>
        <w:t xml:space="preserve">How your </w:t>
      </w:r>
      <w:proofErr w:type="spellStart"/>
      <w:r>
        <w:t>organisation</w:t>
      </w:r>
      <w:proofErr w:type="spellEnd"/>
      <w:r>
        <w:t xml:space="preserve"> typically estimates implementation costs (e.g. CAPEX vs OPEX, system upgrade cycles), and any practical challenges in providing robust cost estimates for the balancing reform package. </w:t>
      </w:r>
      <w:r>
        <w:tab/>
      </w:r>
    </w:p>
    <w:p w14:paraId="0888C4B0" w14:textId="0D69D522" w:rsidR="009F6E8A" w:rsidRDefault="00FA6EDF" w:rsidP="009F6E8A">
      <w:pPr>
        <w:pStyle w:val="ListParagraph"/>
        <w:keepNext/>
        <w:numPr>
          <w:ilvl w:val="0"/>
          <w:numId w:val="19"/>
        </w:numPr>
      </w:pPr>
      <w:r>
        <w:rPr>
          <w:b/>
          <w:noProof/>
        </w:rPr>
        <w:pict w14:anchorId="685D49CE">
          <v:shape id="_x0000_s1062" type="#_x0000_t202" style="position:absolute;left:0;text-align:left;margin-left:3.15pt;margin-top:72.25pt;width:491.25pt;height:117.35pt;z-index:251658275;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3EFFD3AE" w14:textId="77777777" w:rsidR="009B2942" w:rsidRDefault="009B2942" w:rsidP="009B2942"/>
              </w:txbxContent>
            </v:textbox>
            <w10:wrap type="square"/>
          </v:shape>
        </w:pict>
      </w:r>
      <w:r w:rsidR="00B25A2B">
        <w:t xml:space="preserve">Any distributional or competition </w:t>
      </w:r>
      <w:proofErr w:type="gramStart"/>
      <w:r w:rsidR="00B25A2B">
        <w:t>impacts</w:t>
      </w:r>
      <w:proofErr w:type="gramEnd"/>
      <w:r w:rsidR="00B25A2B">
        <w:t xml:space="preserve"> that should be included to distinguish system wide benefits from simple cost transfers. </w:t>
      </w:r>
      <w:r w:rsidR="00B25A2B">
        <w:tab/>
      </w:r>
    </w:p>
    <w:p w14:paraId="7F811EE7" w14:textId="5B169BF4" w:rsidR="00EB0E50" w:rsidRDefault="00B25A2B" w:rsidP="009B2942">
      <w:pPr>
        <w:pStyle w:val="ListParagraph"/>
        <w:keepNext/>
        <w:numPr>
          <w:ilvl w:val="0"/>
          <w:numId w:val="19"/>
        </w:numPr>
      </w:pPr>
      <w:r>
        <w:t xml:space="preserve">Which post implementation metrics or indicators would be most meaningful to assess success. </w:t>
      </w:r>
    </w:p>
    <w:p w14:paraId="23B56942" w14:textId="375DC5BB" w:rsidR="009F6E8A" w:rsidRDefault="009F6E8A">
      <w:pPr>
        <w:keepNext/>
        <w:rPr>
          <w:b/>
        </w:rPr>
      </w:pPr>
    </w:p>
    <w:p w14:paraId="3F11FF5A" w14:textId="77777777" w:rsidR="009B2942" w:rsidRDefault="009B2942" w:rsidP="009F6E8A">
      <w:pPr>
        <w:keepNext/>
      </w:pPr>
    </w:p>
    <w:p w14:paraId="6A9E9CAA" w14:textId="77777777" w:rsidR="009B2942" w:rsidRDefault="009B2942" w:rsidP="009F6E8A">
      <w:pPr>
        <w:keepNext/>
      </w:pPr>
    </w:p>
    <w:p w14:paraId="5BEB645B" w14:textId="307DF14B" w:rsidR="009F6E8A" w:rsidRDefault="00FA6EDF" w:rsidP="009F6E8A">
      <w:pPr>
        <w:keepNext/>
      </w:pPr>
      <w:r>
        <w:rPr>
          <w:noProof/>
        </w:rPr>
        <w:pict w14:anchorId="40497A89">
          <v:shape id="_x0000_s1045" type="#_x0000_t202" style="position:absolute;margin-left:.75pt;margin-top:20.95pt;width:491.25pt;height:73.8pt;z-index:25165825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5DEEC1F5" w14:textId="77777777" w:rsidR="009F6E8A" w:rsidRDefault="009F6E8A" w:rsidP="009F6E8A"/>
              </w:txbxContent>
            </v:textbox>
            <w10:wrap type="square"/>
          </v:shape>
        </w:pict>
      </w:r>
      <w:r w:rsidR="009F6E8A">
        <w:t>Notes – Supplementary evidence</w:t>
      </w:r>
    </w:p>
    <w:p w14:paraId="7075D16B" w14:textId="77777777" w:rsidR="009F6E8A" w:rsidRDefault="009F6E8A" w:rsidP="009F6E8A"/>
    <w:p w14:paraId="1D46CD94" w14:textId="77777777" w:rsidR="009F6E8A" w:rsidRDefault="009F6E8A">
      <w:pPr>
        <w:keepNext/>
        <w:rPr>
          <w:b/>
        </w:rPr>
      </w:pPr>
    </w:p>
    <w:p w14:paraId="4394DC6E" w14:textId="77777777" w:rsidR="009F6E8A" w:rsidRDefault="009F6E8A">
      <w:pPr>
        <w:keepNext/>
        <w:rPr>
          <w:b/>
        </w:rPr>
      </w:pPr>
    </w:p>
    <w:p w14:paraId="33860F06" w14:textId="77777777" w:rsidR="009F6E8A" w:rsidRDefault="009F6E8A">
      <w:pPr>
        <w:rPr>
          <w:b/>
        </w:rPr>
      </w:pPr>
      <w:r>
        <w:rPr>
          <w:b/>
        </w:rPr>
        <w:br w:type="page"/>
      </w:r>
    </w:p>
    <w:p w14:paraId="14E75AC3" w14:textId="77777777" w:rsidR="009F6E8A" w:rsidRDefault="00B25A2B">
      <w:pPr>
        <w:keepNext/>
      </w:pPr>
      <w:r>
        <w:rPr>
          <w:b/>
        </w:rPr>
        <w:t xml:space="preserve">Q29. To what extent do you agree with the proposed approach to developing the implementation roadmap, and what practical considerations should NESO </w:t>
      </w:r>
      <w:proofErr w:type="gramStart"/>
      <w:r>
        <w:rPr>
          <w:b/>
        </w:rPr>
        <w:t>take into account</w:t>
      </w:r>
      <w:proofErr w:type="gramEnd"/>
      <w:r>
        <w:rPr>
          <w:b/>
        </w:rPr>
        <w:t xml:space="preserve">? </w:t>
      </w:r>
      <w:r>
        <w:t xml:space="preserve">   In your response, please comment on:​​​​​​​  </w:t>
      </w:r>
      <w:r>
        <w:tab/>
      </w:r>
    </w:p>
    <w:p w14:paraId="12111CF8" w14:textId="77777777" w:rsidR="009F6E8A" w:rsidRDefault="009F6E8A">
      <w:pPr>
        <w:keepNext/>
      </w:pPr>
    </w:p>
    <w:p w14:paraId="2ED158E6" w14:textId="77777777" w:rsidR="009F6E8A" w:rsidRDefault="00B25A2B" w:rsidP="009F6E8A">
      <w:pPr>
        <w:pStyle w:val="ListParagraph"/>
        <w:keepNext/>
        <w:numPr>
          <w:ilvl w:val="0"/>
          <w:numId w:val="20"/>
        </w:numPr>
      </w:pPr>
      <w:r>
        <w:t xml:space="preserve">Whether you agree with the overall approach to sequencing and phasing reforms, and whether any important elements are missing. </w:t>
      </w:r>
      <w:r>
        <w:tab/>
        <w:t xml:space="preserve">Practical insights on implementation timelines and </w:t>
      </w:r>
      <w:proofErr w:type="spellStart"/>
      <w:r>
        <w:t>organisational</w:t>
      </w:r>
      <w:proofErr w:type="spellEnd"/>
      <w:r>
        <w:t xml:space="preserve"> readiness, including internal lead times, required system changes, and interactions with other industry </w:t>
      </w:r>
      <w:proofErr w:type="spellStart"/>
      <w:r>
        <w:t>programmes</w:t>
      </w:r>
      <w:proofErr w:type="spellEnd"/>
      <w:r>
        <w:t xml:space="preserve">. </w:t>
      </w:r>
      <w:r>
        <w:tab/>
      </w:r>
    </w:p>
    <w:p w14:paraId="7541AC0E" w14:textId="77777777" w:rsidR="009F6E8A" w:rsidRDefault="00B25A2B" w:rsidP="009F6E8A">
      <w:pPr>
        <w:pStyle w:val="ListParagraph"/>
        <w:keepNext/>
        <w:numPr>
          <w:ilvl w:val="0"/>
          <w:numId w:val="20"/>
        </w:numPr>
      </w:pPr>
      <w:r>
        <w:t xml:space="preserve">Key dependencies and risks NESO should account for (e.g. </w:t>
      </w:r>
      <w:proofErr w:type="spellStart"/>
      <w:r>
        <w:t>digitalisation</w:t>
      </w:r>
      <w:proofErr w:type="spellEnd"/>
      <w:r>
        <w:t xml:space="preserve"> constraints, system readiness, regulatory interactions, potential bottlenecks across the current market change pipeline). </w:t>
      </w:r>
      <w:r>
        <w:tab/>
      </w:r>
    </w:p>
    <w:p w14:paraId="0E65C32B" w14:textId="1924D4B6" w:rsidR="009F6E8A" w:rsidRDefault="00B25A2B" w:rsidP="009F6E8A">
      <w:pPr>
        <w:pStyle w:val="ListParagraph"/>
        <w:keepNext/>
        <w:numPr>
          <w:ilvl w:val="0"/>
          <w:numId w:val="20"/>
        </w:numPr>
      </w:pPr>
      <w:r>
        <w:t xml:space="preserve">Transitional arrangements that may ease implementation, such as phased migration, shadow operation, or alternative access routes for smaller participants. </w:t>
      </w:r>
      <w:r>
        <w:tab/>
      </w:r>
    </w:p>
    <w:p w14:paraId="178B80C0" w14:textId="35010337" w:rsidR="00EB0E50" w:rsidRDefault="00FA6EDF" w:rsidP="009F6E8A">
      <w:pPr>
        <w:pStyle w:val="ListParagraph"/>
        <w:keepNext/>
        <w:numPr>
          <w:ilvl w:val="0"/>
          <w:numId w:val="20"/>
        </w:numPr>
      </w:pPr>
      <w:r>
        <w:rPr>
          <w:b/>
          <w:noProof/>
        </w:rPr>
        <w:pict w14:anchorId="685D49CE">
          <v:shape id="_x0000_s1063" type="#_x0000_t202" style="position:absolute;left:0;text-align:left;margin-left:.75pt;margin-top:59.75pt;width:491.25pt;height:117.35pt;z-index:2516582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17E13891" w14:textId="77777777" w:rsidR="009B2942" w:rsidRDefault="009B2942" w:rsidP="009B2942"/>
              </w:txbxContent>
            </v:textbox>
            <w10:wrap type="square"/>
          </v:shape>
        </w:pict>
      </w:r>
      <w:r w:rsidR="00B25A2B">
        <w:t xml:space="preserve">Any evidence or experience (e.g. data availability, expected operational impacts, lessons from previous </w:t>
      </w:r>
      <w:proofErr w:type="spellStart"/>
      <w:r w:rsidR="00B25A2B">
        <w:t>programmes</w:t>
      </w:r>
      <w:proofErr w:type="spellEnd"/>
      <w:r w:rsidR="00B25A2B">
        <w:t xml:space="preserve">) that would materially improve the practicality or proportionality of the roadmap. </w:t>
      </w:r>
    </w:p>
    <w:p w14:paraId="781376F7" w14:textId="77777777" w:rsidR="009B2942" w:rsidRDefault="009B2942" w:rsidP="00E96BEA">
      <w:pPr>
        <w:keepNext/>
      </w:pPr>
    </w:p>
    <w:p w14:paraId="02D6112C" w14:textId="0C9981C1" w:rsidR="00E96BEA" w:rsidRDefault="00FA6EDF" w:rsidP="00E96BEA">
      <w:pPr>
        <w:keepNext/>
      </w:pPr>
      <w:r>
        <w:rPr>
          <w:noProof/>
        </w:rPr>
        <w:pict w14:anchorId="375F0123">
          <v:shape id="_x0000_s1046" type="#_x0000_t202" style="position:absolute;margin-left:.75pt;margin-top:20.95pt;width:491.25pt;height:73.8pt;z-index:251658259;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52BB63DF" w14:textId="77777777" w:rsidR="00E96BEA" w:rsidRDefault="00E96BEA" w:rsidP="00E96BEA"/>
              </w:txbxContent>
            </v:textbox>
            <w10:wrap type="square"/>
          </v:shape>
        </w:pict>
      </w:r>
      <w:r w:rsidR="00E96BEA">
        <w:t>Notes – Supplementary evidence</w:t>
      </w:r>
    </w:p>
    <w:p w14:paraId="695D8798" w14:textId="77777777" w:rsidR="00E96BEA" w:rsidRDefault="00E96BEA" w:rsidP="00E96BEA"/>
    <w:p w14:paraId="5D79B7D8" w14:textId="7A9CE3E0" w:rsidR="00E96BEA" w:rsidRDefault="00E96BEA">
      <w:pPr>
        <w:rPr>
          <w:b/>
        </w:rPr>
      </w:pPr>
      <w:r>
        <w:rPr>
          <w:b/>
        </w:rPr>
        <w:br w:type="page"/>
      </w:r>
    </w:p>
    <w:p w14:paraId="5E566231" w14:textId="77777777" w:rsidR="00E96BEA" w:rsidRDefault="00B25A2B">
      <w:pPr>
        <w:keepNext/>
      </w:pPr>
      <w:r>
        <w:rPr>
          <w:b/>
        </w:rPr>
        <w:t xml:space="preserve">Q30. Objectives and Design </w:t>
      </w:r>
      <w:proofErr w:type="gramStart"/>
      <w:r>
        <w:rPr>
          <w:b/>
        </w:rPr>
        <w:t>Principles</w:t>
      </w:r>
      <w:r>
        <w:t xml:space="preserve">  What</w:t>
      </w:r>
      <w:proofErr w:type="gramEnd"/>
      <w:r>
        <w:t xml:space="preserve"> should be the primary objectives and guiding principles for investigating any future dispatch reform in the GB electricity market? Please address:  </w:t>
      </w:r>
      <w:r>
        <w:tab/>
      </w:r>
    </w:p>
    <w:p w14:paraId="0D3C9150" w14:textId="77777777" w:rsidR="00E96BEA" w:rsidRDefault="00B25A2B" w:rsidP="00E96BEA">
      <w:pPr>
        <w:pStyle w:val="ListParagraph"/>
        <w:keepNext/>
        <w:numPr>
          <w:ilvl w:val="0"/>
          <w:numId w:val="21"/>
        </w:numPr>
      </w:pPr>
      <w:r>
        <w:t>How dispatch reform could improve system efficiency, transparency, and cost-effectiveness.</w:t>
      </w:r>
    </w:p>
    <w:p w14:paraId="66C8F4D4" w14:textId="6E16D044" w:rsidR="00E96BEA" w:rsidRDefault="00FA6EDF" w:rsidP="00E96BEA">
      <w:pPr>
        <w:pStyle w:val="ListParagraph"/>
        <w:keepNext/>
        <w:numPr>
          <w:ilvl w:val="0"/>
          <w:numId w:val="21"/>
        </w:numPr>
      </w:pPr>
      <w:r>
        <w:rPr>
          <w:noProof/>
        </w:rPr>
        <w:pict w14:anchorId="685D49CE">
          <v:shape id="_x0000_s1064" type="#_x0000_t202" style="position:absolute;left:0;text-align:left;margin-left:.75pt;margin-top:43.5pt;width:491.25pt;height:117.35pt;z-index:251658277;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2784E22A" w14:textId="77777777" w:rsidR="009B2942" w:rsidRDefault="009B2942" w:rsidP="009B2942"/>
              </w:txbxContent>
            </v:textbox>
            <w10:wrap type="square"/>
          </v:shape>
        </w:pict>
      </w:r>
      <w:r w:rsidR="00B25A2B">
        <w:t xml:space="preserve">The role of market signals versus </w:t>
      </w:r>
      <w:proofErr w:type="spellStart"/>
      <w:r w:rsidR="00B25A2B">
        <w:t>centralised</w:t>
      </w:r>
      <w:proofErr w:type="spellEnd"/>
      <w:r w:rsidR="00B25A2B">
        <w:t xml:space="preserve"> instructions in achieving these objectives. </w:t>
      </w:r>
      <w:r w:rsidR="00B25A2B">
        <w:tab/>
      </w:r>
    </w:p>
    <w:p w14:paraId="6A3C9312" w14:textId="679F5691" w:rsidR="00EB0E50" w:rsidRDefault="00B25A2B" w:rsidP="00E96BEA">
      <w:pPr>
        <w:pStyle w:val="ListParagraph"/>
        <w:keepNext/>
        <w:numPr>
          <w:ilvl w:val="0"/>
          <w:numId w:val="21"/>
        </w:numPr>
      </w:pPr>
      <w:r>
        <w:t xml:space="preserve">Key considerations for maintaining competition and liquidity under new dispatch arrangements. </w:t>
      </w:r>
    </w:p>
    <w:p w14:paraId="1FEC8FAC" w14:textId="60DF3590" w:rsidR="009B2942" w:rsidRDefault="009B2942" w:rsidP="009B2942"/>
    <w:p w14:paraId="5D94DFEA" w14:textId="77777777" w:rsidR="009B2942" w:rsidRDefault="009B2942" w:rsidP="009B2942"/>
    <w:p w14:paraId="7B995C43" w14:textId="16E97A1A" w:rsidR="00E96BEA" w:rsidRDefault="00FA6EDF" w:rsidP="00E96BEA">
      <w:pPr>
        <w:keepNext/>
      </w:pPr>
      <w:r>
        <w:rPr>
          <w:noProof/>
        </w:rPr>
        <w:pict w14:anchorId="1CE4A073">
          <v:shape id="_x0000_s1047" type="#_x0000_t202" style="position:absolute;margin-left:.75pt;margin-top:20.95pt;width:491.25pt;height:73.8pt;z-index:2516582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09EC27AF" w14:textId="77777777" w:rsidR="00E96BEA" w:rsidRDefault="00E96BEA" w:rsidP="00E96BEA"/>
              </w:txbxContent>
            </v:textbox>
            <w10:wrap type="square"/>
          </v:shape>
        </w:pict>
      </w:r>
      <w:r w:rsidR="00E96BEA">
        <w:t>Notes – Supplementary evidence</w:t>
      </w:r>
    </w:p>
    <w:p w14:paraId="457571F9" w14:textId="77777777" w:rsidR="00E96BEA" w:rsidRDefault="00E96BEA" w:rsidP="00E96BEA"/>
    <w:p w14:paraId="764A567B" w14:textId="77777777" w:rsidR="00E96BEA" w:rsidRDefault="00E96BEA"/>
    <w:p w14:paraId="2B4B623A" w14:textId="77777777" w:rsidR="00E96BEA" w:rsidRDefault="00E96BEA">
      <w:pPr>
        <w:rPr>
          <w:b/>
        </w:rPr>
      </w:pPr>
      <w:r>
        <w:rPr>
          <w:b/>
        </w:rPr>
        <w:br w:type="page"/>
      </w:r>
    </w:p>
    <w:p w14:paraId="1788EDED" w14:textId="77777777" w:rsidR="005D3FE6" w:rsidRDefault="00B25A2B">
      <w:pPr>
        <w:keepNext/>
      </w:pPr>
      <w:r>
        <w:rPr>
          <w:b/>
        </w:rPr>
        <w:t>Q31. Market and Operational Impacts</w:t>
      </w:r>
      <w:r>
        <w:t xml:space="preserve"> What </w:t>
      </w:r>
      <w:proofErr w:type="gramStart"/>
      <w:r>
        <w:t>impacts</w:t>
      </w:r>
      <w:proofErr w:type="gramEnd"/>
      <w:r w:rsidR="005D3FE6">
        <w:t xml:space="preserve"> - </w:t>
      </w:r>
      <w:r>
        <w:t>positive or negative</w:t>
      </w:r>
      <w:r w:rsidR="005D3FE6">
        <w:t xml:space="preserve"> - </w:t>
      </w:r>
      <w:r>
        <w:t xml:space="preserve">could dispatch reform have on market participants and system operation?  Please comment on:  </w:t>
      </w:r>
      <w:r>
        <w:tab/>
      </w:r>
    </w:p>
    <w:p w14:paraId="085488B1" w14:textId="77777777" w:rsidR="005D3FE6" w:rsidRDefault="005D3FE6">
      <w:pPr>
        <w:keepNext/>
      </w:pPr>
    </w:p>
    <w:p w14:paraId="11C51319" w14:textId="77777777" w:rsidR="005D3FE6" w:rsidRDefault="00B25A2B" w:rsidP="005D3FE6">
      <w:pPr>
        <w:pStyle w:val="ListParagraph"/>
        <w:keepNext/>
        <w:numPr>
          <w:ilvl w:val="0"/>
          <w:numId w:val="22"/>
        </w:numPr>
      </w:pPr>
      <w:r>
        <w:t xml:space="preserve">Dynamics and interactions between market participants and system operation, as illustrated in the diagrams. </w:t>
      </w:r>
      <w:r>
        <w:tab/>
      </w:r>
    </w:p>
    <w:p w14:paraId="02D5BD16" w14:textId="77777777" w:rsidR="005D3FE6" w:rsidRDefault="00B25A2B" w:rsidP="005D3FE6">
      <w:pPr>
        <w:pStyle w:val="ListParagraph"/>
        <w:keepNext/>
        <w:numPr>
          <w:ilvl w:val="0"/>
          <w:numId w:val="22"/>
        </w:numPr>
      </w:pPr>
      <w:r>
        <w:t xml:space="preserve">Effects on trading strategies, risk management, and portfolio </w:t>
      </w:r>
      <w:proofErr w:type="spellStart"/>
      <w:r>
        <w:t>optimisation</w:t>
      </w:r>
      <w:proofErr w:type="spellEnd"/>
      <w:r>
        <w:t xml:space="preserve">. </w:t>
      </w:r>
      <w:r>
        <w:tab/>
      </w:r>
    </w:p>
    <w:p w14:paraId="5BA6B84C" w14:textId="77777777" w:rsidR="005D3FE6" w:rsidRDefault="00B25A2B" w:rsidP="005D3FE6">
      <w:pPr>
        <w:pStyle w:val="ListParagraph"/>
        <w:keepNext/>
        <w:numPr>
          <w:ilvl w:val="0"/>
          <w:numId w:val="22"/>
        </w:numPr>
      </w:pPr>
      <w:r>
        <w:t xml:space="preserve">Implications for different participant types (generators, suppliers, aggregators, storage, DSOs, interconnectors). </w:t>
      </w:r>
      <w:r>
        <w:tab/>
      </w:r>
    </w:p>
    <w:p w14:paraId="00BC50B5" w14:textId="5CC3B940" w:rsidR="00EB0E50" w:rsidRDefault="00B25A2B" w:rsidP="005D3FE6">
      <w:pPr>
        <w:pStyle w:val="ListParagraph"/>
        <w:keepNext/>
        <w:numPr>
          <w:ilvl w:val="0"/>
          <w:numId w:val="22"/>
        </w:numPr>
      </w:pPr>
      <w:r>
        <w:t xml:space="preserve">Potential interactions with other reforms (e.g., unit bidding, shorter SPs). </w:t>
      </w:r>
      <w:r>
        <w:tab/>
        <w:t xml:space="preserve">Implementation and ongoing cost implications, including system upgrades, process changes, and operational readiness for participants. </w:t>
      </w:r>
    </w:p>
    <w:p w14:paraId="6F5EF7AE" w14:textId="6AC8B87E" w:rsidR="005D3FE6" w:rsidRDefault="00FA6EDF">
      <w:r>
        <w:rPr>
          <w:noProof/>
        </w:rPr>
        <w:pict w14:anchorId="685D49CE">
          <v:shape id="_x0000_s1065" type="#_x0000_t202" style="position:absolute;margin-left:-1.65pt;margin-top:19.1pt;width:491.25pt;height:117.35pt;z-index:25165827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6FB16025" w14:textId="77777777" w:rsidR="009B2942" w:rsidRDefault="009B2942" w:rsidP="009B2942"/>
              </w:txbxContent>
            </v:textbox>
            <w10:wrap type="square"/>
          </v:shape>
        </w:pict>
      </w:r>
    </w:p>
    <w:p w14:paraId="337480EA" w14:textId="315AADC3" w:rsidR="005D3FE6" w:rsidRDefault="005D3FE6"/>
    <w:p w14:paraId="011BDA94" w14:textId="77777777" w:rsidR="005D3FE6" w:rsidRDefault="005D3FE6"/>
    <w:p w14:paraId="1B634996" w14:textId="77777777" w:rsidR="005D3FE6" w:rsidRDefault="00FA6EDF" w:rsidP="005D3FE6">
      <w:pPr>
        <w:keepNext/>
      </w:pPr>
      <w:r>
        <w:rPr>
          <w:noProof/>
        </w:rPr>
        <w:pict w14:anchorId="249D0801">
          <v:shape id="_x0000_s1048" type="#_x0000_t202" style="position:absolute;margin-left:.75pt;margin-top:20.95pt;width:491.25pt;height:73.8pt;z-index:25165826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3748D699" w14:textId="77777777" w:rsidR="005D3FE6" w:rsidRDefault="005D3FE6" w:rsidP="005D3FE6"/>
              </w:txbxContent>
            </v:textbox>
            <w10:wrap type="square"/>
          </v:shape>
        </w:pict>
      </w:r>
      <w:r w:rsidR="005D3FE6">
        <w:t>Notes – Supplementary evidence</w:t>
      </w:r>
    </w:p>
    <w:p w14:paraId="4B0AB31E" w14:textId="77777777" w:rsidR="005D3FE6" w:rsidRDefault="005D3FE6" w:rsidP="005D3FE6"/>
    <w:p w14:paraId="353298C5" w14:textId="178269A7" w:rsidR="00EB0E50" w:rsidRDefault="00B25A2B">
      <w:r>
        <w:br w:type="page"/>
      </w:r>
    </w:p>
    <w:p w14:paraId="711B8D10" w14:textId="77777777" w:rsidR="00EB0E50" w:rsidRDefault="00EB0E50"/>
    <w:p w14:paraId="7FF572E5" w14:textId="77777777" w:rsidR="005D3FE6" w:rsidRDefault="00B25A2B">
      <w:pPr>
        <w:keepNext/>
      </w:pPr>
      <w:r>
        <w:rPr>
          <w:b/>
        </w:rPr>
        <w:t>Q32. Implementation Pathways and Risks</w:t>
      </w:r>
      <w:r>
        <w:t xml:space="preserve"> What implementation pathways and risk mitigations should NESO consider for dispatch reform? Please address:  </w:t>
      </w:r>
      <w:r>
        <w:tab/>
      </w:r>
    </w:p>
    <w:p w14:paraId="3DEAAF94" w14:textId="77777777" w:rsidR="005D3FE6" w:rsidRDefault="005D3FE6">
      <w:pPr>
        <w:keepNext/>
      </w:pPr>
    </w:p>
    <w:p w14:paraId="0B77DFDF" w14:textId="77777777" w:rsidR="005D3FE6" w:rsidRDefault="00B25A2B" w:rsidP="005D3FE6">
      <w:pPr>
        <w:pStyle w:val="ListParagraph"/>
        <w:keepNext/>
        <w:numPr>
          <w:ilvl w:val="0"/>
          <w:numId w:val="23"/>
        </w:numPr>
      </w:pPr>
      <w:r>
        <w:t xml:space="preserve">Feasibility of phased or incremental approaches. </w:t>
      </w:r>
      <w:r>
        <w:tab/>
      </w:r>
    </w:p>
    <w:p w14:paraId="3806B3B3" w14:textId="77777777" w:rsidR="005D3FE6" w:rsidRDefault="00B25A2B" w:rsidP="005D3FE6">
      <w:pPr>
        <w:pStyle w:val="ListParagraph"/>
        <w:keepNext/>
        <w:numPr>
          <w:ilvl w:val="0"/>
          <w:numId w:val="23"/>
        </w:numPr>
      </w:pPr>
      <w:r>
        <w:t xml:space="preserve">Data, system, and governance requirements. </w:t>
      </w:r>
      <w:r>
        <w:tab/>
      </w:r>
    </w:p>
    <w:p w14:paraId="59D51E6B" w14:textId="77777777" w:rsidR="005D3FE6" w:rsidRDefault="00B25A2B" w:rsidP="005D3FE6">
      <w:pPr>
        <w:pStyle w:val="ListParagraph"/>
        <w:keepNext/>
        <w:numPr>
          <w:ilvl w:val="0"/>
          <w:numId w:val="23"/>
        </w:numPr>
      </w:pPr>
      <w:r>
        <w:t xml:space="preserve">Transitional arrangements to minimize disruption and ensure proportionality. </w:t>
      </w:r>
      <w:r>
        <w:tab/>
      </w:r>
    </w:p>
    <w:p w14:paraId="48FF944D" w14:textId="6C88F82A" w:rsidR="00EB0E50" w:rsidRDefault="00FA6EDF" w:rsidP="005D3FE6">
      <w:pPr>
        <w:pStyle w:val="ListParagraph"/>
        <w:keepNext/>
        <w:numPr>
          <w:ilvl w:val="0"/>
          <w:numId w:val="23"/>
        </w:numPr>
      </w:pPr>
      <w:r>
        <w:rPr>
          <w:noProof/>
        </w:rPr>
        <w:pict w14:anchorId="685D49CE">
          <v:shape id="_x0000_s1066" type="#_x0000_t202" style="position:absolute;left:0;text-align:left;margin-left:2.55pt;margin-top:42.35pt;width:491.25pt;height:117.35pt;z-index:251658279;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489986AC" w14:textId="77777777" w:rsidR="009B2942" w:rsidRDefault="009B2942" w:rsidP="009B2942"/>
              </w:txbxContent>
            </v:textbox>
            <w10:wrap type="square"/>
          </v:shape>
        </w:pict>
      </w:r>
      <w:r w:rsidR="00B25A2B">
        <w:t xml:space="preserve">Potential implementation timelines and associated costs, including required system changes and operational readiness. </w:t>
      </w:r>
    </w:p>
    <w:p w14:paraId="18C0B523" w14:textId="02FE3020" w:rsidR="00EB0E50" w:rsidRDefault="00EB0E50"/>
    <w:p w14:paraId="2B63DE01" w14:textId="77777777" w:rsidR="005D3FE6" w:rsidRDefault="005D3FE6"/>
    <w:p w14:paraId="21861BD0" w14:textId="66C82C4F" w:rsidR="005D3FE6" w:rsidRDefault="00FA6EDF" w:rsidP="005D3FE6">
      <w:pPr>
        <w:keepNext/>
      </w:pPr>
      <w:r>
        <w:rPr>
          <w:noProof/>
        </w:rPr>
        <w:pict w14:anchorId="00353B56">
          <v:shape id="_x0000_s1049" type="#_x0000_t202" style="position:absolute;margin-left:.75pt;margin-top:20.95pt;width:491.25pt;height:73.8pt;z-index:25165826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1531F742" w14:textId="77777777" w:rsidR="005D3FE6" w:rsidRDefault="005D3FE6" w:rsidP="005D3FE6"/>
              </w:txbxContent>
            </v:textbox>
            <w10:wrap type="square"/>
          </v:shape>
        </w:pict>
      </w:r>
      <w:r w:rsidR="005D3FE6">
        <w:t>Notes – Supplementary evidence</w:t>
      </w:r>
    </w:p>
    <w:p w14:paraId="30E5D048" w14:textId="77777777" w:rsidR="005D3FE6" w:rsidRDefault="005D3FE6" w:rsidP="005D3FE6"/>
    <w:p w14:paraId="468DDF12" w14:textId="77777777" w:rsidR="005D3FE6" w:rsidRDefault="005D3FE6"/>
    <w:p w14:paraId="33F1C3D3" w14:textId="77777777" w:rsidR="00EB0E50" w:rsidRDefault="00B25A2B">
      <w:pPr>
        <w:keepNext/>
      </w:pPr>
      <w:r>
        <w:rPr>
          <w:b/>
        </w:rPr>
        <w:t>Q33. On a scale of 1–5, do you agree that further dispatch reform on top of the proposed balancing reforms will be needed to meet the future operability and redispatch cost challenges described in Section 2.3 and Section 5?</w:t>
      </w:r>
      <w:r>
        <w:t xml:space="preserve"> (1 = Strongly disagree; 5 = Strongly agree) </w:t>
      </w:r>
    </w:p>
    <w:p w14:paraId="0A221EAE" w14:textId="77777777" w:rsidR="005D3FE6" w:rsidRDefault="005D3FE6">
      <w:pPr>
        <w:keepNext/>
      </w:pP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3C27F46E" w14:textId="77777777">
        <w:tc>
          <w:tcPr>
            <w:tcW w:w="1500" w:type="dxa"/>
          </w:tcPr>
          <w:p w14:paraId="5CF253C3" w14:textId="4C9897F0" w:rsidR="00EB0E50" w:rsidRDefault="00B25A2B">
            <w:pPr>
              <w:keepNext/>
            </w:pPr>
            <w:r>
              <w:t xml:space="preserve">Please choose </w:t>
            </w:r>
          </w:p>
        </w:tc>
        <w:tc>
          <w:tcPr>
            <w:tcW w:w="1500" w:type="dxa"/>
          </w:tcPr>
          <w:p w14:paraId="57843F13" w14:textId="77777777" w:rsidR="00EB0E50" w:rsidRDefault="00B25A2B">
            <w:pPr>
              <w:keepNext/>
            </w:pPr>
            <w:r>
              <w:rPr>
                <w:noProof/>
              </w:rPr>
              <w:drawing>
                <wp:inline distT="0" distB="0" distL="0" distR="0" wp14:anchorId="004AE594" wp14:editId="545608A6">
                  <wp:extent cx="247650" cy="238125"/>
                  <wp:effectExtent l="0" t="0" r="0" b="0"/>
                  <wp:docPr id="61"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07749093" w14:textId="77777777" w:rsidR="00EB0E50" w:rsidRDefault="00B25A2B">
            <w:pPr>
              <w:keepNext/>
            </w:pPr>
            <w:r>
              <w:rPr>
                <w:noProof/>
              </w:rPr>
              <w:drawing>
                <wp:inline distT="0" distB="0" distL="0" distR="0" wp14:anchorId="0396B6C1" wp14:editId="47EDC1EF">
                  <wp:extent cx="247650" cy="238125"/>
                  <wp:effectExtent l="0" t="0" r="0" b="0"/>
                  <wp:docPr id="62"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1DDB149F" w14:textId="77777777" w:rsidR="00EB0E50" w:rsidRDefault="00B25A2B">
            <w:pPr>
              <w:keepNext/>
            </w:pPr>
            <w:r>
              <w:rPr>
                <w:noProof/>
              </w:rPr>
              <w:drawing>
                <wp:inline distT="0" distB="0" distL="0" distR="0" wp14:anchorId="0735D408" wp14:editId="3713E117">
                  <wp:extent cx="247650" cy="238125"/>
                  <wp:effectExtent l="0" t="0" r="0" b="0"/>
                  <wp:docPr id="63"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78B2DA98" w14:textId="77777777" w:rsidR="00EB0E50" w:rsidRDefault="00B25A2B">
            <w:pPr>
              <w:keepNext/>
            </w:pPr>
            <w:r>
              <w:rPr>
                <w:noProof/>
              </w:rPr>
              <w:drawing>
                <wp:inline distT="0" distB="0" distL="0" distR="0" wp14:anchorId="10AF1350" wp14:editId="2784A361">
                  <wp:extent cx="247650" cy="238125"/>
                  <wp:effectExtent l="0" t="0" r="0" b="0"/>
                  <wp:docPr id="64"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0078FA53" w14:textId="77777777" w:rsidR="00EB0E50" w:rsidRDefault="00B25A2B">
            <w:pPr>
              <w:keepNext/>
            </w:pPr>
            <w:r>
              <w:rPr>
                <w:noProof/>
              </w:rPr>
              <w:drawing>
                <wp:inline distT="0" distB="0" distL="0" distR="0" wp14:anchorId="267C8660" wp14:editId="123BC4F4">
                  <wp:extent cx="247650" cy="238125"/>
                  <wp:effectExtent l="0" t="0" r="0" b="0"/>
                  <wp:docPr id="65"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63D8F53B" w14:textId="77777777" w:rsidR="00EB0E50" w:rsidRDefault="00EB0E50"/>
    <w:p w14:paraId="30C68A08" w14:textId="77777777" w:rsidR="00EB0E50" w:rsidRDefault="00EB0E50"/>
    <w:p w14:paraId="0718C5A7" w14:textId="77777777" w:rsidR="005D3FE6" w:rsidRDefault="005D3FE6">
      <w:pPr>
        <w:rPr>
          <w:b/>
        </w:rPr>
      </w:pPr>
      <w:r>
        <w:rPr>
          <w:b/>
        </w:rPr>
        <w:br w:type="page"/>
      </w:r>
    </w:p>
    <w:p w14:paraId="4BAA1066" w14:textId="4D8F2204" w:rsidR="00EB0E50" w:rsidRDefault="00B25A2B">
      <w:pPr>
        <w:keepNext/>
      </w:pPr>
      <w:r>
        <w:rPr>
          <w:b/>
        </w:rPr>
        <w:t xml:space="preserve">Please answer the following questions about your experience engaging with us as part of the RNP </w:t>
      </w:r>
      <w:proofErr w:type="spellStart"/>
      <w:r>
        <w:rPr>
          <w:b/>
        </w:rPr>
        <w:t>programme</w:t>
      </w:r>
      <w:proofErr w:type="spellEnd"/>
      <w:r>
        <w:rPr>
          <w:b/>
        </w:rPr>
        <w:t xml:space="preserve">. Your </w:t>
      </w:r>
      <w:proofErr w:type="gramStart"/>
      <w:r>
        <w:rPr>
          <w:b/>
        </w:rPr>
        <w:t>responses</w:t>
      </w:r>
      <w:proofErr w:type="gramEnd"/>
      <w:r>
        <w:rPr>
          <w:b/>
        </w:rPr>
        <w:t xml:space="preserve"> will help us improve how we work with stakeholders.</w:t>
      </w:r>
    </w:p>
    <w:p w14:paraId="5643FB6F" w14:textId="77777777" w:rsidR="00EB0E50" w:rsidRDefault="00EB0E50"/>
    <w:p w14:paraId="5D619DCA" w14:textId="77777777" w:rsidR="009B2942" w:rsidRDefault="009B2942">
      <w:pPr>
        <w:keepNext/>
        <w:rPr>
          <w:b/>
        </w:rPr>
      </w:pPr>
    </w:p>
    <w:p w14:paraId="01FE9931" w14:textId="4189C544" w:rsidR="00EB0E50" w:rsidRDefault="00B25A2B">
      <w:pPr>
        <w:keepNext/>
      </w:pPr>
      <w:r>
        <w:rPr>
          <w:b/>
        </w:rPr>
        <w:t xml:space="preserve">Did you feel that the information provided from the RNP team was sufficient and accessible to support you completing the CFI? </w:t>
      </w:r>
      <w:r>
        <w:t xml:space="preserve">(1 = Strongly disagree; 5 = Strongly agree) </w:t>
      </w:r>
    </w:p>
    <w:p w14:paraId="69C4EAE9" w14:textId="77777777" w:rsidR="005D3FE6" w:rsidRDefault="005D3FE6">
      <w:pPr>
        <w:keepNext/>
      </w:pP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10C932BF" w14:textId="77777777">
        <w:tc>
          <w:tcPr>
            <w:tcW w:w="1500" w:type="dxa"/>
          </w:tcPr>
          <w:p w14:paraId="1F47A6B9" w14:textId="62178795" w:rsidR="00EB0E50" w:rsidRDefault="00B25A2B">
            <w:pPr>
              <w:keepNext/>
            </w:pPr>
            <w:r>
              <w:t xml:space="preserve">Please choose </w:t>
            </w:r>
          </w:p>
        </w:tc>
        <w:tc>
          <w:tcPr>
            <w:tcW w:w="1500" w:type="dxa"/>
          </w:tcPr>
          <w:p w14:paraId="1AD3CA59" w14:textId="77777777" w:rsidR="00EB0E50" w:rsidRDefault="00B25A2B">
            <w:pPr>
              <w:keepNext/>
            </w:pPr>
            <w:r>
              <w:rPr>
                <w:noProof/>
              </w:rPr>
              <w:drawing>
                <wp:inline distT="0" distB="0" distL="0" distR="0" wp14:anchorId="19FF8156" wp14:editId="7A1178A9">
                  <wp:extent cx="247650" cy="238125"/>
                  <wp:effectExtent l="0" t="0" r="0" b="0"/>
                  <wp:docPr id="66"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4A067938" w14:textId="77777777" w:rsidR="00EB0E50" w:rsidRDefault="00B25A2B">
            <w:pPr>
              <w:keepNext/>
            </w:pPr>
            <w:r>
              <w:rPr>
                <w:noProof/>
              </w:rPr>
              <w:drawing>
                <wp:inline distT="0" distB="0" distL="0" distR="0" wp14:anchorId="0B4EE2FC" wp14:editId="6C668D20">
                  <wp:extent cx="247650" cy="238125"/>
                  <wp:effectExtent l="0" t="0" r="0" b="0"/>
                  <wp:docPr id="67"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75653EB8" w14:textId="77777777" w:rsidR="00EB0E50" w:rsidRDefault="00B25A2B">
            <w:pPr>
              <w:keepNext/>
            </w:pPr>
            <w:r>
              <w:rPr>
                <w:noProof/>
              </w:rPr>
              <w:drawing>
                <wp:inline distT="0" distB="0" distL="0" distR="0" wp14:anchorId="3540EB94" wp14:editId="169A566C">
                  <wp:extent cx="247650" cy="238125"/>
                  <wp:effectExtent l="0" t="0" r="0" b="0"/>
                  <wp:docPr id="68"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48240FD4" w14:textId="77777777" w:rsidR="00EB0E50" w:rsidRDefault="00B25A2B">
            <w:pPr>
              <w:keepNext/>
            </w:pPr>
            <w:r>
              <w:rPr>
                <w:noProof/>
              </w:rPr>
              <w:drawing>
                <wp:inline distT="0" distB="0" distL="0" distR="0" wp14:anchorId="39F235EA" wp14:editId="1C0B3331">
                  <wp:extent cx="247650" cy="238125"/>
                  <wp:effectExtent l="0" t="0" r="0" b="0"/>
                  <wp:docPr id="69"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2A8022F1" w14:textId="77777777" w:rsidR="00EB0E50" w:rsidRDefault="00B25A2B">
            <w:pPr>
              <w:keepNext/>
            </w:pPr>
            <w:r>
              <w:rPr>
                <w:noProof/>
              </w:rPr>
              <w:drawing>
                <wp:inline distT="0" distB="0" distL="0" distR="0" wp14:anchorId="74B7A8D4" wp14:editId="44D4B88A">
                  <wp:extent cx="247650" cy="238125"/>
                  <wp:effectExtent l="0" t="0" r="0" b="0"/>
                  <wp:docPr id="70"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11AC8FE6" w14:textId="77777777" w:rsidR="00EB0E50" w:rsidRDefault="00EB0E50"/>
    <w:p w14:paraId="7BF6E76A" w14:textId="77777777" w:rsidR="00EB0E50" w:rsidRDefault="00EB0E50"/>
    <w:p w14:paraId="18F7464B" w14:textId="77777777" w:rsidR="005D3FE6" w:rsidRDefault="00B25A2B">
      <w:pPr>
        <w:keepNext/>
      </w:pPr>
      <w:r>
        <w:rPr>
          <w:b/>
        </w:rPr>
        <w:t>Did you feel that the Call for Input was easy to read, navigate and respond to?</w:t>
      </w:r>
      <w:r>
        <w:t xml:space="preserve"> (1 = Strongly disagree; 5 = Strongly agree)</w:t>
      </w:r>
    </w:p>
    <w:p w14:paraId="4A18DA00" w14:textId="4274E162" w:rsidR="00EB0E50" w:rsidRDefault="00B25A2B">
      <w:pPr>
        <w:keepNext/>
      </w:pPr>
      <w:r>
        <w:t xml:space="preserve"> </w:t>
      </w: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0FA90827" w14:textId="77777777">
        <w:tc>
          <w:tcPr>
            <w:tcW w:w="1500" w:type="dxa"/>
          </w:tcPr>
          <w:p w14:paraId="366FFBA8" w14:textId="1DA0A00C" w:rsidR="00EB0E50" w:rsidRDefault="00B25A2B">
            <w:pPr>
              <w:keepNext/>
            </w:pPr>
            <w:r>
              <w:t xml:space="preserve">Please choose </w:t>
            </w:r>
          </w:p>
        </w:tc>
        <w:tc>
          <w:tcPr>
            <w:tcW w:w="1500" w:type="dxa"/>
          </w:tcPr>
          <w:p w14:paraId="011624B7" w14:textId="77777777" w:rsidR="00EB0E50" w:rsidRDefault="00B25A2B">
            <w:pPr>
              <w:keepNext/>
            </w:pPr>
            <w:r>
              <w:rPr>
                <w:noProof/>
              </w:rPr>
              <w:drawing>
                <wp:inline distT="0" distB="0" distL="0" distR="0" wp14:anchorId="2FB852C9" wp14:editId="4D4CBBE4">
                  <wp:extent cx="247650" cy="238125"/>
                  <wp:effectExtent l="0" t="0" r="0" b="0"/>
                  <wp:docPr id="71"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498B3B4D" w14:textId="77777777" w:rsidR="00EB0E50" w:rsidRDefault="00B25A2B">
            <w:pPr>
              <w:keepNext/>
            </w:pPr>
            <w:r>
              <w:rPr>
                <w:noProof/>
              </w:rPr>
              <w:drawing>
                <wp:inline distT="0" distB="0" distL="0" distR="0" wp14:anchorId="13D0EFA0" wp14:editId="51857FC7">
                  <wp:extent cx="247650" cy="238125"/>
                  <wp:effectExtent l="0" t="0" r="0" b="0"/>
                  <wp:docPr id="72"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7D6EC300" w14:textId="77777777" w:rsidR="00EB0E50" w:rsidRDefault="00B25A2B">
            <w:pPr>
              <w:keepNext/>
            </w:pPr>
            <w:r>
              <w:rPr>
                <w:noProof/>
              </w:rPr>
              <w:drawing>
                <wp:inline distT="0" distB="0" distL="0" distR="0" wp14:anchorId="0983C70B" wp14:editId="1F77AAFE">
                  <wp:extent cx="247650" cy="238125"/>
                  <wp:effectExtent l="0" t="0" r="0" b="0"/>
                  <wp:docPr id="73"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1D3BCDFD" w14:textId="77777777" w:rsidR="00EB0E50" w:rsidRDefault="00B25A2B">
            <w:pPr>
              <w:keepNext/>
            </w:pPr>
            <w:r>
              <w:rPr>
                <w:noProof/>
              </w:rPr>
              <w:drawing>
                <wp:inline distT="0" distB="0" distL="0" distR="0" wp14:anchorId="4CE79C61" wp14:editId="6C67015D">
                  <wp:extent cx="247650" cy="238125"/>
                  <wp:effectExtent l="0" t="0" r="0" b="0"/>
                  <wp:docPr id="74"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1A5A2779" w14:textId="77777777" w:rsidR="00EB0E50" w:rsidRDefault="00B25A2B">
            <w:pPr>
              <w:keepNext/>
            </w:pPr>
            <w:r>
              <w:rPr>
                <w:noProof/>
              </w:rPr>
              <w:drawing>
                <wp:inline distT="0" distB="0" distL="0" distR="0" wp14:anchorId="46AC3B9B" wp14:editId="587775A9">
                  <wp:extent cx="247650" cy="238125"/>
                  <wp:effectExtent l="0" t="0" r="0" b="0"/>
                  <wp:docPr id="75"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62AA86AC" w14:textId="77777777" w:rsidR="00EB0E50" w:rsidRDefault="00EB0E50"/>
    <w:p w14:paraId="14B9CB22" w14:textId="77777777" w:rsidR="00EB0E50" w:rsidRDefault="00B25A2B">
      <w:pPr>
        <w:keepNext/>
      </w:pPr>
      <w:r>
        <w:rPr>
          <w:b/>
        </w:rPr>
        <w:t>I know how to contact the RNP team at NESO.</w:t>
      </w:r>
    </w:p>
    <w:p w14:paraId="36B292FF" w14:textId="705679D4" w:rsidR="00EB0E50" w:rsidRDefault="00B25A2B">
      <w:pPr>
        <w:pStyle w:val="ListParagraph"/>
        <w:keepNext/>
        <w:numPr>
          <w:ilvl w:val="0"/>
          <w:numId w:val="4"/>
        </w:numPr>
      </w:pPr>
      <w:r>
        <w:t xml:space="preserve">Yes  </w:t>
      </w:r>
    </w:p>
    <w:p w14:paraId="7BBE0A96" w14:textId="56944367" w:rsidR="00EB0E50" w:rsidRDefault="00B25A2B">
      <w:pPr>
        <w:pStyle w:val="ListParagraph"/>
        <w:keepNext/>
        <w:numPr>
          <w:ilvl w:val="0"/>
          <w:numId w:val="4"/>
        </w:numPr>
      </w:pPr>
      <w:r>
        <w:t xml:space="preserve">No   </w:t>
      </w:r>
    </w:p>
    <w:p w14:paraId="44A92769" w14:textId="77777777" w:rsidR="00EB0E50" w:rsidRDefault="00EB0E50"/>
    <w:p w14:paraId="4E6281EE" w14:textId="77777777" w:rsidR="005A3F88" w:rsidRDefault="005A3F88">
      <w:pPr>
        <w:keepNext/>
        <w:rPr>
          <w:b/>
        </w:rPr>
      </w:pPr>
    </w:p>
    <w:p w14:paraId="7EC97BDA" w14:textId="0D27E400" w:rsidR="00EB0E50" w:rsidRDefault="00B25A2B">
      <w:pPr>
        <w:keepNext/>
      </w:pPr>
      <w:r>
        <w:rPr>
          <w:b/>
        </w:rPr>
        <w:t xml:space="preserve">To what extent do you think the content within </w:t>
      </w:r>
      <w:proofErr w:type="gramStart"/>
      <w:r>
        <w:rPr>
          <w:b/>
        </w:rPr>
        <w:t xml:space="preserve">the </w:t>
      </w:r>
      <w:proofErr w:type="spellStart"/>
      <w:r>
        <w:rPr>
          <w:b/>
        </w:rPr>
        <w:t>CfI</w:t>
      </w:r>
      <w:proofErr w:type="spellEnd"/>
      <w:r>
        <w:rPr>
          <w:b/>
        </w:rPr>
        <w:t xml:space="preserve"> has</w:t>
      </w:r>
      <w:proofErr w:type="gramEnd"/>
      <w:r>
        <w:rPr>
          <w:b/>
        </w:rPr>
        <w:t xml:space="preserve"> </w:t>
      </w:r>
      <w:proofErr w:type="spellStart"/>
      <w:proofErr w:type="gramStart"/>
      <w:r>
        <w:rPr>
          <w:b/>
        </w:rPr>
        <w:t>show</w:t>
      </w:r>
      <w:proofErr w:type="spellEnd"/>
      <w:proofErr w:type="gramEnd"/>
      <w:r>
        <w:rPr>
          <w:b/>
        </w:rPr>
        <w:t xml:space="preserve"> impartiality? </w:t>
      </w:r>
      <w:r>
        <w:t xml:space="preserve">(1 = Not at all; 5 = Completely) </w:t>
      </w:r>
    </w:p>
    <w:p w14:paraId="4CE22738" w14:textId="77777777" w:rsidR="005D3FE6" w:rsidRDefault="005D3FE6">
      <w:pPr>
        <w:keepNext/>
      </w:pP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015356AD" w14:textId="77777777">
        <w:tc>
          <w:tcPr>
            <w:tcW w:w="1500" w:type="dxa"/>
          </w:tcPr>
          <w:p w14:paraId="12A14831" w14:textId="466933F6" w:rsidR="00EB0E50" w:rsidRDefault="00B25A2B">
            <w:pPr>
              <w:keepNext/>
            </w:pPr>
            <w:r>
              <w:t xml:space="preserve">Please choose </w:t>
            </w:r>
          </w:p>
        </w:tc>
        <w:tc>
          <w:tcPr>
            <w:tcW w:w="1500" w:type="dxa"/>
          </w:tcPr>
          <w:p w14:paraId="505B4C27" w14:textId="77777777" w:rsidR="00EB0E50" w:rsidRDefault="00B25A2B">
            <w:pPr>
              <w:keepNext/>
            </w:pPr>
            <w:r>
              <w:rPr>
                <w:noProof/>
              </w:rPr>
              <w:drawing>
                <wp:inline distT="0" distB="0" distL="0" distR="0" wp14:anchorId="79E9B1C1" wp14:editId="15551F65">
                  <wp:extent cx="247650" cy="238125"/>
                  <wp:effectExtent l="0" t="0" r="0" b="0"/>
                  <wp:docPr id="76"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59855187" w14:textId="77777777" w:rsidR="00EB0E50" w:rsidRDefault="00B25A2B">
            <w:pPr>
              <w:keepNext/>
            </w:pPr>
            <w:r>
              <w:rPr>
                <w:noProof/>
              </w:rPr>
              <w:drawing>
                <wp:inline distT="0" distB="0" distL="0" distR="0" wp14:anchorId="7DA216EA" wp14:editId="4E561C2C">
                  <wp:extent cx="247650" cy="238125"/>
                  <wp:effectExtent l="0" t="0" r="0" b="0"/>
                  <wp:docPr id="77"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6A958E51" w14:textId="77777777" w:rsidR="00EB0E50" w:rsidRDefault="00B25A2B">
            <w:pPr>
              <w:keepNext/>
            </w:pPr>
            <w:r>
              <w:rPr>
                <w:noProof/>
              </w:rPr>
              <w:drawing>
                <wp:inline distT="0" distB="0" distL="0" distR="0" wp14:anchorId="5883A5EA" wp14:editId="4D80EB5B">
                  <wp:extent cx="247650" cy="238125"/>
                  <wp:effectExtent l="0" t="0" r="0" b="0"/>
                  <wp:docPr id="78"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0681B74F" w14:textId="77777777" w:rsidR="00EB0E50" w:rsidRDefault="00B25A2B">
            <w:pPr>
              <w:keepNext/>
            </w:pPr>
            <w:r>
              <w:rPr>
                <w:noProof/>
              </w:rPr>
              <w:drawing>
                <wp:inline distT="0" distB="0" distL="0" distR="0" wp14:anchorId="65D1EABB" wp14:editId="4126FE9F">
                  <wp:extent cx="247650" cy="238125"/>
                  <wp:effectExtent l="0" t="0" r="0" b="0"/>
                  <wp:docPr id="79"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39620B2C" w14:textId="77777777" w:rsidR="00EB0E50" w:rsidRDefault="00B25A2B">
            <w:pPr>
              <w:keepNext/>
            </w:pPr>
            <w:r>
              <w:rPr>
                <w:noProof/>
              </w:rPr>
              <w:drawing>
                <wp:inline distT="0" distB="0" distL="0" distR="0" wp14:anchorId="1002E8D0" wp14:editId="5AAA3F3D">
                  <wp:extent cx="247650" cy="238125"/>
                  <wp:effectExtent l="0" t="0" r="0" b="0"/>
                  <wp:docPr id="80"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7530ED75" w14:textId="77777777" w:rsidR="00EB0E50" w:rsidRDefault="00EB0E50"/>
    <w:p w14:paraId="43D5B91B" w14:textId="77777777" w:rsidR="00EB0E50" w:rsidRDefault="00B25A2B">
      <w:pPr>
        <w:keepNext/>
      </w:pPr>
      <w:r>
        <w:rPr>
          <w:b/>
        </w:rPr>
        <w:t xml:space="preserve">Do you feel confident in our expertise and insight regarding the RNP </w:t>
      </w:r>
      <w:proofErr w:type="spellStart"/>
      <w:r>
        <w:rPr>
          <w:b/>
        </w:rPr>
        <w:t>programme</w:t>
      </w:r>
      <w:proofErr w:type="spellEnd"/>
      <w:r>
        <w:rPr>
          <w:b/>
        </w:rPr>
        <w:t xml:space="preserve">? </w:t>
      </w:r>
      <w:r>
        <w:t xml:space="preserve">(1 = Not confident; 5 = Very confident) </w:t>
      </w:r>
    </w:p>
    <w:p w14:paraId="5AE7E772" w14:textId="77777777" w:rsidR="005D3FE6" w:rsidRDefault="005D3FE6">
      <w:pPr>
        <w:keepNext/>
      </w:pP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6CF703BC" w14:textId="77777777">
        <w:tc>
          <w:tcPr>
            <w:tcW w:w="1500" w:type="dxa"/>
          </w:tcPr>
          <w:p w14:paraId="792B0FEE" w14:textId="4C52DFE2" w:rsidR="00EB0E50" w:rsidRDefault="00B25A2B">
            <w:pPr>
              <w:keepNext/>
            </w:pPr>
            <w:r>
              <w:t xml:space="preserve">Please choose </w:t>
            </w:r>
          </w:p>
        </w:tc>
        <w:tc>
          <w:tcPr>
            <w:tcW w:w="1500" w:type="dxa"/>
          </w:tcPr>
          <w:p w14:paraId="040F1679" w14:textId="77777777" w:rsidR="00EB0E50" w:rsidRDefault="00B25A2B">
            <w:pPr>
              <w:keepNext/>
            </w:pPr>
            <w:r>
              <w:rPr>
                <w:noProof/>
              </w:rPr>
              <w:drawing>
                <wp:inline distT="0" distB="0" distL="0" distR="0" wp14:anchorId="5048F288" wp14:editId="198D306A">
                  <wp:extent cx="247650" cy="238125"/>
                  <wp:effectExtent l="0" t="0" r="0" b="0"/>
                  <wp:docPr id="81"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51DDE0EB" w14:textId="77777777" w:rsidR="00EB0E50" w:rsidRDefault="00B25A2B">
            <w:pPr>
              <w:keepNext/>
            </w:pPr>
            <w:r>
              <w:rPr>
                <w:noProof/>
              </w:rPr>
              <w:drawing>
                <wp:inline distT="0" distB="0" distL="0" distR="0" wp14:anchorId="5887004A" wp14:editId="4E22F00C">
                  <wp:extent cx="247650" cy="238125"/>
                  <wp:effectExtent l="0" t="0" r="0" b="0"/>
                  <wp:docPr id="82"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480A83B8" w14:textId="77777777" w:rsidR="00EB0E50" w:rsidRDefault="00B25A2B">
            <w:pPr>
              <w:keepNext/>
            </w:pPr>
            <w:r>
              <w:rPr>
                <w:noProof/>
              </w:rPr>
              <w:drawing>
                <wp:inline distT="0" distB="0" distL="0" distR="0" wp14:anchorId="2D5FDC0B" wp14:editId="51896A1C">
                  <wp:extent cx="247650" cy="238125"/>
                  <wp:effectExtent l="0" t="0" r="0" b="0"/>
                  <wp:docPr id="83"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566BF658" w14:textId="77777777" w:rsidR="00EB0E50" w:rsidRDefault="00B25A2B">
            <w:pPr>
              <w:keepNext/>
            </w:pPr>
            <w:r>
              <w:rPr>
                <w:noProof/>
              </w:rPr>
              <w:drawing>
                <wp:inline distT="0" distB="0" distL="0" distR="0" wp14:anchorId="1FB8A564" wp14:editId="09ADB26A">
                  <wp:extent cx="247650" cy="238125"/>
                  <wp:effectExtent l="0" t="0" r="0" b="0"/>
                  <wp:docPr id="84"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06D67945" w14:textId="77777777" w:rsidR="00EB0E50" w:rsidRDefault="00B25A2B">
            <w:pPr>
              <w:keepNext/>
            </w:pPr>
            <w:r>
              <w:rPr>
                <w:noProof/>
              </w:rPr>
              <w:drawing>
                <wp:inline distT="0" distB="0" distL="0" distR="0" wp14:anchorId="67A2521D" wp14:editId="593518EC">
                  <wp:extent cx="247650" cy="238125"/>
                  <wp:effectExtent l="0" t="0" r="0" b="0"/>
                  <wp:docPr id="85"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5B5741ED" w14:textId="77777777" w:rsidR="00EB0E50" w:rsidRDefault="00EB0E50"/>
    <w:p w14:paraId="0567CCA1" w14:textId="77777777" w:rsidR="00EB0E50" w:rsidRDefault="00EB0E50"/>
    <w:p w14:paraId="7A21DFDA" w14:textId="77777777" w:rsidR="00EB0E50" w:rsidRDefault="00B25A2B">
      <w:pPr>
        <w:keepNext/>
      </w:pPr>
      <w:r>
        <w:rPr>
          <w:b/>
        </w:rPr>
        <w:t xml:space="preserve">Do you feel that the CFI was well evidenced?  </w:t>
      </w:r>
      <w:r>
        <w:t xml:space="preserve">(1 = Not at all; 5 = Completely) </w:t>
      </w:r>
    </w:p>
    <w:p w14:paraId="694F06F8" w14:textId="77777777" w:rsidR="005D3FE6" w:rsidRDefault="005D3FE6">
      <w:pPr>
        <w:keepNext/>
      </w:pPr>
    </w:p>
    <w:tbl>
      <w:tblPr>
        <w:tblStyle w:val="QStarSliderTable"/>
        <w:tblW w:w="1500" w:type="auto"/>
        <w:tblInd w:w="20" w:type="dxa"/>
        <w:tblLook w:val="07E0" w:firstRow="1" w:lastRow="1" w:firstColumn="1" w:lastColumn="1" w:noHBand="1" w:noVBand="1"/>
      </w:tblPr>
      <w:tblGrid>
        <w:gridCol w:w="1500"/>
        <w:gridCol w:w="1500"/>
        <w:gridCol w:w="1500"/>
        <w:gridCol w:w="1500"/>
        <w:gridCol w:w="1500"/>
        <w:gridCol w:w="1500"/>
      </w:tblGrid>
      <w:tr w:rsidR="00EB0E50" w14:paraId="11E76A2E" w14:textId="77777777">
        <w:tc>
          <w:tcPr>
            <w:tcW w:w="1500" w:type="dxa"/>
          </w:tcPr>
          <w:p w14:paraId="0095A436" w14:textId="0421AC5D" w:rsidR="00EB0E50" w:rsidRDefault="00B25A2B">
            <w:pPr>
              <w:keepNext/>
            </w:pPr>
            <w:r>
              <w:t xml:space="preserve">Please choose </w:t>
            </w:r>
          </w:p>
        </w:tc>
        <w:tc>
          <w:tcPr>
            <w:tcW w:w="1500" w:type="dxa"/>
          </w:tcPr>
          <w:p w14:paraId="07C96265" w14:textId="77777777" w:rsidR="00EB0E50" w:rsidRDefault="00B25A2B">
            <w:pPr>
              <w:keepNext/>
            </w:pPr>
            <w:r>
              <w:rPr>
                <w:noProof/>
              </w:rPr>
              <w:drawing>
                <wp:inline distT="0" distB="0" distL="0" distR="0" wp14:anchorId="6509EF46" wp14:editId="492D2C97">
                  <wp:extent cx="247650" cy="238125"/>
                  <wp:effectExtent l="0" t="0" r="0" b="0"/>
                  <wp:docPr id="86"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53D067B3" w14:textId="77777777" w:rsidR="00EB0E50" w:rsidRDefault="00B25A2B">
            <w:pPr>
              <w:keepNext/>
            </w:pPr>
            <w:r>
              <w:rPr>
                <w:noProof/>
              </w:rPr>
              <w:drawing>
                <wp:inline distT="0" distB="0" distL="0" distR="0" wp14:anchorId="651486BA" wp14:editId="5F8180A9">
                  <wp:extent cx="247650" cy="238125"/>
                  <wp:effectExtent l="0" t="0" r="0" b="0"/>
                  <wp:docPr id="87"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7D272D68" w14:textId="77777777" w:rsidR="00EB0E50" w:rsidRDefault="00B25A2B">
            <w:pPr>
              <w:keepNext/>
            </w:pPr>
            <w:r>
              <w:rPr>
                <w:noProof/>
              </w:rPr>
              <w:drawing>
                <wp:inline distT="0" distB="0" distL="0" distR="0" wp14:anchorId="0631AD3D" wp14:editId="3ACFA878">
                  <wp:extent cx="247650" cy="238125"/>
                  <wp:effectExtent l="0" t="0" r="0" b="0"/>
                  <wp:docPr id="88"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6305DC2D" w14:textId="77777777" w:rsidR="00EB0E50" w:rsidRDefault="00B25A2B">
            <w:pPr>
              <w:keepNext/>
            </w:pPr>
            <w:r>
              <w:rPr>
                <w:noProof/>
              </w:rPr>
              <w:drawing>
                <wp:inline distT="0" distB="0" distL="0" distR="0" wp14:anchorId="4B7EDCFC" wp14:editId="5CF07DC5">
                  <wp:extent cx="247650" cy="238125"/>
                  <wp:effectExtent l="0" t="0" r="0" b="0"/>
                  <wp:docPr id="89"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WordStar.png"/>
                          <pic:cNvPicPr/>
                        </pic:nvPicPr>
                        <pic:blipFill>
                          <a:blip r:embed="rId10"/>
                          <a:stretch>
                            <a:fillRect/>
                          </a:stretch>
                        </pic:blipFill>
                        <pic:spPr>
                          <a:xfrm>
                            <a:off x="0" y="0"/>
                            <a:ext cx="247650" cy="238125"/>
                          </a:xfrm>
                          <a:prstGeom prst="rect">
                            <a:avLst/>
                          </a:prstGeom>
                        </pic:spPr>
                      </pic:pic>
                    </a:graphicData>
                  </a:graphic>
                </wp:inline>
              </w:drawing>
            </w:r>
          </w:p>
        </w:tc>
        <w:tc>
          <w:tcPr>
            <w:tcW w:w="1500" w:type="dxa"/>
          </w:tcPr>
          <w:p w14:paraId="72DC8BAD" w14:textId="77777777" w:rsidR="00EB0E50" w:rsidRDefault="00B25A2B">
            <w:pPr>
              <w:keepNext/>
            </w:pPr>
            <w:r>
              <w:rPr>
                <w:noProof/>
              </w:rPr>
              <w:drawing>
                <wp:inline distT="0" distB="0" distL="0" distR="0" wp14:anchorId="1115E0AF" wp14:editId="0F59658E">
                  <wp:extent cx="247650" cy="238125"/>
                  <wp:effectExtent l="0" t="0" r="0" b="0"/>
                  <wp:docPr id="90" name="Word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WordStar.png"/>
                          <pic:cNvPicPr/>
                        </pic:nvPicPr>
                        <pic:blipFill>
                          <a:blip r:embed="rId10"/>
                          <a:stretch>
                            <a:fillRect/>
                          </a:stretch>
                        </pic:blipFill>
                        <pic:spPr>
                          <a:xfrm>
                            <a:off x="0" y="0"/>
                            <a:ext cx="247650" cy="238125"/>
                          </a:xfrm>
                          <a:prstGeom prst="rect">
                            <a:avLst/>
                          </a:prstGeom>
                        </pic:spPr>
                      </pic:pic>
                    </a:graphicData>
                  </a:graphic>
                </wp:inline>
              </w:drawing>
            </w:r>
          </w:p>
        </w:tc>
      </w:tr>
    </w:tbl>
    <w:p w14:paraId="75E123C6" w14:textId="77777777" w:rsidR="00EB0E50" w:rsidRDefault="00EB0E50"/>
    <w:sectPr w:rsidR="00EB0E50" w:rsidSect="00C96CA6">
      <w:footerReference w:type="even" r:id="rId11"/>
      <w:footerReference w:type="default" r:id="rId12"/>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58E2" w14:textId="77777777" w:rsidR="00E232F5" w:rsidRDefault="00E232F5">
      <w:pPr>
        <w:spacing w:line="240" w:lineRule="auto"/>
      </w:pPr>
      <w:r>
        <w:separator/>
      </w:r>
    </w:p>
  </w:endnote>
  <w:endnote w:type="continuationSeparator" w:id="0">
    <w:p w14:paraId="47405268" w14:textId="77777777" w:rsidR="00E232F5" w:rsidRDefault="00E232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FEE2" w14:textId="34C747D8" w:rsidR="00B25A2B" w:rsidRDefault="00B25A2B">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194514A6" w14:textId="77777777" w:rsidR="00B25A2B" w:rsidRDefault="00B25A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6F0B5" w14:textId="77777777" w:rsidR="00B25A2B" w:rsidRDefault="00B25A2B">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186D3A88" w14:textId="77777777" w:rsidR="00B25A2B" w:rsidRDefault="00B25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D8084" w14:textId="77777777" w:rsidR="00E232F5" w:rsidRDefault="00E232F5">
      <w:pPr>
        <w:spacing w:line="240" w:lineRule="auto"/>
      </w:pPr>
      <w:r>
        <w:separator/>
      </w:r>
    </w:p>
  </w:footnote>
  <w:footnote w:type="continuationSeparator" w:id="0">
    <w:p w14:paraId="47EB512E" w14:textId="77777777" w:rsidR="00E232F5" w:rsidRDefault="00E232F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1BCD"/>
    <w:multiLevelType w:val="hybridMultilevel"/>
    <w:tmpl w:val="9D14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0D9F4706"/>
    <w:multiLevelType w:val="hybridMultilevel"/>
    <w:tmpl w:val="0C58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15C09"/>
    <w:multiLevelType w:val="hybridMultilevel"/>
    <w:tmpl w:val="0C56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A0231"/>
    <w:multiLevelType w:val="hybridMultilevel"/>
    <w:tmpl w:val="81C2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30939"/>
    <w:multiLevelType w:val="hybridMultilevel"/>
    <w:tmpl w:val="0CE04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77427"/>
    <w:multiLevelType w:val="hybridMultilevel"/>
    <w:tmpl w:val="BF08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E1CE2"/>
    <w:multiLevelType w:val="multilevel"/>
    <w:tmpl w:val="0409001D"/>
    <w:numStyleLink w:val="Multipunch"/>
  </w:abstractNum>
  <w:abstractNum w:abstractNumId="8" w15:restartNumberingAfterBreak="0">
    <w:nsid w:val="2A037607"/>
    <w:multiLevelType w:val="hybridMultilevel"/>
    <w:tmpl w:val="8EF4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C33D8D"/>
    <w:multiLevelType w:val="hybridMultilevel"/>
    <w:tmpl w:val="FA5AE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700D8"/>
    <w:multiLevelType w:val="hybridMultilevel"/>
    <w:tmpl w:val="0058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C44BA"/>
    <w:multiLevelType w:val="hybridMultilevel"/>
    <w:tmpl w:val="AE9C3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322AE"/>
    <w:multiLevelType w:val="hybridMultilevel"/>
    <w:tmpl w:val="5DC2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20307"/>
    <w:multiLevelType w:val="hybridMultilevel"/>
    <w:tmpl w:val="9E42E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21C1F"/>
    <w:multiLevelType w:val="hybridMultilevel"/>
    <w:tmpl w:val="3150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551D2"/>
    <w:multiLevelType w:val="hybridMultilevel"/>
    <w:tmpl w:val="4F2E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04ACB"/>
    <w:multiLevelType w:val="hybridMultilevel"/>
    <w:tmpl w:val="180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3354F6"/>
    <w:multiLevelType w:val="hybridMultilevel"/>
    <w:tmpl w:val="60BE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86361F"/>
    <w:multiLevelType w:val="hybridMultilevel"/>
    <w:tmpl w:val="EA821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B73BB"/>
    <w:multiLevelType w:val="hybridMultilevel"/>
    <w:tmpl w:val="4108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527A2C"/>
    <w:multiLevelType w:val="hybridMultilevel"/>
    <w:tmpl w:val="8BF6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372686">
    <w:abstractNumId w:val="9"/>
  </w:num>
  <w:num w:numId="2" w16cid:durableId="2119374896">
    <w:abstractNumId w:val="7"/>
  </w:num>
  <w:num w:numId="3" w16cid:durableId="839849342">
    <w:abstractNumId w:val="18"/>
  </w:num>
  <w:num w:numId="4" w16cid:durableId="408622100">
    <w:abstractNumId w:val="1"/>
  </w:num>
  <w:num w:numId="5" w16cid:durableId="1574662360">
    <w:abstractNumId w:val="22"/>
  </w:num>
  <w:num w:numId="6" w16cid:durableId="893009014">
    <w:abstractNumId w:val="11"/>
  </w:num>
  <w:num w:numId="7" w16cid:durableId="1285887150">
    <w:abstractNumId w:val="2"/>
  </w:num>
  <w:num w:numId="8" w16cid:durableId="1044796193">
    <w:abstractNumId w:val="21"/>
  </w:num>
  <w:num w:numId="9" w16cid:durableId="1653370588">
    <w:abstractNumId w:val="12"/>
  </w:num>
  <w:num w:numId="10" w16cid:durableId="69617052">
    <w:abstractNumId w:val="5"/>
  </w:num>
  <w:num w:numId="11" w16cid:durableId="323289823">
    <w:abstractNumId w:val="19"/>
  </w:num>
  <w:num w:numId="12" w16cid:durableId="1046949726">
    <w:abstractNumId w:val="20"/>
  </w:num>
  <w:num w:numId="13" w16cid:durableId="423108170">
    <w:abstractNumId w:val="6"/>
  </w:num>
  <w:num w:numId="14" w16cid:durableId="730808252">
    <w:abstractNumId w:val="17"/>
  </w:num>
  <w:num w:numId="15" w16cid:durableId="1112239634">
    <w:abstractNumId w:val="0"/>
  </w:num>
  <w:num w:numId="16" w16cid:durableId="1613586329">
    <w:abstractNumId w:val="8"/>
  </w:num>
  <w:num w:numId="17" w16cid:durableId="2075279474">
    <w:abstractNumId w:val="3"/>
  </w:num>
  <w:num w:numId="18" w16cid:durableId="1093235100">
    <w:abstractNumId w:val="16"/>
  </w:num>
  <w:num w:numId="19" w16cid:durableId="1342587582">
    <w:abstractNumId w:val="13"/>
  </w:num>
  <w:num w:numId="20" w16cid:durableId="243759003">
    <w:abstractNumId w:val="15"/>
  </w:num>
  <w:num w:numId="21" w16cid:durableId="866599537">
    <w:abstractNumId w:val="10"/>
  </w:num>
  <w:num w:numId="22" w16cid:durableId="2010403322">
    <w:abstractNumId w:val="4"/>
  </w:num>
  <w:num w:numId="23" w16cid:durableId="3869503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36663C"/>
    <w:rsid w:val="003F3847"/>
    <w:rsid w:val="00467846"/>
    <w:rsid w:val="004A05E3"/>
    <w:rsid w:val="005125E5"/>
    <w:rsid w:val="005A3F88"/>
    <w:rsid w:val="005D3FE6"/>
    <w:rsid w:val="00656C9A"/>
    <w:rsid w:val="006F55D2"/>
    <w:rsid w:val="00935C90"/>
    <w:rsid w:val="0094308C"/>
    <w:rsid w:val="009B2942"/>
    <w:rsid w:val="009F6E8A"/>
    <w:rsid w:val="00A4624E"/>
    <w:rsid w:val="00B25A2B"/>
    <w:rsid w:val="00B70267"/>
    <w:rsid w:val="00C96CA6"/>
    <w:rsid w:val="00D2310A"/>
    <w:rsid w:val="00D45811"/>
    <w:rsid w:val="00E232F5"/>
    <w:rsid w:val="00E5760F"/>
    <w:rsid w:val="00E96BEA"/>
    <w:rsid w:val="00EB0E50"/>
    <w:rsid w:val="00EF2C0D"/>
    <w:rsid w:val="00EF3736"/>
    <w:rsid w:val="00F22B15"/>
    <w:rsid w:val="00F6051C"/>
    <w:rsid w:val="00FE7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shapelayout>
  </w:shapeDefaults>
  <w:decimalSymbol w:val="."/>
  <w:listSeparator w:val=","/>
  <w14:docId w14:val="162D8D56"/>
  <w15:docId w15:val="{C95A4061-819E-4F63-880E-E31C35E0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5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8e4787-763b-4f8a-96c3-260cfb9aaabc" xsi:nil="true"/>
    <lcf76f155ced4ddcb4097134ff3c332f xmlns="d904bfdf-51a7-4500-87c3-ccc40a8c0d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383C21F410FB44A1D1DF8BE6C69B89" ma:contentTypeVersion="6" ma:contentTypeDescription="Create a new document." ma:contentTypeScope="" ma:versionID="1d7e042e88b3d831fddc926666f9667d">
  <xsd:schema xmlns:xsd="http://www.w3.org/2001/XMLSchema" xmlns:xs="http://www.w3.org/2001/XMLSchema" xmlns:p="http://schemas.microsoft.com/office/2006/metadata/properties" xmlns:ns2="d7b65f9a-36dc-4c7d-b451-a93344a38ea6" xmlns:ns3="c264f6e6-4df8-41fd-97fc-3067e71af27b" xmlns:ns4="d904bfdf-51a7-4500-87c3-ccc40a8c0df7" xmlns:ns5="958e4787-763b-4f8a-96c3-260cfb9aaabc" targetNamespace="http://schemas.microsoft.com/office/2006/metadata/properties" ma:root="true" ma:fieldsID="48629a20012c61200cb5baefc2426361" ns2:_="" ns3:_="" ns4:_="" ns5:_="">
    <xsd:import namespace="d7b65f9a-36dc-4c7d-b451-a93344a38ea6"/>
    <xsd:import namespace="c264f6e6-4df8-41fd-97fc-3067e71af27b"/>
    <xsd:import namespace="d904bfdf-51a7-4500-87c3-ccc40a8c0df7"/>
    <xsd:import namespace="958e4787-763b-4f8a-96c3-260cfb9aaa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OCR" minOccurs="0"/>
                <xsd:element ref="ns4:lcf76f155ced4ddcb4097134ff3c332f" minOccurs="0"/>
                <xsd:element ref="ns5:TaxCatchAll"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65f9a-36dc-4c7d-b451-a93344a38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64f6e6-4df8-41fd-97fc-3067e71af2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4bfdf-51a7-4500-87c3-ccc40a8c0df7"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8e4787-763b-4f8a-96c3-260cfb9aaab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a464a60-e588-40ce-a3ce-bc3496ebaa3e}" ma:internalName="TaxCatchAll" ma:showField="CatchAllData" ma:web="958e4787-763b-4f8a-96c3-260cfb9aa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ECA50F-31CF-414F-9ADC-B860FB0F90C1}">
  <ds:schemaRefs>
    <ds:schemaRef ds:uri="http://schemas.microsoft.com/sharepoint/v3/contenttype/forms"/>
  </ds:schemaRefs>
</ds:datastoreItem>
</file>

<file path=customXml/itemProps2.xml><?xml version="1.0" encoding="utf-8"?>
<ds:datastoreItem xmlns:ds="http://schemas.openxmlformats.org/officeDocument/2006/customXml" ds:itemID="{0E034B35-5C71-49AA-9F54-A0956A6356EF}">
  <ds:schemaRefs>
    <ds:schemaRef ds:uri="http://schemas.microsoft.com/office/2006/metadata/properties"/>
    <ds:schemaRef ds:uri="http://schemas.microsoft.com/office/infopath/2007/PartnerControls"/>
    <ds:schemaRef ds:uri="958e4787-763b-4f8a-96c3-260cfb9aaabc"/>
    <ds:schemaRef ds:uri="d904bfdf-51a7-4500-87c3-ccc40a8c0df7"/>
  </ds:schemaRefs>
</ds:datastoreItem>
</file>

<file path=customXml/itemProps3.xml><?xml version="1.0" encoding="utf-8"?>
<ds:datastoreItem xmlns:ds="http://schemas.openxmlformats.org/officeDocument/2006/customXml" ds:itemID="{60AB6BB2-AA91-4A06-8EF1-544E33CFB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65f9a-36dc-4c7d-b451-a93344a38ea6"/>
    <ds:schemaRef ds:uri="c264f6e6-4df8-41fd-97fc-3067e71af27b"/>
    <ds:schemaRef ds:uri="d904bfdf-51a7-4500-87c3-ccc40a8c0df7"/>
    <ds:schemaRef ds:uri="958e4787-763b-4f8a-96c3-260cfb9aa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b973ef-eb54-4209-9a1a-47743cb8bf58}" enabled="1" method="Privileged" siteId="{a63c9e9e-b4db-442a-a94f-08718d788e8c}" removed="0"/>
</clbl:labelList>
</file>

<file path=docProps/app.xml><?xml version="1.0" encoding="utf-8"?>
<Properties xmlns="http://schemas.openxmlformats.org/officeDocument/2006/extended-properties" xmlns:vt="http://schemas.openxmlformats.org/officeDocument/2006/docPropsVTypes">
  <Template>Normal</Template>
  <TotalTime>45</TotalTime>
  <Pages>1</Pages>
  <Words>3014</Words>
  <Characters>18241</Characters>
  <Application>Microsoft Office Word</Application>
  <DocSecurity>4</DocSecurity>
  <Lines>629</Lines>
  <Paragraphs>226</Paragraphs>
  <ScaleCrop>false</ScaleCrop>
  <HeadingPairs>
    <vt:vector size="2" baseType="variant">
      <vt:variant>
        <vt:lpstr>Title</vt:lpstr>
      </vt:variant>
      <vt:variant>
        <vt:i4>1</vt:i4>
      </vt:variant>
    </vt:vector>
  </HeadingPairs>
  <TitlesOfParts>
    <vt:vector size="1" baseType="lpstr">
      <vt:lpstr>Reformed National Pricing - Balancing, Settlement and Dispatch Call for Input</vt:lpstr>
    </vt:vector>
  </TitlesOfParts>
  <Company>Qualtrics</Company>
  <LinksUpToDate>false</LinksUpToDate>
  <CharactersWithSpaces>21029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Reformed National Pricing - Balancing, Settlement and Dispatch Call for Input</dc:title>
  <dc:subject/>
  <dc:creator>Qualtrics</dc:creator>
  <cp:keywords/>
  <dc:description/>
  <cp:lastModifiedBy>Michelle Hocknull</cp:lastModifiedBy>
  <cp:revision>19</cp:revision>
  <dcterms:created xsi:type="dcterms:W3CDTF">2026-02-11T08:23:00Z</dcterms:created>
  <dcterms:modified xsi:type="dcterms:W3CDTF">2026-02-11T09:12:00Z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0x010100E6383C21F410FB44A1D1DF8BE6C69B89</vt:lpwstr>
  </property>
  <property fmtid="{D5CDD505-2E9C-101B-9397-08002B2CF9AE}" pid="3" name="docLang">
    <vt:lpwstr>en</vt:lpwstr>
  </property>
  <property fmtid="{D5CDD505-2E9C-101B-9397-08002B2CF9AE}" pid="4" name="MediaServiceImageTags">
    <vt:lpwstr/>
  </property>
</Properties>
</file>