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08B24B2B" w:rsidR="00811054" w:rsidRPr="008A2672" w:rsidRDefault="00D24A34" w:rsidP="008A2672">
      <w:pPr>
        <w:rPr>
          <w:rFonts w:ascii="Poppins" w:hAnsi="Poppins" w:cs="Poppins"/>
          <w:b/>
          <w:color w:val="FF00FF" w:themeColor="accent1"/>
          <w:sz w:val="28"/>
        </w:rPr>
      </w:pPr>
      <w:bookmarkStart w:id="0" w:name="_Hlk31877162"/>
      <w:r>
        <w:rPr>
          <w:rFonts w:ascii="Poppins" w:hAnsi="Poppins" w:cs="Poppins"/>
          <w:b/>
          <w:color w:val="3F0731" w:themeColor="text2"/>
          <w:sz w:val="28"/>
        </w:rPr>
        <w:t>GC0103</w:t>
      </w:r>
      <w:r w:rsidR="00811054" w:rsidRPr="008A2672">
        <w:rPr>
          <w:rFonts w:ascii="Poppins" w:hAnsi="Poppins" w:cs="Poppins"/>
          <w:b/>
          <w:color w:val="3F0731" w:themeColor="text2"/>
          <w:sz w:val="28"/>
        </w:rPr>
        <w:t xml:space="preserve">: </w:t>
      </w:r>
      <w:r w:rsidR="003205B0">
        <w:rPr>
          <w:rFonts w:ascii="Poppins" w:hAnsi="Poppins" w:cs="Poppins"/>
          <w:b/>
          <w:color w:val="3F0731" w:themeColor="text2"/>
          <w:sz w:val="28"/>
        </w:rPr>
        <w:t>The introduction of harmonised Applicable Electrical Standards in GB to ensure compliance with the EU Connection Codes</w:t>
      </w:r>
    </w:p>
    <w:bookmarkEnd w:id="0"/>
    <w:p w14:paraId="5B155B73" w14:textId="77777777" w:rsidR="00811054" w:rsidRPr="00DB3A4E" w:rsidRDefault="00811054" w:rsidP="008A2672">
      <w:pPr>
        <w:pStyle w:val="BodyText"/>
        <w:ind w:right="-97"/>
        <w:rPr>
          <w:rFonts w:ascii="Poppins" w:hAnsi="Poppins" w:cs="Poppins"/>
          <w:spacing w:val="-3"/>
          <w:sz w:val="22"/>
          <w:szCs w:val="22"/>
        </w:rPr>
      </w:pPr>
      <w:r w:rsidRPr="00DB3A4E">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14:paraId="5D6222AB" w14:textId="774AE1F3" w:rsidR="00811054" w:rsidRPr="00CE21E4" w:rsidRDefault="00811054" w:rsidP="00267393">
      <w:pPr>
        <w:rPr>
          <w:rFonts w:ascii="Poppins" w:hAnsi="Poppins" w:cs="Poppins"/>
          <w:spacing w:val="-3"/>
        </w:rPr>
      </w:pPr>
      <w:r w:rsidRPr="00CE21E4">
        <w:rPr>
          <w:rFonts w:ascii="Poppins" w:hAnsi="Poppins" w:cs="Poppins"/>
          <w:spacing w:val="-3"/>
        </w:rPr>
        <w:t xml:space="preserve">Please send your responses to </w:t>
      </w:r>
      <w:hyperlink r:id="rId11" w:history="1">
        <w:r w:rsidR="00CE21E4" w:rsidRPr="00CE21E4">
          <w:rPr>
            <w:rStyle w:val="Hyperlink"/>
            <w:rFonts w:ascii="Poppins" w:hAnsi="Poppins" w:cs="Poppins"/>
          </w:rPr>
          <w:t>grid.code@neso.energy</w:t>
        </w:r>
      </w:hyperlink>
      <w:r w:rsidR="00267393" w:rsidRPr="00CE21E4">
        <w:rPr>
          <w:rStyle w:val="CommentReference"/>
          <w:rFonts w:ascii="Poppins" w:hAnsi="Poppins" w:cs="Poppins"/>
        </w:rPr>
        <w:t xml:space="preserve"> </w:t>
      </w:r>
      <w:r w:rsidRPr="00CE21E4">
        <w:rPr>
          <w:rFonts w:ascii="Poppins" w:hAnsi="Poppins" w:cs="Poppins"/>
          <w:spacing w:val="-3"/>
        </w:rPr>
        <w:t xml:space="preserve">by </w:t>
      </w:r>
      <w:r w:rsidRPr="00CE21E4">
        <w:rPr>
          <w:rFonts w:ascii="Poppins" w:hAnsi="Poppins" w:cs="Poppins"/>
          <w:b/>
          <w:spacing w:val="-3"/>
        </w:rPr>
        <w:t>5pm</w:t>
      </w:r>
      <w:r w:rsidRPr="00CE21E4">
        <w:rPr>
          <w:rFonts w:ascii="Poppins" w:hAnsi="Poppins" w:cs="Poppins"/>
          <w:spacing w:val="-3"/>
        </w:rPr>
        <w:t xml:space="preserve"> on </w:t>
      </w:r>
      <w:r w:rsidR="00CE21E4" w:rsidRPr="00CE21E4">
        <w:rPr>
          <w:rFonts w:ascii="Poppins" w:hAnsi="Poppins" w:cs="Poppins"/>
          <w:b/>
          <w:spacing w:val="-3"/>
        </w:rPr>
        <w:t>12</w:t>
      </w:r>
      <w:r w:rsidRPr="00CE21E4">
        <w:rPr>
          <w:rFonts w:ascii="Poppins" w:hAnsi="Poppins" w:cs="Poppins"/>
          <w:b/>
          <w:spacing w:val="-3"/>
        </w:rPr>
        <w:t xml:space="preserve"> </w:t>
      </w:r>
      <w:r w:rsidR="00CE21E4" w:rsidRPr="00CE21E4">
        <w:rPr>
          <w:rFonts w:ascii="Poppins" w:hAnsi="Poppins" w:cs="Poppins"/>
          <w:b/>
          <w:spacing w:val="-3"/>
        </w:rPr>
        <w:t>January</w:t>
      </w:r>
      <w:r w:rsidRPr="00CE21E4">
        <w:rPr>
          <w:rFonts w:ascii="Poppins" w:hAnsi="Poppins" w:cs="Poppins"/>
          <w:b/>
          <w:spacing w:val="-3"/>
        </w:rPr>
        <w:t xml:space="preserve"> </w:t>
      </w:r>
      <w:r w:rsidR="00CE21E4" w:rsidRPr="00CE21E4">
        <w:rPr>
          <w:rFonts w:ascii="Poppins" w:hAnsi="Poppins" w:cs="Poppins"/>
          <w:b/>
          <w:spacing w:val="-3"/>
        </w:rPr>
        <w:t>2026</w:t>
      </w:r>
      <w:r w:rsidRPr="00CE21E4">
        <w:rPr>
          <w:rFonts w:ascii="Poppins" w:hAnsi="Poppins" w:cs="Poppins"/>
          <w:spacing w:val="-3"/>
        </w:rPr>
        <w:t>.  Please note that any responses received after the deadline or sent to a different email address may not receive due consideration.</w:t>
      </w:r>
    </w:p>
    <w:p w14:paraId="18D8D66F" w14:textId="20E60C72" w:rsidR="00811054" w:rsidRPr="008A2672" w:rsidRDefault="00811054" w:rsidP="008A2672">
      <w:pPr>
        <w:rPr>
          <w:rFonts w:ascii="Poppins" w:hAnsi="Poppins" w:cs="Poppins"/>
        </w:rPr>
      </w:pPr>
      <w:r w:rsidRPr="00CE21E4">
        <w:rPr>
          <w:rFonts w:ascii="Poppins" w:hAnsi="Poppins" w:cs="Poppins"/>
        </w:rPr>
        <w:t xml:space="preserve">If you have any queries on the content of this consultation, please contact </w:t>
      </w:r>
      <w:hyperlink r:id="rId12" w:history="1">
        <w:r w:rsidR="00267393" w:rsidRPr="00CE21E4">
          <w:rPr>
            <w:rStyle w:val="Hyperlink"/>
            <w:rFonts w:ascii="Poppins" w:hAnsi="Poppins" w:cs="Poppins"/>
          </w:rPr>
          <w:t>grid.code@neso.energy</w:t>
        </w:r>
      </w:hyperlink>
    </w:p>
    <w:p w14:paraId="51A731C5" w14:textId="77777777" w:rsidR="00811054" w:rsidRPr="008A2672" w:rsidRDefault="00811054" w:rsidP="00811054">
      <w:pPr>
        <w:pStyle w:val="BodyText"/>
        <w:rPr>
          <w:rFonts w:ascii="Poppins" w:hAnsi="Poppins" w:cs="Poppins"/>
          <w:sz w:val="24"/>
        </w:rPr>
      </w:pP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000000"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000000"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000000"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000000"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000000"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000000"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000000"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000000"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000000"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000000"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000000"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000000"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TableGrid"/>
        <w:tblW w:w="9057" w:type="dxa"/>
        <w:tblLook w:val="04A0" w:firstRow="1" w:lastRow="0" w:firstColumn="1" w:lastColumn="0" w:noHBand="0" w:noVBand="1"/>
      </w:tblPr>
      <w:tblGrid>
        <w:gridCol w:w="3397"/>
        <w:gridCol w:w="5660"/>
      </w:tblGrid>
      <w:tr w:rsidR="00811054" w:rsidRPr="008A2672" w14:paraId="7206C15D" w14:textId="77777777" w:rsidTr="00A92EA2">
        <w:trPr>
          <w:trHeight w:val="641"/>
        </w:trPr>
        <w:tc>
          <w:tcPr>
            <w:tcW w:w="3397" w:type="dxa"/>
            <w:hideMark/>
          </w:tcPr>
          <w:p w14:paraId="5FD028F8" w14:textId="1EF75D6D" w:rsidR="00811054" w:rsidRPr="008A2672" w:rsidRDefault="00811054" w:rsidP="001035AA">
            <w:pPr>
              <w:spacing w:line="240" w:lineRule="auto"/>
              <w:rPr>
                <w:rFonts w:ascii="Poppins" w:hAnsi="Poppins" w:cs="Poppins"/>
                <w:b/>
                <w:bCs/>
              </w:rPr>
            </w:pPr>
            <w:r w:rsidRPr="008A2672">
              <w:rPr>
                <w:rFonts w:ascii="Poppins" w:hAnsi="Poppins" w:cs="Poppins"/>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hideMark/>
          </w:tcPr>
          <w:p w14:paraId="2BF85CA4" w14:textId="77777777" w:rsidR="00811054" w:rsidRPr="008A2672" w:rsidRDefault="00000000" w:rsidP="001035AA">
            <w:pPr>
              <w:spacing w:line="240" w:lineRule="auto"/>
              <w:rPr>
                <w:rFonts w:ascii="Poppins" w:hAnsi="Poppins" w:cs="Poppins"/>
                <w:b/>
                <w:bCs/>
              </w:rPr>
            </w:pPr>
            <w:sdt>
              <w:sdtPr>
                <w:rPr>
                  <w:rFonts w:ascii="Poppins" w:hAnsi="Poppins" w:cs="Poppins"/>
                </w:rPr>
                <w:id w:val="97749868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Non-Confidential </w:t>
            </w:r>
            <w:r w:rsidR="00811054" w:rsidRPr="7E6CD79F">
              <w:rPr>
                <w:rFonts w:ascii="Poppins" w:hAnsi="Poppins" w:cs="Poppins"/>
                <w:i/>
                <w:iCs/>
              </w:rPr>
              <w:t xml:space="preserve">(this </w:t>
            </w:r>
            <w:r w:rsidR="00811054" w:rsidRPr="7E6CD79F">
              <w:rPr>
                <w:rFonts w:ascii="Poppins" w:hAnsi="Poppins" w:cs="Poppins"/>
                <w:i/>
                <w:iCs/>
                <w:u w:val="single"/>
              </w:rPr>
              <w:t>will be shared</w:t>
            </w:r>
            <w:r w:rsidR="00811054" w:rsidRPr="7E6CD79F">
              <w:rPr>
                <w:rFonts w:ascii="Poppins" w:hAnsi="Poppins" w:cs="Poppins"/>
                <w:i/>
                <w:iCs/>
              </w:rPr>
              <w:t xml:space="preserve"> with industry and the Panel for further consideration)</w:t>
            </w:r>
          </w:p>
        </w:tc>
      </w:tr>
      <w:tr w:rsidR="00811054" w:rsidRPr="008A2672" w14:paraId="7EAE6178" w14:textId="77777777" w:rsidTr="00A92EA2">
        <w:trPr>
          <w:trHeight w:val="273"/>
        </w:trPr>
        <w:tc>
          <w:tcPr>
            <w:tcW w:w="3397" w:type="dxa"/>
          </w:tcPr>
          <w:p w14:paraId="0834F90F" w14:textId="77777777" w:rsidR="00811054" w:rsidRPr="008A2672" w:rsidRDefault="00811054" w:rsidP="001035AA">
            <w:pPr>
              <w:spacing w:line="240" w:lineRule="auto"/>
              <w:rPr>
                <w:rFonts w:ascii="Poppins" w:hAnsi="Poppins" w:cs="Poppins"/>
              </w:rPr>
            </w:pPr>
          </w:p>
        </w:tc>
        <w:tc>
          <w:tcPr>
            <w:tcW w:w="5660" w:type="dxa"/>
          </w:tcPr>
          <w:p w14:paraId="73437A0E" w14:textId="77777777" w:rsidR="00811054" w:rsidRPr="008A2672" w:rsidRDefault="00000000" w:rsidP="001035AA">
            <w:pPr>
              <w:spacing w:line="240" w:lineRule="auto"/>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421CF7AB" w14:textId="02E99311" w:rsidR="00811054" w:rsidRPr="008A2672" w:rsidRDefault="00811054" w:rsidP="00E50215">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Grid Code Objectives are: </w:t>
      </w:r>
    </w:p>
    <w:p w14:paraId="6C562C44"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permit the development, maintenance and operation of an efficient, coordinated and economical system for the transmission of electricity</w:t>
      </w:r>
    </w:p>
    <w:p w14:paraId="40ED220B"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643FC4DA" w14:textId="650B9673"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Subject to sub-paragraphs</w:t>
      </w:r>
      <w:r w:rsidR="00BB702B" w:rsidRPr="008A2672">
        <w:rPr>
          <w:rFonts w:ascii="Poppins" w:hAnsi="Poppins" w:cs="Poppins"/>
          <w:i/>
        </w:rPr>
        <w:t xml:space="preserve">* </w:t>
      </w:r>
      <w:r w:rsidRPr="008A2672">
        <w:rPr>
          <w:rFonts w:ascii="Poppins" w:hAnsi="Poppins" w:cs="Poppins"/>
          <w:i/>
        </w:rPr>
        <w:t xml:space="preserve">(i) and (ii), to promote the security and efficiency of the electricity generation, transmission and distribution systems in the national electricity transmission system operator area taken as a whole; </w:t>
      </w:r>
    </w:p>
    <w:p w14:paraId="7D6FDC9F" w14:textId="21A41006"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efficiently discharge the obligations imposed upon the licensee by this license</w:t>
      </w:r>
      <w:r w:rsidR="00E50215" w:rsidRPr="008A2672">
        <w:rPr>
          <w:rFonts w:ascii="Poppins" w:hAnsi="Poppins" w:cs="Poppins"/>
          <w:i/>
        </w:rPr>
        <w:t>*</w:t>
      </w:r>
      <w:r w:rsidRPr="008A2672">
        <w:rPr>
          <w:rFonts w:ascii="Poppins" w:hAnsi="Poppins" w:cs="Poppins"/>
          <w:i/>
        </w:rPr>
        <w:t xml:space="preserve"> and to comply with the Electricity Regulation and any relevant legally binding decisions of the European Commission and/or the Agency; and  </w:t>
      </w:r>
    </w:p>
    <w:p w14:paraId="476FC283"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promote efficiency in the implementation and administration of the Grid Code arrangements</w:t>
      </w:r>
    </w:p>
    <w:p w14:paraId="40D682B4" w14:textId="2E078D7A" w:rsidR="00811054" w:rsidRPr="008A2672" w:rsidRDefault="00E50215" w:rsidP="00811054">
      <w:pPr>
        <w:rPr>
          <w:rFonts w:ascii="Poppins" w:hAnsi="Poppins" w:cs="Poppins"/>
          <w:i/>
          <w:iCs/>
          <w:szCs w:val="16"/>
        </w:rPr>
      </w:pPr>
      <w:r w:rsidRPr="008A2672">
        <w:rPr>
          <w:rFonts w:ascii="Poppins" w:hAnsi="Poppins" w:cs="Poppins"/>
          <w:i/>
          <w:iCs/>
          <w:szCs w:val="16"/>
        </w:rPr>
        <w:t>* See Electricity System Operator Licence</w:t>
      </w:r>
    </w:p>
    <w:p w14:paraId="66EF61F5" w14:textId="206A7889" w:rsidR="00811054" w:rsidRPr="00CE21E4" w:rsidRDefault="00811054" w:rsidP="00CE21E4">
      <w:pPr>
        <w:pStyle w:val="BodyText"/>
        <w:rPr>
          <w:rFonts w:ascii="Poppins" w:hAnsi="Poppins" w:cs="Poppins"/>
          <w:i/>
        </w:rPr>
      </w:pPr>
    </w:p>
    <w:p w14:paraId="088DCF0C" w14:textId="402996B3"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 xml:space="preserve">For reference, (for consultation question </w:t>
      </w:r>
      <w:r w:rsidR="00293F56">
        <w:rPr>
          <w:rFonts w:ascii="Poppins" w:hAnsi="Poppins" w:cs="Poppins"/>
          <w:b/>
          <w:bCs/>
          <w:color w:val="3F0731" w:themeColor="text2"/>
        </w:rPr>
        <w:t>4</w:t>
      </w:r>
      <w:r w:rsidRPr="1095B9BE">
        <w:rPr>
          <w:rFonts w:ascii="Poppins" w:hAnsi="Poppins" w:cs="Poppins"/>
          <w:b/>
          <w:bCs/>
          <w:color w:val="3F0731" w:themeColor="text2"/>
        </w:rPr>
        <w:t>)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fostering effective competition, non-discrimination and transparency in balancing markets;</w:t>
      </w:r>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enhancing efficiency of balancing as well as efficiency of national balancing markets;</w:t>
      </w:r>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integrating balancing markets and promoting the possibilities for exchanges of balancing services while contributing to operational security;</w:t>
      </w:r>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lastRenderedPageBreak/>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0492E743" w14:textId="77777777" w:rsidR="00FC51D0" w:rsidRDefault="00FC51D0">
      <w:pPr>
        <w:spacing w:after="120" w:line="240" w:lineRule="auto"/>
        <w:rPr>
          <w:rFonts w:ascii="Poppins" w:hAnsi="Poppins" w:cs="Poppins"/>
          <w:b/>
          <w:kern w:val="0"/>
          <w:sz w:val="24"/>
          <w:szCs w:val="20"/>
          <w14:ligatures w14:val="none"/>
        </w:rPr>
      </w:pPr>
      <w:r>
        <w:rPr>
          <w:rFonts w:ascii="Poppins" w:hAnsi="Poppins" w:cs="Poppins"/>
          <w:b/>
          <w:sz w:val="24"/>
        </w:rPr>
        <w:br w:type="page"/>
      </w:r>
    </w:p>
    <w:p w14:paraId="3055A82C" w14:textId="64209BE5" w:rsidR="00811054" w:rsidRPr="00480343" w:rsidRDefault="00811054" w:rsidP="00480343">
      <w:pPr>
        <w:pStyle w:val="BodyText"/>
        <w:rPr>
          <w:rFonts w:ascii="Poppins" w:hAnsi="Poppins" w:cs="Poppins"/>
          <w:b/>
          <w:sz w:val="24"/>
        </w:rPr>
      </w:pPr>
      <w:r w:rsidRPr="008A2672">
        <w:rPr>
          <w:rFonts w:ascii="Poppins" w:hAnsi="Poppins" w:cs="Poppins"/>
          <w:b/>
          <w:sz w:val="24"/>
        </w:rPr>
        <w:lastRenderedPageBreak/>
        <w:t>Please express your views in the right-hand side of the table below, including your rationale.</w:t>
      </w: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56"/>
        <w:gridCol w:w="2648"/>
        <w:gridCol w:w="1933"/>
        <w:gridCol w:w="4190"/>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8D1C08">
        <w:trPr>
          <w:trHeight w:val="500"/>
        </w:trPr>
        <w:tc>
          <w:tcPr>
            <w:tcW w:w="756"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48" w:type="dxa"/>
            <w:vMerge w:val="restart"/>
          </w:tcPr>
          <w:p w14:paraId="72D76202" w14:textId="19E2336F" w:rsidR="00811054" w:rsidRPr="008A2672" w:rsidRDefault="00811054" w:rsidP="0E8E9423">
            <w:pPr>
              <w:rPr>
                <w:rFonts w:ascii="Poppins" w:hAnsi="Poppins" w:cs="Poppins"/>
              </w:rPr>
            </w:pPr>
            <w:r w:rsidRPr="7E6CD79F">
              <w:rPr>
                <w:rFonts w:ascii="Poppins" w:hAnsi="Poppins" w:cs="Poppins"/>
              </w:rPr>
              <w:t>Please provide your assessment for the proposed solution against the Applicable Objectives</w:t>
            </w:r>
            <w:r w:rsidR="3BF6C611" w:rsidRPr="7E6CD79F">
              <w:rPr>
                <w:rFonts w:ascii="Poppins" w:hAnsi="Poppins" w:cs="Poppins"/>
              </w:rPr>
              <w:t xml:space="preserve"> </w:t>
            </w:r>
            <w:r w:rsidR="6F0DE226" w:rsidRPr="7E6CD79F">
              <w:rPr>
                <w:rFonts w:ascii="Poppins" w:hAnsi="Poppins" w:cs="Poppins"/>
              </w:rPr>
              <w:t>against</w:t>
            </w:r>
            <w:r w:rsidR="3BF6C611" w:rsidRPr="7E6CD79F">
              <w:rPr>
                <w:rFonts w:ascii="Poppins" w:hAnsi="Poppins" w:cs="Poppins"/>
              </w:rPr>
              <w:t xml:space="preserve"> the current baseline</w:t>
            </w:r>
            <w:r w:rsidR="00530B38">
              <w:rPr>
                <w:rFonts w:ascii="Poppins" w:hAnsi="Poppins" w:cs="Poppins"/>
              </w:rPr>
              <w:t>.</w:t>
            </w:r>
          </w:p>
        </w:tc>
        <w:tc>
          <w:tcPr>
            <w:tcW w:w="6123" w:type="dxa"/>
            <w:gridSpan w:val="2"/>
          </w:tcPr>
          <w:p w14:paraId="4BD7E08F" w14:textId="5A201A84" w:rsidR="00811054" w:rsidRPr="00FC51D0" w:rsidRDefault="00811054" w:rsidP="0E8E9423">
            <w:pPr>
              <w:pStyle w:val="BodyText"/>
              <w:rPr>
                <w:rFonts w:ascii="Poppins" w:hAnsi="Poppins" w:cs="Poppins"/>
                <w:sz w:val="22"/>
                <w:szCs w:val="22"/>
              </w:rPr>
            </w:pPr>
            <w:r w:rsidRPr="00FC51D0">
              <w:rPr>
                <w:rFonts w:ascii="Poppins" w:hAnsi="Poppins" w:cs="Poppins"/>
                <w:sz w:val="22"/>
                <w:szCs w:val="22"/>
              </w:rPr>
              <w:t>Mark the Objectives which you believe the proposed solution better facilitates</w:t>
            </w:r>
            <w:r w:rsidR="78A25438" w:rsidRPr="00FC51D0">
              <w:rPr>
                <w:rFonts w:ascii="Poppins" w:hAnsi="Poppins" w:cs="Poppins"/>
                <w:sz w:val="22"/>
                <w:szCs w:val="22"/>
              </w:rPr>
              <w:t xml:space="preserve"> than the current baseline</w:t>
            </w:r>
            <w:r w:rsidRPr="00FC51D0">
              <w:rPr>
                <w:rFonts w:ascii="Poppins" w:hAnsi="Poppins" w:cs="Poppins"/>
                <w:sz w:val="22"/>
                <w:szCs w:val="22"/>
              </w:rPr>
              <w:t>:</w:t>
            </w:r>
          </w:p>
        </w:tc>
      </w:tr>
      <w:tr w:rsidR="00037954" w:rsidRPr="00530B38" w14:paraId="5418AE2C" w14:textId="77777777" w:rsidTr="008D1C08">
        <w:trPr>
          <w:trHeight w:val="126"/>
        </w:trPr>
        <w:tc>
          <w:tcPr>
            <w:tcW w:w="756" w:type="dxa"/>
            <w:vMerge/>
          </w:tcPr>
          <w:p w14:paraId="1C0D2AC7" w14:textId="77777777" w:rsidR="00811054" w:rsidRPr="008A2672" w:rsidRDefault="00811054" w:rsidP="001035AA">
            <w:pPr>
              <w:rPr>
                <w:rFonts w:ascii="Poppins" w:hAnsi="Poppins" w:cs="Poppins"/>
              </w:rPr>
            </w:pPr>
          </w:p>
        </w:tc>
        <w:tc>
          <w:tcPr>
            <w:tcW w:w="2648" w:type="dxa"/>
            <w:vMerge/>
          </w:tcPr>
          <w:p w14:paraId="402EE0CC" w14:textId="77777777" w:rsidR="00811054" w:rsidRPr="008A2672" w:rsidRDefault="00811054" w:rsidP="001035AA">
            <w:pPr>
              <w:rPr>
                <w:rFonts w:ascii="Poppins" w:hAnsi="Poppins" w:cs="Poppins"/>
              </w:rPr>
            </w:pPr>
          </w:p>
        </w:tc>
        <w:tc>
          <w:tcPr>
            <w:tcW w:w="1933" w:type="dxa"/>
          </w:tcPr>
          <w:p w14:paraId="6172B70B" w14:textId="77777777" w:rsidR="00811054" w:rsidRPr="00CB24FF" w:rsidRDefault="00811054" w:rsidP="001035AA">
            <w:pPr>
              <w:pStyle w:val="BodyText"/>
              <w:rPr>
                <w:rFonts w:ascii="Poppins" w:hAnsi="Poppins" w:cs="Poppins"/>
                <w:sz w:val="22"/>
                <w:szCs w:val="22"/>
              </w:rPr>
            </w:pPr>
            <w:r w:rsidRPr="00CB24FF">
              <w:rPr>
                <w:rFonts w:ascii="Poppins" w:hAnsi="Poppins" w:cs="Poppins"/>
                <w:sz w:val="22"/>
                <w:szCs w:val="22"/>
              </w:rPr>
              <w:t>Original</w:t>
            </w:r>
          </w:p>
        </w:tc>
        <w:tc>
          <w:tcPr>
            <w:tcW w:w="4190" w:type="dxa"/>
          </w:tcPr>
          <w:p w14:paraId="08E4FF09" w14:textId="6B46EBDD" w:rsidR="00364337" w:rsidRPr="008A2672" w:rsidRDefault="00000000" w:rsidP="008D1C08">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v</w:t>
            </w:r>
            <w:r w:rsidR="00811054" w:rsidRPr="008A2672">
              <w:rPr>
                <w:rFonts w:ascii="Poppins" w:hAnsi="Poppins" w:cs="Poppins"/>
                <w:sz w:val="24"/>
                <w:lang w:val="it-IT"/>
              </w:rPr>
              <w:t xml:space="preserve">   </w:t>
            </w:r>
            <w:sdt>
              <w:sdtPr>
                <w:rPr>
                  <w:rFonts w:ascii="Poppins" w:hAnsi="Poppins" w:cs="Poppins"/>
                  <w:sz w:val="24"/>
                  <w:lang w:val="it-IT"/>
                </w:rPr>
                <w:id w:val="1424993368"/>
                <w14:checkbox>
                  <w14:checked w14:val="0"/>
                  <w14:checkedState w14:val="2612" w14:font="MS Gothic"/>
                  <w14:uncheckedState w14:val="2610" w14:font="MS Gothic"/>
                </w14:checkbox>
              </w:sdt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811054" w:rsidRPr="008A2672" w14:paraId="30785DA0" w14:textId="77777777" w:rsidTr="008D1C08">
        <w:trPr>
          <w:trHeight w:val="500"/>
        </w:trPr>
        <w:tc>
          <w:tcPr>
            <w:tcW w:w="756" w:type="dxa"/>
            <w:vMerge/>
          </w:tcPr>
          <w:p w14:paraId="3D78C4DD" w14:textId="77777777" w:rsidR="00811054" w:rsidRPr="008A2672" w:rsidRDefault="00811054" w:rsidP="001035AA">
            <w:pPr>
              <w:rPr>
                <w:rFonts w:ascii="Poppins" w:hAnsi="Poppins" w:cs="Poppins"/>
                <w:lang w:val="it-IT"/>
              </w:rPr>
            </w:pPr>
          </w:p>
        </w:tc>
        <w:tc>
          <w:tcPr>
            <w:tcW w:w="2648"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6123"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811054" w:rsidRPr="008A2672" w14:paraId="6E85C283" w14:textId="77777777" w:rsidTr="008D1C08">
        <w:trPr>
          <w:trHeight w:val="600"/>
        </w:trPr>
        <w:tc>
          <w:tcPr>
            <w:tcW w:w="756" w:type="dxa"/>
            <w:vMerge w:val="restart"/>
          </w:tcPr>
          <w:p w14:paraId="2658C076" w14:textId="71831607" w:rsidR="00811054" w:rsidRPr="008A2672" w:rsidRDefault="002C4AF3" w:rsidP="001035AA">
            <w:pPr>
              <w:rPr>
                <w:rFonts w:ascii="Poppins" w:hAnsi="Poppins" w:cs="Poppins"/>
              </w:rPr>
            </w:pPr>
            <w:r>
              <w:rPr>
                <w:rFonts w:ascii="Poppins" w:hAnsi="Poppins" w:cs="Poppins"/>
              </w:rPr>
              <w:t>2</w:t>
            </w:r>
          </w:p>
        </w:tc>
        <w:tc>
          <w:tcPr>
            <w:tcW w:w="2648"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6123" w:type="dxa"/>
            <w:gridSpan w:val="2"/>
          </w:tcPr>
          <w:p w14:paraId="5EC71A75" w14:textId="77777777" w:rsidR="00811054" w:rsidRPr="008A2672" w:rsidRDefault="00000000"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174EF4DD" w14:textId="77777777" w:rsidR="00811054" w:rsidRPr="008A2672" w:rsidRDefault="00000000"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8D1C08">
        <w:trPr>
          <w:trHeight w:val="600"/>
        </w:trPr>
        <w:tc>
          <w:tcPr>
            <w:tcW w:w="756" w:type="dxa"/>
            <w:vMerge/>
          </w:tcPr>
          <w:p w14:paraId="1C841952" w14:textId="77777777" w:rsidR="00811054" w:rsidRPr="008A2672" w:rsidRDefault="00811054" w:rsidP="001035AA">
            <w:pPr>
              <w:rPr>
                <w:rFonts w:ascii="Poppins" w:hAnsi="Poppins" w:cs="Poppins"/>
              </w:rPr>
            </w:pPr>
          </w:p>
        </w:tc>
        <w:tc>
          <w:tcPr>
            <w:tcW w:w="2648"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Content>
            <w:tc>
              <w:tcPr>
                <w:tcW w:w="6123"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8D1C08">
        <w:trPr>
          <w:trHeight w:val="264"/>
        </w:trPr>
        <w:tc>
          <w:tcPr>
            <w:tcW w:w="756" w:type="dxa"/>
          </w:tcPr>
          <w:p w14:paraId="221A89A9" w14:textId="535ED3ED" w:rsidR="00811054" w:rsidRPr="008A2672" w:rsidRDefault="002C4AF3" w:rsidP="001035AA">
            <w:pPr>
              <w:rPr>
                <w:rFonts w:ascii="Poppins" w:hAnsi="Poppins" w:cs="Poppins"/>
              </w:rPr>
            </w:pPr>
            <w:r>
              <w:rPr>
                <w:rFonts w:ascii="Poppins" w:hAnsi="Poppins" w:cs="Poppins"/>
              </w:rPr>
              <w:t>3</w:t>
            </w:r>
          </w:p>
        </w:tc>
        <w:tc>
          <w:tcPr>
            <w:tcW w:w="2648"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Content>
            <w:tc>
              <w:tcPr>
                <w:tcW w:w="6123"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8D1C08">
        <w:trPr>
          <w:trHeight w:val="1500"/>
        </w:trPr>
        <w:tc>
          <w:tcPr>
            <w:tcW w:w="756" w:type="dxa"/>
            <w:vMerge w:val="restart"/>
          </w:tcPr>
          <w:p w14:paraId="0552015B" w14:textId="10D639D1" w:rsidR="00811054" w:rsidRPr="008A2672" w:rsidRDefault="002C4AF3" w:rsidP="001035AA">
            <w:pPr>
              <w:rPr>
                <w:rFonts w:ascii="Poppins" w:hAnsi="Poppins" w:cs="Poppins"/>
              </w:rPr>
            </w:pPr>
            <w:bookmarkStart w:id="1" w:name="_Hlk65582802"/>
            <w:r>
              <w:rPr>
                <w:rFonts w:ascii="Poppins" w:hAnsi="Poppins" w:cs="Poppins"/>
              </w:rPr>
              <w:t>4</w:t>
            </w:r>
          </w:p>
        </w:tc>
        <w:tc>
          <w:tcPr>
            <w:tcW w:w="2648" w:type="dxa"/>
            <w:vMerge w:val="restart"/>
          </w:tcPr>
          <w:p w14:paraId="360AB27C" w14:textId="11F1EB49"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the modification</w:t>
            </w:r>
            <w:r w:rsidR="00CB24FF">
              <w:rPr>
                <w:rFonts w:ascii="Poppins" w:hAnsi="Poppins" w:cs="Poppins"/>
              </w:rPr>
              <w:t xml:space="preserve"> does </w:t>
            </w:r>
            <w:r w:rsidRPr="7E6CD79F">
              <w:rPr>
                <w:rFonts w:ascii="Poppins" w:hAnsi="Poppins" w:cs="Poppins"/>
              </w:rPr>
              <w:t>not impact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123" w:type="dxa"/>
            <w:gridSpan w:val="2"/>
          </w:tcPr>
          <w:p w14:paraId="536E2240" w14:textId="77777777" w:rsidR="00811054" w:rsidRPr="008A2672" w:rsidRDefault="00000000"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000000"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8D1C08">
        <w:trPr>
          <w:trHeight w:val="1500"/>
        </w:trPr>
        <w:tc>
          <w:tcPr>
            <w:tcW w:w="756" w:type="dxa"/>
            <w:vMerge/>
          </w:tcPr>
          <w:p w14:paraId="1BA31E39" w14:textId="77777777" w:rsidR="00811054" w:rsidRPr="008A2672" w:rsidRDefault="00811054" w:rsidP="001035AA">
            <w:pPr>
              <w:rPr>
                <w:rFonts w:ascii="Poppins" w:hAnsi="Poppins" w:cs="Poppins"/>
              </w:rPr>
            </w:pPr>
          </w:p>
        </w:tc>
        <w:tc>
          <w:tcPr>
            <w:tcW w:w="2648"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Content>
            <w:tc>
              <w:tcPr>
                <w:tcW w:w="6123"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1"/>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8059" w14:textId="77777777" w:rsidR="00490B50" w:rsidRDefault="00490B50" w:rsidP="00A62BFF">
      <w:r>
        <w:separator/>
      </w:r>
    </w:p>
  </w:endnote>
  <w:endnote w:type="continuationSeparator" w:id="0">
    <w:p w14:paraId="1ACEC974" w14:textId="77777777" w:rsidR="00490B50" w:rsidRDefault="00490B50" w:rsidP="00A62BFF">
      <w:r>
        <w:continuationSeparator/>
      </w:r>
    </w:p>
  </w:endnote>
  <w:endnote w:type="continuationNotice" w:id="1">
    <w:p w14:paraId="1B7ABF5B" w14:textId="77777777" w:rsidR="00490B50" w:rsidRDefault="00490B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FC40" w14:textId="77777777" w:rsidR="00490B50" w:rsidRDefault="00490B50" w:rsidP="00A62BFF">
      <w:r>
        <w:separator/>
      </w:r>
    </w:p>
  </w:footnote>
  <w:footnote w:type="continuationSeparator" w:id="0">
    <w:p w14:paraId="00612198" w14:textId="77777777" w:rsidR="00490B50" w:rsidRDefault="00490B50" w:rsidP="00A62BFF">
      <w:r>
        <w:continuationSeparator/>
      </w:r>
    </w:p>
  </w:footnote>
  <w:footnote w:type="continuationNotice" w:id="1">
    <w:p w14:paraId="5C2B54CF" w14:textId="77777777" w:rsidR="00490B50" w:rsidRDefault="00490B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3F56"/>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AF3"/>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05B0"/>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26D"/>
    <w:rsid w:val="003E3E32"/>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343"/>
    <w:rsid w:val="00480421"/>
    <w:rsid w:val="004808CC"/>
    <w:rsid w:val="0048102A"/>
    <w:rsid w:val="004833B0"/>
    <w:rsid w:val="00483E04"/>
    <w:rsid w:val="0048569C"/>
    <w:rsid w:val="00485B0F"/>
    <w:rsid w:val="00486CB3"/>
    <w:rsid w:val="00486CFC"/>
    <w:rsid w:val="004870CC"/>
    <w:rsid w:val="00487827"/>
    <w:rsid w:val="00490B50"/>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38"/>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1C08"/>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1F93"/>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866C8"/>
    <w:rsid w:val="00C90168"/>
    <w:rsid w:val="00C91224"/>
    <w:rsid w:val="00C930F2"/>
    <w:rsid w:val="00C950D4"/>
    <w:rsid w:val="00C952D5"/>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24FF"/>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1E4"/>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6B"/>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4A34"/>
    <w:rsid w:val="00D256C4"/>
    <w:rsid w:val="00D25A92"/>
    <w:rsid w:val="00D25D7A"/>
    <w:rsid w:val="00D2627C"/>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3A4E"/>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1D0"/>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B38"/>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30B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0B38"/>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0D7B85"/>
    <w:rsid w:val="001172C5"/>
    <w:rsid w:val="001F1A12"/>
    <w:rsid w:val="002E36B3"/>
    <w:rsid w:val="002E62EF"/>
    <w:rsid w:val="00377780"/>
    <w:rsid w:val="003E3E32"/>
    <w:rsid w:val="00452260"/>
    <w:rsid w:val="0047501A"/>
    <w:rsid w:val="00487827"/>
    <w:rsid w:val="00516087"/>
    <w:rsid w:val="00582F2F"/>
    <w:rsid w:val="005E5EF2"/>
    <w:rsid w:val="00627EE9"/>
    <w:rsid w:val="00782387"/>
    <w:rsid w:val="00815B1A"/>
    <w:rsid w:val="00827050"/>
    <w:rsid w:val="00870AE8"/>
    <w:rsid w:val="008B2D4D"/>
    <w:rsid w:val="00903481"/>
    <w:rsid w:val="009274E2"/>
    <w:rsid w:val="00A47A5C"/>
    <w:rsid w:val="00A91244"/>
    <w:rsid w:val="00AD1F93"/>
    <w:rsid w:val="00B064B4"/>
    <w:rsid w:val="00B4123B"/>
    <w:rsid w:val="00BF3286"/>
    <w:rsid w:val="00C82275"/>
    <w:rsid w:val="00CB011A"/>
    <w:rsid w:val="00D1266B"/>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B85"/>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60FA14D799924BADC265839397913B" ma:contentTypeVersion="2" ma:contentTypeDescription="Create a new document." ma:contentTypeScope="" ma:versionID="8f271073780ac5ca7ed7c26cc161f67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9548e310194b1ca858cd0c6a8331beb2"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s>
</ds:datastoreItem>
</file>

<file path=customXml/itemProps3.xml><?xml version="1.0" encoding="utf-8"?>
<ds:datastoreItem xmlns:ds="http://schemas.openxmlformats.org/officeDocument/2006/customXml" ds:itemID="{C68EFD9D-F675-4FC1-A016-6313315903B5}"/>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803</Words>
  <Characters>4689</Characters>
  <Application>Microsoft Office Word</Application>
  <DocSecurity>0</DocSecurity>
  <Lines>155</Lines>
  <Paragraphs>71</Paragraphs>
  <ScaleCrop>false</ScaleCrop>
  <Company>Hamilton-Brown</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Goult</cp:lastModifiedBy>
  <cp:revision>31</cp:revision>
  <cp:lastPrinted>2020-06-02T06:47:00Z</cp:lastPrinted>
  <dcterms:created xsi:type="dcterms:W3CDTF">2025-04-25T17:39:00Z</dcterms:created>
  <dcterms:modified xsi:type="dcterms:W3CDTF">2025-12-01T12:18:00Z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0x0101000B60FA14D799924BADC265839397913B</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