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258A" w14:textId="74AE88B4" w:rsidR="006B69AD" w:rsidRDefault="00962ABB" w:rsidP="00DF17EF">
      <w:pPr>
        <w:pStyle w:val="DocumentTitle"/>
        <w:framePr w:w="7696" w:wrap="notBeside" w:x="1096" w:y="2341"/>
        <w:rPr>
          <w:rFonts w:ascii="Poppins" w:hAnsi="Poppins" w:cs="Poppins"/>
          <w:color w:val="auto"/>
        </w:rPr>
      </w:pPr>
      <w:r>
        <w:rPr>
          <w:rFonts w:ascii="Poppins" w:hAnsi="Poppins" w:cs="Poppins"/>
          <w:color w:val="auto"/>
        </w:rPr>
        <w:t>EBR Article 18</w:t>
      </w:r>
      <w:r w:rsidR="00086716">
        <w:rPr>
          <w:rFonts w:ascii="Poppins" w:hAnsi="Poppins" w:cs="Poppins"/>
          <w:color w:val="auto"/>
        </w:rPr>
        <w:t xml:space="preserve"> Proposal:</w:t>
      </w:r>
      <w:r w:rsidR="00E61955">
        <w:rPr>
          <w:rFonts w:ascii="Poppins" w:hAnsi="Poppins" w:cs="Poppins"/>
          <w:color w:val="auto"/>
        </w:rPr>
        <w:t xml:space="preserve"> </w:t>
      </w:r>
      <w:r w:rsidR="00D24994">
        <w:rPr>
          <w:rFonts w:ascii="Poppins" w:hAnsi="Poppins" w:cs="Poppins"/>
          <w:color w:val="auto"/>
        </w:rPr>
        <w:t xml:space="preserve">Static Response </w:t>
      </w:r>
    </w:p>
    <w:p w14:paraId="599CDDF1" w14:textId="77777777" w:rsidR="00E61955" w:rsidRPr="00E61955" w:rsidRDefault="00E61955" w:rsidP="00E61955">
      <w:pPr>
        <w:pStyle w:val="DocumentSubtitle"/>
        <w:framePr w:wrap="notBeside"/>
      </w:pPr>
    </w:p>
    <w:p w14:paraId="67C3D0B6" w14:textId="77777777" w:rsidR="00337F02" w:rsidRDefault="00337F02" w:rsidP="00612A16">
      <w:pPr>
        <w:pStyle w:val="Default"/>
        <w:rPr>
          <w:rFonts w:ascii="Poppins" w:hAnsi="Poppins" w:cs="Poppins"/>
          <w:color w:val="auto"/>
          <w:sz w:val="20"/>
          <w:szCs w:val="20"/>
        </w:rPr>
      </w:pPr>
    </w:p>
    <w:p w14:paraId="29395613" w14:textId="3CBDBEF7" w:rsidR="00612A16" w:rsidRPr="003D221E" w:rsidRDefault="00612A16" w:rsidP="00895D4D">
      <w:pPr>
        <w:pStyle w:val="Default"/>
        <w:rPr>
          <w:rFonts w:cs="Poppins"/>
        </w:rPr>
      </w:pPr>
      <w:r w:rsidRPr="00612A16">
        <w:rPr>
          <w:rFonts w:ascii="Poppins" w:hAnsi="Poppins" w:cs="Poppins"/>
          <w:color w:val="auto"/>
          <w:sz w:val="20"/>
          <w:szCs w:val="20"/>
        </w:rPr>
        <w:t xml:space="preserve">NESO invites responses to this consultation </w:t>
      </w:r>
      <w:r w:rsidRPr="003D221E">
        <w:rPr>
          <w:rFonts w:ascii="Poppins" w:hAnsi="Poppins" w:cs="Poppins"/>
          <w:color w:val="auto"/>
          <w:sz w:val="20"/>
          <w:szCs w:val="20"/>
        </w:rPr>
        <w:t xml:space="preserve">by </w:t>
      </w:r>
      <w:r w:rsidR="00BD37D5" w:rsidRPr="003D221E">
        <w:rPr>
          <w:rFonts w:ascii="Poppins" w:hAnsi="Poppins" w:cs="Poppins"/>
          <w:b/>
          <w:bCs/>
          <w:color w:val="auto"/>
          <w:sz w:val="20"/>
          <w:szCs w:val="20"/>
        </w:rPr>
        <w:t>17</w:t>
      </w:r>
      <w:r w:rsidRPr="003D221E">
        <w:rPr>
          <w:rFonts w:ascii="Poppins" w:hAnsi="Poppins" w:cs="Poppins"/>
          <w:b/>
          <w:bCs/>
          <w:color w:val="auto"/>
          <w:sz w:val="20"/>
          <w:szCs w:val="20"/>
        </w:rPr>
        <w:t xml:space="preserve">:00 on </w:t>
      </w:r>
      <w:r w:rsidR="00BD37D5" w:rsidRPr="003D221E">
        <w:rPr>
          <w:rFonts w:ascii="Poppins" w:hAnsi="Poppins" w:cs="Poppins"/>
          <w:b/>
          <w:bCs/>
          <w:color w:val="auto"/>
          <w:sz w:val="20"/>
          <w:szCs w:val="20"/>
        </w:rPr>
        <w:t>1</w:t>
      </w:r>
      <w:r w:rsidR="00456BEB">
        <w:rPr>
          <w:rFonts w:ascii="Poppins" w:hAnsi="Poppins" w:cs="Poppins"/>
          <w:b/>
          <w:bCs/>
          <w:color w:val="auto"/>
          <w:sz w:val="20"/>
          <w:szCs w:val="20"/>
        </w:rPr>
        <w:t>9</w:t>
      </w:r>
      <w:r w:rsidRPr="003D221E">
        <w:rPr>
          <w:rFonts w:ascii="Poppins" w:hAnsi="Poppins" w:cs="Poppins"/>
          <w:b/>
          <w:bCs/>
          <w:color w:val="auto"/>
          <w:sz w:val="20"/>
          <w:szCs w:val="20"/>
        </w:rPr>
        <w:t xml:space="preserve"> </w:t>
      </w:r>
      <w:r w:rsidR="00086C45" w:rsidRPr="003D221E">
        <w:rPr>
          <w:rFonts w:ascii="Poppins" w:hAnsi="Poppins" w:cs="Poppins"/>
          <w:b/>
          <w:bCs/>
          <w:color w:val="auto"/>
          <w:sz w:val="20"/>
          <w:szCs w:val="20"/>
        </w:rPr>
        <w:t>December 2025</w:t>
      </w:r>
      <w:r w:rsidRPr="003D221E">
        <w:rPr>
          <w:rFonts w:ascii="Poppins" w:hAnsi="Poppins" w:cs="Poppins"/>
          <w:b/>
          <w:bCs/>
          <w:color w:val="auto"/>
          <w:sz w:val="20"/>
          <w:szCs w:val="20"/>
        </w:rPr>
        <w:t xml:space="preserve">. </w:t>
      </w:r>
      <w:r w:rsidRPr="003D221E">
        <w:rPr>
          <w:rFonts w:ascii="Poppins" w:hAnsi="Poppins" w:cs="Poppins"/>
          <w:color w:val="auto"/>
          <w:sz w:val="20"/>
          <w:szCs w:val="20"/>
        </w:rPr>
        <w:t>The responses to the specific consultation questions (below) or any other aspect of this consultation can be provided by completing the following form. Please note that responses submitted after this time may not be counted.</w:t>
      </w:r>
    </w:p>
    <w:p w14:paraId="396A0872" w14:textId="3A9B08B7" w:rsidR="00395BAD" w:rsidRPr="003D221E" w:rsidRDefault="00395BAD" w:rsidP="00395BAD">
      <w:pPr>
        <w:pStyle w:val="Heading2"/>
        <w:rPr>
          <w:rFonts w:cs="Poppins"/>
        </w:rPr>
      </w:pPr>
      <w:r w:rsidRPr="003D221E">
        <w:rPr>
          <w:rFonts w:cs="Poppins"/>
        </w:rPr>
        <w:t>Instructions</w:t>
      </w:r>
    </w:p>
    <w:p w14:paraId="01E3BF1A" w14:textId="0AA7C53E" w:rsidR="00395BAD" w:rsidRPr="00480FE4" w:rsidRDefault="00395BAD" w:rsidP="00395BAD">
      <w:pPr>
        <w:pStyle w:val="Default"/>
        <w:jc w:val="both"/>
        <w:rPr>
          <w:rFonts w:ascii="Poppins" w:hAnsi="Poppins" w:cs="Poppins"/>
          <w:sz w:val="20"/>
          <w:szCs w:val="20"/>
        </w:rPr>
      </w:pPr>
      <w:r w:rsidRPr="003D221E">
        <w:rPr>
          <w:rFonts w:ascii="Poppins" w:hAnsi="Poppins" w:cs="Poppins"/>
          <w:sz w:val="20"/>
          <w:szCs w:val="20"/>
        </w:rPr>
        <w:t xml:space="preserve">Please provide responses to the specific consultation questions (below) or any other aspect of this consultation via the MS Forms </w:t>
      </w:r>
      <w:r w:rsidRPr="00480FE4">
        <w:rPr>
          <w:rFonts w:ascii="Poppins" w:hAnsi="Poppins" w:cs="Poppins"/>
          <w:sz w:val="20"/>
          <w:szCs w:val="20"/>
        </w:rPr>
        <w:t>link provided below by</w:t>
      </w:r>
      <w:r w:rsidRPr="00480FE4">
        <w:rPr>
          <w:rFonts w:ascii="Poppins" w:hAnsi="Poppins" w:cs="Poppins"/>
          <w:b/>
          <w:bCs/>
          <w:color w:val="auto"/>
          <w:sz w:val="20"/>
          <w:szCs w:val="20"/>
        </w:rPr>
        <w:t xml:space="preserve"> </w:t>
      </w:r>
      <w:r w:rsidR="00BD37D5" w:rsidRPr="00480FE4">
        <w:rPr>
          <w:rFonts w:ascii="Poppins" w:hAnsi="Poppins" w:cs="Poppins"/>
          <w:b/>
          <w:bCs/>
          <w:color w:val="auto"/>
          <w:sz w:val="20"/>
          <w:szCs w:val="20"/>
        </w:rPr>
        <w:t>17</w:t>
      </w:r>
      <w:r w:rsidRPr="00480FE4">
        <w:rPr>
          <w:rFonts w:ascii="Poppins" w:hAnsi="Poppins" w:cs="Poppins"/>
          <w:b/>
          <w:bCs/>
          <w:color w:val="auto"/>
          <w:sz w:val="20"/>
          <w:szCs w:val="20"/>
        </w:rPr>
        <w:t xml:space="preserve">:00 on </w:t>
      </w:r>
      <w:r w:rsidR="00BD37D5" w:rsidRPr="00480FE4">
        <w:rPr>
          <w:rFonts w:ascii="Poppins" w:hAnsi="Poppins" w:cs="Poppins"/>
          <w:b/>
          <w:bCs/>
          <w:color w:val="auto"/>
          <w:sz w:val="20"/>
          <w:szCs w:val="20"/>
        </w:rPr>
        <w:t>1</w:t>
      </w:r>
      <w:r w:rsidR="00456BEB">
        <w:rPr>
          <w:rFonts w:ascii="Poppins" w:hAnsi="Poppins" w:cs="Poppins"/>
          <w:b/>
          <w:bCs/>
          <w:color w:val="auto"/>
          <w:sz w:val="20"/>
          <w:szCs w:val="20"/>
        </w:rPr>
        <w:t>9</w:t>
      </w:r>
      <w:r w:rsidR="00433E06" w:rsidRPr="00480FE4">
        <w:rPr>
          <w:rFonts w:ascii="Poppins" w:hAnsi="Poppins" w:cs="Poppins"/>
          <w:b/>
          <w:bCs/>
          <w:color w:val="auto"/>
          <w:sz w:val="20"/>
          <w:szCs w:val="20"/>
        </w:rPr>
        <w:t xml:space="preserve"> December 2025</w:t>
      </w:r>
      <w:r w:rsidRPr="00480FE4">
        <w:rPr>
          <w:rFonts w:ascii="Poppins" w:hAnsi="Poppins" w:cs="Poppins"/>
          <w:b/>
          <w:bCs/>
          <w:sz w:val="20"/>
          <w:szCs w:val="20"/>
        </w:rPr>
        <w:t>.</w:t>
      </w:r>
      <w:r w:rsidRPr="00480FE4">
        <w:rPr>
          <w:rFonts w:ascii="Poppins" w:hAnsi="Poppins" w:cs="Poppins"/>
          <w:sz w:val="20"/>
          <w:szCs w:val="20"/>
        </w:rPr>
        <w:t xml:space="preserve"> A Word version is included to allow internal working/drafting as we understand this may facilitate editing and shared drafting. </w:t>
      </w:r>
      <w:r w:rsidRPr="00113B13">
        <w:rPr>
          <w:rFonts w:ascii="Poppins" w:hAnsi="Poppins" w:cs="Poppins"/>
          <w:b/>
          <w:bCs/>
          <w:sz w:val="20"/>
          <w:szCs w:val="20"/>
          <w:u w:val="single"/>
        </w:rPr>
        <w:t>Completed answers should be copied into the MS Forms link by the respondent for submission.</w:t>
      </w:r>
      <w:r w:rsidRPr="00480FE4">
        <w:rPr>
          <w:rFonts w:ascii="Poppins" w:hAnsi="Poppins" w:cs="Poppins"/>
          <w:sz w:val="20"/>
          <w:szCs w:val="20"/>
        </w:rPr>
        <w:t xml:space="preserve"> </w:t>
      </w:r>
    </w:p>
    <w:p w14:paraId="5F8E2F72" w14:textId="5131E529" w:rsidR="00D34BBE" w:rsidRPr="00480FE4" w:rsidRDefault="00D34BBE" w:rsidP="00D34BBE">
      <w:pPr>
        <w:pStyle w:val="Default"/>
        <w:rPr>
          <w:rFonts w:ascii="Poppins" w:hAnsi="Poppins" w:cs="Poppins"/>
          <w:color w:val="FF00FF" w:themeColor="accent3"/>
          <w:sz w:val="20"/>
          <w:szCs w:val="20"/>
          <w:lang w:val="en-GB"/>
        </w:rPr>
      </w:pPr>
    </w:p>
    <w:p w14:paraId="6B0E6903" w14:textId="517B4235" w:rsidR="00480FE4" w:rsidRPr="00F01CF5" w:rsidRDefault="001C3316" w:rsidP="00480FE4">
      <w:pPr>
        <w:pStyle w:val="Bullet1"/>
        <w:rPr>
          <w:color w:val="FF00FF" w:themeColor="accent3"/>
        </w:rPr>
      </w:pPr>
      <w:hyperlink r:id="rId11" w:history="1">
        <w:r w:rsidRPr="00F01CF5">
          <w:rPr>
            <w:rStyle w:val="Hyperlink"/>
            <w:color w:val="FF00FF" w:themeColor="accent3"/>
          </w:rPr>
          <w:t>Static Firm Frequency Response Consultation Proforma – Fill in form</w:t>
        </w:r>
      </w:hyperlink>
    </w:p>
    <w:p w14:paraId="55784049" w14:textId="77777777" w:rsidR="008B15AE" w:rsidRPr="00480FE4" w:rsidRDefault="008B15AE" w:rsidP="00D34BBE">
      <w:pPr>
        <w:pStyle w:val="Default"/>
        <w:rPr>
          <w:rFonts w:ascii="Poppins" w:hAnsi="Poppins" w:cs="Poppins"/>
          <w:color w:val="FF00FF" w:themeColor="accent3"/>
          <w:sz w:val="20"/>
          <w:szCs w:val="20"/>
          <w:lang w:val="en-GB"/>
        </w:rPr>
      </w:pPr>
    </w:p>
    <w:p w14:paraId="3B22B529" w14:textId="514AA443" w:rsidR="00F02AAD" w:rsidRPr="00480FE4" w:rsidRDefault="00F02AAD" w:rsidP="00F02AAD">
      <w:pPr>
        <w:pStyle w:val="Default"/>
        <w:rPr>
          <w:rFonts w:ascii="Poppins" w:hAnsi="Poppins" w:cs="Poppins"/>
          <w:sz w:val="20"/>
          <w:szCs w:val="20"/>
        </w:rPr>
      </w:pPr>
      <w:r w:rsidRPr="00480FE4">
        <w:rPr>
          <w:rFonts w:ascii="Poppins" w:hAnsi="Poppins" w:cs="Poppins"/>
          <w:sz w:val="20"/>
          <w:szCs w:val="20"/>
        </w:rPr>
        <w:t xml:space="preserve">Should you have any issue with the proposed submission process, please contact the Market Change Delivery team via </w:t>
      </w:r>
      <w:hyperlink r:id="rId12">
        <w:r w:rsidR="00D14504" w:rsidRPr="0006691B">
          <w:rPr>
            <w:rStyle w:val="BodyTextChar"/>
            <w:color w:val="FF00FF" w:themeColor="accent3"/>
            <w:sz w:val="20"/>
            <w:szCs w:val="20"/>
          </w:rPr>
          <w:t>box.futureofbalancingservices@neso.energy</w:t>
        </w:r>
      </w:hyperlink>
      <w:r w:rsidR="00D14504">
        <w:rPr>
          <w:rStyle w:val="BodyTextChar"/>
          <w:color w:val="FF00FF" w:themeColor="accent3"/>
          <w:sz w:val="20"/>
          <w:szCs w:val="20"/>
        </w:rPr>
        <w:t xml:space="preserve"> </w:t>
      </w:r>
      <w:r w:rsidRPr="00480FE4">
        <w:rPr>
          <w:rFonts w:ascii="Poppins" w:hAnsi="Poppins" w:cs="Poppins"/>
          <w:sz w:val="20"/>
          <w:szCs w:val="20"/>
        </w:rPr>
        <w:t xml:space="preserve">to make alternative arrangements.  </w:t>
      </w:r>
    </w:p>
    <w:p w14:paraId="2CC5CBA8" w14:textId="77777777" w:rsidR="00F02AAD" w:rsidRPr="00480FE4" w:rsidRDefault="00F02AAD" w:rsidP="00D94EBE">
      <w:pPr>
        <w:rPr>
          <w:rStyle w:val="HighlightAccent4"/>
          <w:rFonts w:cs="Poppins"/>
          <w:sz w:val="20"/>
          <w:szCs w:val="20"/>
        </w:rPr>
      </w:pPr>
    </w:p>
    <w:p w14:paraId="1C1840F6" w14:textId="512BC1A3" w:rsidR="00835681" w:rsidRDefault="00835681" w:rsidP="00835681">
      <w:pPr>
        <w:pStyle w:val="Heading2"/>
        <w:rPr>
          <w:rFonts w:cs="Poppins"/>
        </w:rPr>
      </w:pPr>
      <w:r>
        <w:rPr>
          <w:rFonts w:cs="Poppins"/>
        </w:rPr>
        <w:t>Questions</w:t>
      </w:r>
    </w:p>
    <w:tbl>
      <w:tblPr>
        <w:tblStyle w:val="GridTable4-Accent2"/>
        <w:tblW w:w="0" w:type="auto"/>
        <w:tblLook w:val="06A0" w:firstRow="1" w:lastRow="0" w:firstColumn="1" w:lastColumn="0" w:noHBand="1" w:noVBand="1"/>
      </w:tblPr>
      <w:tblGrid>
        <w:gridCol w:w="558"/>
        <w:gridCol w:w="1638"/>
        <w:gridCol w:w="4178"/>
        <w:gridCol w:w="3368"/>
      </w:tblGrid>
      <w:tr w:rsidR="008913E5" w14:paraId="01771562" w14:textId="77777777" w:rsidTr="0075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95D2433" w14:textId="77777777" w:rsidR="000644E1" w:rsidRDefault="000644E1" w:rsidP="00927AA3">
            <w:pPr>
              <w:pStyle w:val="BodyText"/>
            </w:pPr>
          </w:p>
        </w:tc>
        <w:tc>
          <w:tcPr>
            <w:tcW w:w="1638" w:type="dxa"/>
          </w:tcPr>
          <w:p w14:paraId="23375F52" w14:textId="62E422EA"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Topic</w:t>
            </w:r>
          </w:p>
        </w:tc>
        <w:tc>
          <w:tcPr>
            <w:tcW w:w="4178" w:type="dxa"/>
          </w:tcPr>
          <w:p w14:paraId="65428F24" w14:textId="14C6A1BC"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Question</w:t>
            </w:r>
          </w:p>
        </w:tc>
        <w:tc>
          <w:tcPr>
            <w:tcW w:w="3368" w:type="dxa"/>
          </w:tcPr>
          <w:p w14:paraId="457A5762" w14:textId="6A340862"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Answer</w:t>
            </w:r>
          </w:p>
        </w:tc>
      </w:tr>
      <w:tr w:rsidR="00095C1A" w14:paraId="6E5138FF"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07C0EB7" w14:textId="651C582D" w:rsidR="00095C1A" w:rsidRDefault="00095C1A" w:rsidP="00927AA3">
            <w:pPr>
              <w:pStyle w:val="BodyText"/>
            </w:pPr>
            <w:r>
              <w:t>1</w:t>
            </w:r>
          </w:p>
        </w:tc>
        <w:tc>
          <w:tcPr>
            <w:tcW w:w="1638" w:type="dxa"/>
            <w:vMerge w:val="restart"/>
          </w:tcPr>
          <w:p w14:paraId="13F750E5" w14:textId="43077762"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t xml:space="preserve">General information </w:t>
            </w:r>
          </w:p>
        </w:tc>
        <w:tc>
          <w:tcPr>
            <w:tcW w:w="4178" w:type="dxa"/>
          </w:tcPr>
          <w:p w14:paraId="424D7293" w14:textId="13B27722"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t>Please insert your company name.</w:t>
            </w:r>
          </w:p>
        </w:tc>
        <w:tc>
          <w:tcPr>
            <w:tcW w:w="3368" w:type="dxa"/>
          </w:tcPr>
          <w:p w14:paraId="30314C84"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095C1A" w14:paraId="3BBB6ABF"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3D046EB2" w14:textId="0B6FA924" w:rsidR="00095C1A" w:rsidRDefault="00095C1A" w:rsidP="00927AA3">
            <w:pPr>
              <w:pStyle w:val="BodyText"/>
            </w:pPr>
            <w:r>
              <w:t>2</w:t>
            </w:r>
          </w:p>
        </w:tc>
        <w:tc>
          <w:tcPr>
            <w:tcW w:w="1638" w:type="dxa"/>
            <w:vMerge/>
          </w:tcPr>
          <w:p w14:paraId="449C025A"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6E177768" w14:textId="0A875BC8"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rsidRPr="00095C1A">
              <w:t>Please insert your name and email address</w:t>
            </w:r>
            <w:r>
              <w:t>.</w:t>
            </w:r>
          </w:p>
        </w:tc>
        <w:tc>
          <w:tcPr>
            <w:tcW w:w="3368" w:type="dxa"/>
          </w:tcPr>
          <w:p w14:paraId="154CBB55"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095C1A" w14:paraId="580AA514"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FFAE413" w14:textId="55B8880B" w:rsidR="00095C1A" w:rsidRDefault="00095C1A" w:rsidP="00927AA3">
            <w:pPr>
              <w:pStyle w:val="BodyText"/>
            </w:pPr>
            <w:r>
              <w:t>3</w:t>
            </w:r>
          </w:p>
        </w:tc>
        <w:tc>
          <w:tcPr>
            <w:tcW w:w="1638" w:type="dxa"/>
            <w:vMerge/>
          </w:tcPr>
          <w:p w14:paraId="424786E2"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770C79B3" w14:textId="785909D8"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rsidRPr="00095C1A">
              <w:t>Does this response contain confidential information? If yes, please specify.</w:t>
            </w:r>
          </w:p>
        </w:tc>
        <w:tc>
          <w:tcPr>
            <w:tcW w:w="3368" w:type="dxa"/>
          </w:tcPr>
          <w:p w14:paraId="34A5CF33"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7816DE" w14:paraId="3A21F5ED"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2B6BCA08" w14:textId="2347F027" w:rsidR="007816DE" w:rsidRDefault="007816DE" w:rsidP="00927AA3">
            <w:pPr>
              <w:pStyle w:val="BodyText"/>
            </w:pPr>
            <w:r>
              <w:t>4</w:t>
            </w:r>
          </w:p>
        </w:tc>
        <w:tc>
          <w:tcPr>
            <w:tcW w:w="1638" w:type="dxa"/>
            <w:vMerge w:val="restart"/>
          </w:tcPr>
          <w:p w14:paraId="4796269E" w14:textId="78786792" w:rsidR="007816DE" w:rsidRDefault="00995E41" w:rsidP="00927AA3">
            <w:pPr>
              <w:pStyle w:val="BodyText"/>
              <w:cnfStyle w:val="000000000000" w:firstRow="0" w:lastRow="0" w:firstColumn="0" w:lastColumn="0" w:oddVBand="0" w:evenVBand="0" w:oddHBand="0" w:evenHBand="0" w:firstRowFirstColumn="0" w:firstRowLastColumn="0" w:lastRowFirstColumn="0" w:lastRowLastColumn="0"/>
            </w:pPr>
            <w:r>
              <w:t>Decrease minimum unit size</w:t>
            </w:r>
          </w:p>
        </w:tc>
        <w:tc>
          <w:tcPr>
            <w:tcW w:w="4178" w:type="dxa"/>
          </w:tcPr>
          <w:p w14:paraId="61325F9C" w14:textId="78166902" w:rsidR="007816DE" w:rsidRDefault="007166A9" w:rsidP="00927AA3">
            <w:pPr>
              <w:pStyle w:val="BodyText"/>
              <w:cnfStyle w:val="000000000000" w:firstRow="0" w:lastRow="0" w:firstColumn="0" w:lastColumn="0" w:oddVBand="0" w:evenVBand="0" w:oddHBand="0" w:evenHBand="0" w:firstRowFirstColumn="0" w:firstRowLastColumn="0" w:lastRowFirstColumn="0" w:lastRowLastColumn="0"/>
            </w:pPr>
            <w:r w:rsidRPr="007166A9">
              <w:t>Do you agree with the proposed change to reduce the minimum unit size to 0.1 MW? Please explain your rationale.</w:t>
            </w:r>
          </w:p>
        </w:tc>
        <w:tc>
          <w:tcPr>
            <w:tcW w:w="3368" w:type="dxa"/>
          </w:tcPr>
          <w:p w14:paraId="648AC12E"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r>
      <w:tr w:rsidR="007816DE" w14:paraId="429669B3"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43E4545F" w14:textId="19D4E010" w:rsidR="007816DE" w:rsidRDefault="007816DE" w:rsidP="00927AA3">
            <w:pPr>
              <w:pStyle w:val="BodyText"/>
            </w:pPr>
            <w:r>
              <w:t>5</w:t>
            </w:r>
          </w:p>
        </w:tc>
        <w:tc>
          <w:tcPr>
            <w:tcW w:w="1638" w:type="dxa"/>
            <w:vMerge/>
          </w:tcPr>
          <w:p w14:paraId="22583307"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2985A119" w14:textId="73429713"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0681F4BB"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5EF118BA"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04B24083" w14:textId="01EE011A" w:rsidR="00050869" w:rsidRDefault="00050869" w:rsidP="00927AA3">
            <w:pPr>
              <w:pStyle w:val="BodyText"/>
            </w:pPr>
            <w:r>
              <w:lastRenderedPageBreak/>
              <w:t>6</w:t>
            </w:r>
          </w:p>
        </w:tc>
        <w:tc>
          <w:tcPr>
            <w:tcW w:w="1638" w:type="dxa"/>
            <w:vMerge w:val="restart"/>
          </w:tcPr>
          <w:p w14:paraId="4561A540" w14:textId="5CBAA42E" w:rsidR="00050869" w:rsidRDefault="00995E41" w:rsidP="00927AA3">
            <w:pPr>
              <w:pStyle w:val="BodyText"/>
              <w:cnfStyle w:val="000000000000" w:firstRow="0" w:lastRow="0" w:firstColumn="0" w:lastColumn="0" w:oddVBand="0" w:evenVBand="0" w:oddHBand="0" w:evenHBand="0" w:firstRowFirstColumn="0" w:firstRowLastColumn="0" w:lastRowFirstColumn="0" w:lastRowLastColumn="0"/>
            </w:pPr>
            <w:r>
              <w:t>Changes to bidding parameters</w:t>
            </w:r>
          </w:p>
        </w:tc>
        <w:tc>
          <w:tcPr>
            <w:tcW w:w="4178" w:type="dxa"/>
          </w:tcPr>
          <w:p w14:paraId="4E0D62EA" w14:textId="3E0A24C7" w:rsidR="00050869" w:rsidRPr="007816DE" w:rsidRDefault="007166A9" w:rsidP="00927AA3">
            <w:pPr>
              <w:pStyle w:val="BodyText"/>
              <w:cnfStyle w:val="000000000000" w:firstRow="0" w:lastRow="0" w:firstColumn="0" w:lastColumn="0" w:oddVBand="0" w:evenVBand="0" w:oddHBand="0" w:evenHBand="0" w:firstRowFirstColumn="0" w:firstRowLastColumn="0" w:lastRowFirstColumn="0" w:lastRowLastColumn="0"/>
            </w:pPr>
            <w:r w:rsidRPr="007166A9">
              <w:t>Do you agree with the proposed change to the bidding parameters? Please explain your rationale.</w:t>
            </w:r>
          </w:p>
        </w:tc>
        <w:tc>
          <w:tcPr>
            <w:tcW w:w="3368" w:type="dxa"/>
          </w:tcPr>
          <w:p w14:paraId="72987C9A"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1379C713"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67DA051" w14:textId="22ACF8B2" w:rsidR="00050869" w:rsidRDefault="00050869" w:rsidP="00927AA3">
            <w:pPr>
              <w:pStyle w:val="BodyText"/>
            </w:pPr>
            <w:r>
              <w:t>7</w:t>
            </w:r>
          </w:p>
        </w:tc>
        <w:tc>
          <w:tcPr>
            <w:tcW w:w="1638" w:type="dxa"/>
            <w:vMerge/>
          </w:tcPr>
          <w:p w14:paraId="2C7C268F"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31DFFB57" w14:textId="39CE0463"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8BA05B4"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32743975"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670BAFE" w14:textId="634C4C73" w:rsidR="00050869" w:rsidRDefault="00050869" w:rsidP="00927AA3">
            <w:pPr>
              <w:pStyle w:val="BodyText"/>
            </w:pPr>
            <w:r>
              <w:t>8</w:t>
            </w:r>
          </w:p>
        </w:tc>
        <w:tc>
          <w:tcPr>
            <w:tcW w:w="1638" w:type="dxa"/>
            <w:vMerge w:val="restart"/>
          </w:tcPr>
          <w:p w14:paraId="3DC273B9" w14:textId="474A235C" w:rsidR="00050869" w:rsidRDefault="00995E41" w:rsidP="00927AA3">
            <w:pPr>
              <w:pStyle w:val="BodyText"/>
              <w:cnfStyle w:val="000000000000" w:firstRow="0" w:lastRow="0" w:firstColumn="0" w:lastColumn="0" w:oddVBand="0" w:evenVBand="0" w:oddHBand="0" w:evenHBand="0" w:firstRowFirstColumn="0" w:firstRowLastColumn="0" w:lastRowFirstColumn="0" w:lastRowLastColumn="0"/>
            </w:pPr>
            <w:r>
              <w:t>Changes to Percentage Performance Measure (PPM)</w:t>
            </w:r>
          </w:p>
        </w:tc>
        <w:tc>
          <w:tcPr>
            <w:tcW w:w="4178" w:type="dxa"/>
          </w:tcPr>
          <w:p w14:paraId="67DE44B0" w14:textId="5C4CF809" w:rsidR="00050869" w:rsidRPr="007816DE" w:rsidRDefault="007166A9" w:rsidP="00927AA3">
            <w:pPr>
              <w:pStyle w:val="BodyText"/>
              <w:cnfStyle w:val="000000000000" w:firstRow="0" w:lastRow="0" w:firstColumn="0" w:lastColumn="0" w:oddVBand="0" w:evenVBand="0" w:oddHBand="0" w:evenHBand="0" w:firstRowFirstColumn="0" w:firstRowLastColumn="0" w:lastRowFirstColumn="0" w:lastRowLastColumn="0"/>
            </w:pPr>
            <w:r w:rsidRPr="007166A9">
              <w:t>Do you agree with the proposed change to the Percentage Performance Measure (PPM)? Please explain your rationale.</w:t>
            </w:r>
          </w:p>
        </w:tc>
        <w:tc>
          <w:tcPr>
            <w:tcW w:w="3368" w:type="dxa"/>
          </w:tcPr>
          <w:p w14:paraId="54FE14E3"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1F5C1389"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E83C14E" w14:textId="5FFA94D2" w:rsidR="00050869" w:rsidRDefault="00050869" w:rsidP="00927AA3">
            <w:pPr>
              <w:pStyle w:val="BodyText"/>
            </w:pPr>
            <w:r>
              <w:t>9</w:t>
            </w:r>
          </w:p>
        </w:tc>
        <w:tc>
          <w:tcPr>
            <w:tcW w:w="1638" w:type="dxa"/>
            <w:vMerge/>
          </w:tcPr>
          <w:p w14:paraId="7F9BB196"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12F8C90C" w14:textId="2F8B1E7C"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6D458715"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1C5256CC"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4B2765C7" w14:textId="58731DF7" w:rsidR="0010067E" w:rsidRDefault="0010067E" w:rsidP="00927AA3">
            <w:pPr>
              <w:pStyle w:val="BodyText"/>
            </w:pPr>
            <w:r>
              <w:t>10</w:t>
            </w:r>
          </w:p>
        </w:tc>
        <w:tc>
          <w:tcPr>
            <w:tcW w:w="1638" w:type="dxa"/>
            <w:vMerge w:val="restart"/>
          </w:tcPr>
          <w:p w14:paraId="1C26CF7D" w14:textId="77777777" w:rsidR="001F6F43" w:rsidRDefault="001F6F43" w:rsidP="001F6F43">
            <w:pPr>
              <w:pStyle w:val="BodyText"/>
              <w:cnfStyle w:val="000000000000" w:firstRow="0" w:lastRow="0" w:firstColumn="0" w:lastColumn="0" w:oddVBand="0" w:evenVBand="0" w:oddHBand="0" w:evenHBand="0" w:firstRowFirstColumn="0" w:firstRowLastColumn="0" w:lastRowFirstColumn="0" w:lastRowLastColumn="0"/>
            </w:pPr>
            <w:r>
              <w:t>Clarity around data required from providers</w:t>
            </w:r>
            <w:r w:rsidRPr="002208A3">
              <w:t xml:space="preserve"> </w:t>
            </w:r>
          </w:p>
          <w:p w14:paraId="417860A7" w14:textId="023B5253"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220CCF2" w14:textId="72126B5F" w:rsidR="0010067E" w:rsidRPr="007816DE" w:rsidRDefault="007D668B" w:rsidP="00927AA3">
            <w:pPr>
              <w:pStyle w:val="BodyText"/>
              <w:cnfStyle w:val="000000000000" w:firstRow="0" w:lastRow="0" w:firstColumn="0" w:lastColumn="0" w:oddVBand="0" w:evenVBand="0" w:oddHBand="0" w:evenHBand="0" w:firstRowFirstColumn="0" w:firstRowLastColumn="0" w:lastRowFirstColumn="0" w:lastRowLastColumn="0"/>
            </w:pPr>
            <w:r w:rsidRPr="007D668B">
              <w:t>Do you agree with the proposed change to provide additional clarity on the data required from providers? Please explain your rationale.</w:t>
            </w:r>
          </w:p>
        </w:tc>
        <w:tc>
          <w:tcPr>
            <w:tcW w:w="3368" w:type="dxa"/>
          </w:tcPr>
          <w:p w14:paraId="7F63376D"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66E54C9A"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27D30EAD" w14:textId="76CCEA35" w:rsidR="0010067E" w:rsidRDefault="0010067E" w:rsidP="00927AA3">
            <w:pPr>
              <w:pStyle w:val="BodyText"/>
            </w:pPr>
            <w:r>
              <w:t>11</w:t>
            </w:r>
          </w:p>
        </w:tc>
        <w:tc>
          <w:tcPr>
            <w:tcW w:w="1638" w:type="dxa"/>
            <w:vMerge/>
          </w:tcPr>
          <w:p w14:paraId="66E6CB87"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3F1ADB3A" w14:textId="071D50B2"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04590A1A"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02091EB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3F5D9795" w14:textId="3C57203D" w:rsidR="0010067E" w:rsidRDefault="0010067E" w:rsidP="00927AA3">
            <w:pPr>
              <w:pStyle w:val="BodyText"/>
            </w:pPr>
            <w:r>
              <w:t>12</w:t>
            </w:r>
          </w:p>
        </w:tc>
        <w:tc>
          <w:tcPr>
            <w:tcW w:w="1638" w:type="dxa"/>
            <w:vMerge w:val="restart"/>
          </w:tcPr>
          <w:p w14:paraId="3D6910DD" w14:textId="77777777" w:rsidR="0090502E" w:rsidRDefault="0090502E" w:rsidP="0090502E">
            <w:pPr>
              <w:pStyle w:val="BodyText"/>
              <w:cnfStyle w:val="000000000000" w:firstRow="0" w:lastRow="0" w:firstColumn="0" w:lastColumn="0" w:oddVBand="0" w:evenVBand="0" w:oddHBand="0" w:evenHBand="0" w:firstRowFirstColumn="0" w:firstRowLastColumn="0" w:lastRowFirstColumn="0" w:lastRowLastColumn="0"/>
            </w:pPr>
            <w:r>
              <w:t>Submission of local frequency in performance data</w:t>
            </w:r>
          </w:p>
          <w:p w14:paraId="048D0560" w14:textId="38D1DBB9"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3113E9F9" w14:textId="4F4BAB22" w:rsidR="0010067E" w:rsidRPr="007816DE" w:rsidRDefault="007D668B" w:rsidP="00927AA3">
            <w:pPr>
              <w:pStyle w:val="BodyText"/>
              <w:cnfStyle w:val="000000000000" w:firstRow="0" w:lastRow="0" w:firstColumn="0" w:lastColumn="0" w:oddVBand="0" w:evenVBand="0" w:oddHBand="0" w:evenHBand="0" w:firstRowFirstColumn="0" w:firstRowLastColumn="0" w:lastRowFirstColumn="0" w:lastRowLastColumn="0"/>
            </w:pPr>
            <w:r w:rsidRPr="007D668B">
              <w:t>Do you agree with the proposal to introduce the requirement for providers to submit a local frequency measurement? Please explain your rationale.</w:t>
            </w:r>
          </w:p>
        </w:tc>
        <w:tc>
          <w:tcPr>
            <w:tcW w:w="3368" w:type="dxa"/>
          </w:tcPr>
          <w:p w14:paraId="6403D4D7"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57D29EE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D8C8E89" w14:textId="46DAADC9" w:rsidR="0010067E" w:rsidRDefault="0010067E" w:rsidP="00927AA3">
            <w:pPr>
              <w:pStyle w:val="BodyText"/>
            </w:pPr>
            <w:r>
              <w:t>13</w:t>
            </w:r>
          </w:p>
        </w:tc>
        <w:tc>
          <w:tcPr>
            <w:tcW w:w="1638" w:type="dxa"/>
            <w:vMerge/>
          </w:tcPr>
          <w:p w14:paraId="3444CD33"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E80F68B" w14:textId="7AEE42AA"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447F043E"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E25804" w14:paraId="50DE4F5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A2E0BF7" w14:textId="03159ECD" w:rsidR="00E25804" w:rsidRDefault="00E25804" w:rsidP="00927AA3">
            <w:pPr>
              <w:pStyle w:val="BodyText"/>
            </w:pPr>
            <w:r>
              <w:t>14</w:t>
            </w:r>
          </w:p>
        </w:tc>
        <w:tc>
          <w:tcPr>
            <w:tcW w:w="1638" w:type="dxa"/>
            <w:vMerge w:val="restart"/>
          </w:tcPr>
          <w:p w14:paraId="5C4DA3BA" w14:textId="77777777" w:rsidR="00FC607D" w:rsidRDefault="00FC607D" w:rsidP="00FC607D">
            <w:pPr>
              <w:pStyle w:val="BodyText"/>
              <w:cnfStyle w:val="000000000000" w:firstRow="0" w:lastRow="0" w:firstColumn="0" w:lastColumn="0" w:oddVBand="0" w:evenVBand="0" w:oddHBand="0" w:evenHBand="0" w:firstRowFirstColumn="0" w:firstRowLastColumn="0" w:lastRowFirstColumn="0" w:lastRowLastColumn="0"/>
            </w:pPr>
            <w:r>
              <w:t xml:space="preserve">Unit suspension &amp; De-registration </w:t>
            </w:r>
          </w:p>
          <w:p w14:paraId="738DC6C3" w14:textId="5B127A7D"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210F2459" w14:textId="5D5B2FB1" w:rsidR="00E25804" w:rsidRPr="007816DE" w:rsidRDefault="007D668B" w:rsidP="00927AA3">
            <w:pPr>
              <w:pStyle w:val="BodyText"/>
              <w:cnfStyle w:val="000000000000" w:firstRow="0" w:lastRow="0" w:firstColumn="0" w:lastColumn="0" w:oddVBand="0" w:evenVBand="0" w:oddHBand="0" w:evenHBand="0" w:firstRowFirstColumn="0" w:firstRowLastColumn="0" w:lastRowFirstColumn="0" w:lastRowLastColumn="0"/>
            </w:pPr>
            <w:r w:rsidRPr="007D668B">
              <w:t>Do you agree with the proposed change to introduce the ability to suspend units and de-register providers from the Static FFR market? Please explain your rationale.</w:t>
            </w:r>
          </w:p>
        </w:tc>
        <w:tc>
          <w:tcPr>
            <w:tcW w:w="3368" w:type="dxa"/>
          </w:tcPr>
          <w:p w14:paraId="5CF22766"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r>
      <w:tr w:rsidR="00E25804" w14:paraId="13D1828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29B353A" w14:textId="30BFDA36" w:rsidR="00E25804" w:rsidRDefault="00E25804" w:rsidP="00927AA3">
            <w:pPr>
              <w:pStyle w:val="BodyText"/>
            </w:pPr>
            <w:r>
              <w:t>15</w:t>
            </w:r>
          </w:p>
        </w:tc>
        <w:tc>
          <w:tcPr>
            <w:tcW w:w="1638" w:type="dxa"/>
            <w:vMerge/>
          </w:tcPr>
          <w:p w14:paraId="4755F68B"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7E011BB" w14:textId="72C912FC" w:rsidR="00E25804" w:rsidRPr="007816DE" w:rsidRDefault="00E25804"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A150799"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7B49FBF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7293471" w14:textId="1A4E3CA2" w:rsidR="006C7208" w:rsidRDefault="006C7208" w:rsidP="00927AA3">
            <w:pPr>
              <w:pStyle w:val="BodyText"/>
            </w:pPr>
            <w:r>
              <w:t>16</w:t>
            </w:r>
          </w:p>
        </w:tc>
        <w:tc>
          <w:tcPr>
            <w:tcW w:w="1638" w:type="dxa"/>
            <w:vMerge w:val="restart"/>
          </w:tcPr>
          <w:p w14:paraId="53021FFD" w14:textId="77777777" w:rsidR="00CB7DC3" w:rsidRDefault="00CB7DC3" w:rsidP="00CB7DC3">
            <w:pPr>
              <w:pStyle w:val="BodyText"/>
              <w:cnfStyle w:val="000000000000" w:firstRow="0" w:lastRow="0" w:firstColumn="0" w:lastColumn="0" w:oddVBand="0" w:evenVBand="0" w:oddHBand="0" w:evenHBand="0" w:firstRowFirstColumn="0" w:firstRowLastColumn="0" w:lastRowFirstColumn="0" w:lastRowLastColumn="0"/>
            </w:pPr>
            <w:r>
              <w:t xml:space="preserve">Reduce the trigger level </w:t>
            </w:r>
          </w:p>
          <w:p w14:paraId="02CDBA9B" w14:textId="6D72B800"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297C80FC" w14:textId="12E13E00" w:rsidR="006C7208" w:rsidRPr="007816DE" w:rsidRDefault="007D668B" w:rsidP="00927AA3">
            <w:pPr>
              <w:pStyle w:val="BodyText"/>
              <w:cnfStyle w:val="000000000000" w:firstRow="0" w:lastRow="0" w:firstColumn="0" w:lastColumn="0" w:oddVBand="0" w:evenVBand="0" w:oddHBand="0" w:evenHBand="0" w:firstRowFirstColumn="0" w:firstRowLastColumn="0" w:lastRowFirstColumn="0" w:lastRowLastColumn="0"/>
            </w:pPr>
            <w:r w:rsidRPr="007D668B">
              <w:t>Do you agree with the proposed change to reduce the trigger level? Please explain your rationale.</w:t>
            </w:r>
          </w:p>
        </w:tc>
        <w:tc>
          <w:tcPr>
            <w:tcW w:w="3368" w:type="dxa"/>
          </w:tcPr>
          <w:p w14:paraId="286D11A0"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344C7F9B"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691AF673" w14:textId="7C810B5A" w:rsidR="006C7208" w:rsidRDefault="006C7208" w:rsidP="00927AA3">
            <w:pPr>
              <w:pStyle w:val="BodyText"/>
            </w:pPr>
            <w:r>
              <w:t>17</w:t>
            </w:r>
          </w:p>
        </w:tc>
        <w:tc>
          <w:tcPr>
            <w:tcW w:w="1638" w:type="dxa"/>
            <w:vMerge/>
          </w:tcPr>
          <w:p w14:paraId="4A6D91E3"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688291D2" w14:textId="6D5A8DB0"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42115C1"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5C95D056"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FF93D3F" w14:textId="1F3F25F1" w:rsidR="006C7208" w:rsidRDefault="006C7208" w:rsidP="00927AA3">
            <w:pPr>
              <w:pStyle w:val="BodyText"/>
            </w:pPr>
            <w:r>
              <w:lastRenderedPageBreak/>
              <w:t>18</w:t>
            </w:r>
          </w:p>
        </w:tc>
        <w:tc>
          <w:tcPr>
            <w:tcW w:w="1638" w:type="dxa"/>
            <w:vMerge w:val="restart"/>
          </w:tcPr>
          <w:p w14:paraId="6186C220" w14:textId="77777777" w:rsidR="008913E5" w:rsidRDefault="008913E5" w:rsidP="008913E5">
            <w:pPr>
              <w:pStyle w:val="BodyText"/>
              <w:cnfStyle w:val="000000000000" w:firstRow="0" w:lastRow="0" w:firstColumn="0" w:lastColumn="0" w:oddVBand="0" w:evenVBand="0" w:oddHBand="0" w:evenHBand="0" w:firstRowFirstColumn="0" w:firstRowLastColumn="0" w:lastRowFirstColumn="0" w:lastRowLastColumn="0"/>
            </w:pPr>
            <w:r>
              <w:t xml:space="preserve">Updated reference to stacking guidance </w:t>
            </w:r>
          </w:p>
          <w:p w14:paraId="17AFA269" w14:textId="7338E264" w:rsidR="006C7208" w:rsidRDefault="006C7208" w:rsidP="00751D4C">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7F647D2" w14:textId="74437EA6" w:rsidR="006C7208" w:rsidRPr="007816DE" w:rsidRDefault="00F01CF5" w:rsidP="00927AA3">
            <w:pPr>
              <w:pStyle w:val="BodyText"/>
              <w:cnfStyle w:val="000000000000" w:firstRow="0" w:lastRow="0" w:firstColumn="0" w:lastColumn="0" w:oddVBand="0" w:evenVBand="0" w:oddHBand="0" w:evenHBand="0" w:firstRowFirstColumn="0" w:firstRowLastColumn="0" w:lastRowFirstColumn="0" w:lastRowLastColumn="0"/>
            </w:pPr>
            <w:r w:rsidRPr="00F01CF5">
              <w:t>Do you agree with the proposed update to the reference to stacking guidance? Please explain your rationale.</w:t>
            </w:r>
          </w:p>
        </w:tc>
        <w:tc>
          <w:tcPr>
            <w:tcW w:w="3368" w:type="dxa"/>
          </w:tcPr>
          <w:p w14:paraId="4E2E2D89"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039BF765"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6D2A7C55" w14:textId="7C3C1DA5" w:rsidR="006C7208" w:rsidRDefault="006C7208" w:rsidP="00927AA3">
            <w:pPr>
              <w:pStyle w:val="BodyText"/>
            </w:pPr>
            <w:r>
              <w:t>19</w:t>
            </w:r>
          </w:p>
        </w:tc>
        <w:tc>
          <w:tcPr>
            <w:tcW w:w="1638" w:type="dxa"/>
            <w:vMerge/>
          </w:tcPr>
          <w:p w14:paraId="11F0BE38"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5BBE2F34" w14:textId="46D5C4DB"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2A25B4F5"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1666ED" w14:paraId="0D1E4A50"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CF123CB" w14:textId="1E1ED54C" w:rsidR="001666ED" w:rsidRDefault="001666ED" w:rsidP="00927AA3">
            <w:pPr>
              <w:pStyle w:val="BodyText"/>
            </w:pPr>
            <w:r>
              <w:t>20</w:t>
            </w:r>
          </w:p>
        </w:tc>
        <w:tc>
          <w:tcPr>
            <w:tcW w:w="1638" w:type="dxa"/>
            <w:vMerge w:val="restart"/>
          </w:tcPr>
          <w:p w14:paraId="417AE6F5" w14:textId="77777777" w:rsidR="00D512A2" w:rsidRDefault="00D512A2" w:rsidP="00D512A2">
            <w:pPr>
              <w:pStyle w:val="BodyText"/>
              <w:cnfStyle w:val="000000000000" w:firstRow="0" w:lastRow="0" w:firstColumn="0" w:lastColumn="0" w:oddVBand="0" w:evenVBand="0" w:oddHBand="0" w:evenHBand="0" w:firstRowFirstColumn="0" w:firstRowLastColumn="0" w:lastRowFirstColumn="0" w:lastRowLastColumn="0"/>
            </w:pPr>
            <w:r>
              <w:t>Contracted delivery time clarification</w:t>
            </w:r>
          </w:p>
          <w:p w14:paraId="69F6F697" w14:textId="2087026D"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25EE283" w14:textId="010695D4" w:rsidR="001666ED" w:rsidRPr="007816DE" w:rsidRDefault="00F01CF5" w:rsidP="00F01CF5">
            <w:pPr>
              <w:pStyle w:val="BodyText"/>
              <w:cnfStyle w:val="000000000000" w:firstRow="0" w:lastRow="0" w:firstColumn="0" w:lastColumn="0" w:oddVBand="0" w:evenVBand="0" w:oddHBand="0" w:evenHBand="0" w:firstRowFirstColumn="0" w:firstRowLastColumn="0" w:lastRowFirstColumn="0" w:lastRowLastColumn="0"/>
            </w:pPr>
            <w:r w:rsidRPr="00F01CF5">
              <w:t xml:space="preserve">Do you agree with the proposed clarification on contracted delivery time? Please explain your rationale. </w:t>
            </w:r>
          </w:p>
        </w:tc>
        <w:tc>
          <w:tcPr>
            <w:tcW w:w="3368" w:type="dxa"/>
          </w:tcPr>
          <w:p w14:paraId="4D248565"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r>
      <w:tr w:rsidR="001666ED" w14:paraId="6204852B"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2C7E192" w14:textId="65D06EEE" w:rsidR="001666ED" w:rsidRDefault="001666ED" w:rsidP="00927AA3">
            <w:pPr>
              <w:pStyle w:val="BodyText"/>
            </w:pPr>
            <w:r>
              <w:t>21</w:t>
            </w:r>
          </w:p>
        </w:tc>
        <w:tc>
          <w:tcPr>
            <w:tcW w:w="1638" w:type="dxa"/>
            <w:vMerge/>
          </w:tcPr>
          <w:p w14:paraId="59258776"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0FCAA983" w14:textId="17B4EDA3" w:rsidR="001666ED" w:rsidRPr="007816DE" w:rsidRDefault="001022C0" w:rsidP="00927AA3">
            <w:pPr>
              <w:pStyle w:val="BodyText"/>
              <w:cnfStyle w:val="000000000000" w:firstRow="0" w:lastRow="0" w:firstColumn="0" w:lastColumn="0" w:oddVBand="0" w:evenVBand="0" w:oddHBand="0" w:evenHBand="0" w:firstRowFirstColumn="0" w:firstRowLastColumn="0" w:lastRowFirstColumn="0" w:lastRowLastColumn="0"/>
            </w:pPr>
            <w:r w:rsidRPr="001022C0">
              <w:t>Do you have any further comments or questions on the proposal or proposed wording?</w:t>
            </w:r>
          </w:p>
        </w:tc>
        <w:tc>
          <w:tcPr>
            <w:tcW w:w="3368" w:type="dxa"/>
          </w:tcPr>
          <w:p w14:paraId="6CD5D2CA"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09337AD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374B6E0" w14:textId="13B98750" w:rsidR="006C7208" w:rsidRDefault="006C7208" w:rsidP="00927AA3">
            <w:pPr>
              <w:pStyle w:val="BodyText"/>
            </w:pPr>
            <w:r>
              <w:t>22</w:t>
            </w:r>
          </w:p>
        </w:tc>
        <w:tc>
          <w:tcPr>
            <w:tcW w:w="1638" w:type="dxa"/>
          </w:tcPr>
          <w:p w14:paraId="3F98986D" w14:textId="053279C1" w:rsidR="006C7208" w:rsidRDefault="001666ED" w:rsidP="00927AA3">
            <w:pPr>
              <w:pStyle w:val="BodyText"/>
              <w:cnfStyle w:val="000000000000" w:firstRow="0" w:lastRow="0" w:firstColumn="0" w:lastColumn="0" w:oddVBand="0" w:evenVBand="0" w:oddHBand="0" w:evenHBand="0" w:firstRowFirstColumn="0" w:firstRowLastColumn="0" w:lastRowFirstColumn="0" w:lastRowLastColumn="0"/>
            </w:pPr>
            <w:r>
              <w:t>Housekeeping changes</w:t>
            </w:r>
          </w:p>
        </w:tc>
        <w:tc>
          <w:tcPr>
            <w:tcW w:w="4178" w:type="dxa"/>
          </w:tcPr>
          <w:p w14:paraId="5C1C5A66" w14:textId="5E559005" w:rsidR="006C7208" w:rsidRPr="007816DE" w:rsidRDefault="001022C0" w:rsidP="00927AA3">
            <w:pPr>
              <w:pStyle w:val="BodyText"/>
              <w:cnfStyle w:val="000000000000" w:firstRow="0" w:lastRow="0" w:firstColumn="0" w:lastColumn="0" w:oddVBand="0" w:evenVBand="0" w:oddHBand="0" w:evenHBand="0" w:firstRowFirstColumn="0" w:firstRowLastColumn="0" w:lastRowFirstColumn="0" w:lastRowLastColumn="0"/>
            </w:pPr>
            <w:r w:rsidRPr="001022C0">
              <w:t>Do you have any further comments or questions on any of the housekeeping changes?</w:t>
            </w:r>
          </w:p>
        </w:tc>
        <w:tc>
          <w:tcPr>
            <w:tcW w:w="3368" w:type="dxa"/>
          </w:tcPr>
          <w:p w14:paraId="46C4DBDD"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bl>
    <w:p w14:paraId="410E897A" w14:textId="77777777" w:rsidR="000A730E" w:rsidRPr="004365EB" w:rsidRDefault="000A730E" w:rsidP="00D94EBE">
      <w:pPr>
        <w:rPr>
          <w:rStyle w:val="HighlightAccent4"/>
          <w:rFonts w:cs="Poppins"/>
          <w:sz w:val="24"/>
        </w:rPr>
      </w:pPr>
    </w:p>
    <w:sectPr w:rsidR="000A730E" w:rsidRPr="004365EB" w:rsidSect="00AE2241">
      <w:headerReference w:type="default" r:id="rId13"/>
      <w:footerReference w:type="default" r:id="rId14"/>
      <w:headerReference w:type="first" r:id="rId15"/>
      <w:footerReference w:type="first" r:id="rId16"/>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4FDF" w14:textId="77777777" w:rsidR="001979E1" w:rsidRDefault="001979E1" w:rsidP="00A62BFF">
      <w:pPr>
        <w:spacing w:after="0"/>
      </w:pPr>
      <w:r>
        <w:separator/>
      </w:r>
    </w:p>
  </w:endnote>
  <w:endnote w:type="continuationSeparator" w:id="0">
    <w:p w14:paraId="2B191BC4" w14:textId="77777777" w:rsidR="001979E1" w:rsidRDefault="001979E1" w:rsidP="00A62BFF">
      <w:pPr>
        <w:spacing w:after="0"/>
      </w:pPr>
      <w:r>
        <w:continuationSeparator/>
      </w:r>
    </w:p>
  </w:endnote>
  <w:endnote w:type="continuationNotice" w:id="1">
    <w:p w14:paraId="426960B4" w14:textId="77777777" w:rsidR="001979E1" w:rsidRDefault="00197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61029595"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3B31654C" w14:textId="77777777" w:rsidR="00B26D29" w:rsidRPr="00AE2241" w:rsidRDefault="00000000"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235"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1B17878C" wp14:editId="70B7BCDB">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7878C"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DC0E" w14:textId="77777777" w:rsidR="001979E1" w:rsidRDefault="001979E1" w:rsidP="00A62BFF">
      <w:pPr>
        <w:spacing w:after="0"/>
      </w:pPr>
      <w:r>
        <w:separator/>
      </w:r>
    </w:p>
  </w:footnote>
  <w:footnote w:type="continuationSeparator" w:id="0">
    <w:p w14:paraId="785DBECD" w14:textId="77777777" w:rsidR="001979E1" w:rsidRDefault="001979E1" w:rsidP="00A62BFF">
      <w:pPr>
        <w:spacing w:after="0"/>
      </w:pPr>
      <w:r>
        <w:continuationSeparator/>
      </w:r>
    </w:p>
  </w:footnote>
  <w:footnote w:type="continuationNotice" w:id="1">
    <w:p w14:paraId="6D2AE7C5" w14:textId="77777777" w:rsidR="001979E1" w:rsidRDefault="00197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0ED"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782DC932" wp14:editId="0F8C83D2">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1AC1583F" w14:textId="77777777" w:rsidR="00AE2241" w:rsidRDefault="00AE2241" w:rsidP="00607F76">
    <w:pPr>
      <w:pStyle w:val="Header"/>
      <w:ind w:left="0"/>
      <w:jc w:val="left"/>
      <w:rPr>
        <w:rFonts w:eastAsia="HGPMinchoE" w:cs="Poppins"/>
        <w:color w:val="3F0730"/>
        <w:sz w:val="28"/>
        <w:szCs w:val="40"/>
      </w:rPr>
    </w:pPr>
  </w:p>
  <w:p w14:paraId="066332B2" w14:textId="77777777" w:rsidR="00AE2241" w:rsidRDefault="00AE2241" w:rsidP="00607F76">
    <w:pPr>
      <w:pStyle w:val="Header"/>
      <w:ind w:left="0"/>
      <w:jc w:val="left"/>
      <w:rPr>
        <w:rFonts w:eastAsia="HGPMinchoE" w:cs="Poppins"/>
        <w:color w:val="3F0730"/>
        <w:sz w:val="28"/>
        <w:szCs w:val="40"/>
      </w:rPr>
    </w:pPr>
  </w:p>
  <w:p w14:paraId="269C86EB" w14:textId="77777777" w:rsidR="00AE2241" w:rsidRDefault="00AE2241" w:rsidP="00607F76">
    <w:pPr>
      <w:pStyle w:val="Header"/>
      <w:ind w:left="0"/>
      <w:jc w:val="left"/>
      <w:rPr>
        <w:rFonts w:eastAsia="HGPMinchoE" w:cs="Poppins"/>
        <w:color w:val="3F0730"/>
        <w:sz w:val="28"/>
        <w:szCs w:val="40"/>
      </w:rPr>
    </w:pPr>
  </w:p>
  <w:p w14:paraId="5DF0BE4F" w14:textId="77777777"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E902"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1CA9BE1F" wp14:editId="36EF72E5">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1112E2F2" w14:textId="77777777" w:rsidR="00DF17EF" w:rsidRPr="004365EB" w:rsidRDefault="00DF17EF" w:rsidP="00DF17EF">
    <w:pPr>
      <w:pStyle w:val="Header"/>
      <w:ind w:left="0"/>
      <w:jc w:val="left"/>
      <w:rPr>
        <w:rFonts w:eastAsia="HGPMinchoE" w:cs="Poppins"/>
        <w:sz w:val="28"/>
        <w:szCs w:val="40"/>
      </w:rPr>
    </w:pPr>
  </w:p>
  <w:p w14:paraId="1C992300" w14:textId="77777777" w:rsidR="00DF17EF" w:rsidRPr="004365EB" w:rsidRDefault="00DF17EF" w:rsidP="00DF17EF">
    <w:pPr>
      <w:pStyle w:val="Header"/>
      <w:ind w:left="0"/>
      <w:jc w:val="left"/>
      <w:rPr>
        <w:rFonts w:eastAsia="HGPMinchoE" w:cs="Poppins"/>
        <w:sz w:val="28"/>
        <w:szCs w:val="40"/>
      </w:rPr>
    </w:pPr>
  </w:p>
  <w:p w14:paraId="39E07C9C"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1F2726"/>
    <w:multiLevelType w:val="multilevel"/>
    <w:tmpl w:val="CE981792"/>
    <w:numStyleLink w:val="Bullets"/>
  </w:abstractNum>
  <w:abstractNum w:abstractNumId="15"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31247B6C"/>
    <w:multiLevelType w:val="hybridMultilevel"/>
    <w:tmpl w:val="AA109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76E88"/>
    <w:multiLevelType w:val="hybridMultilevel"/>
    <w:tmpl w:val="38126198"/>
    <w:lvl w:ilvl="0" w:tplc="61963378">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607F32"/>
    <w:multiLevelType w:val="multilevel"/>
    <w:tmpl w:val="CE981792"/>
    <w:numStyleLink w:val="Bullets"/>
  </w:abstractNum>
  <w:abstractNum w:abstractNumId="25"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6"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0" w15:restartNumberingAfterBreak="0">
    <w:nsid w:val="6AD3657F"/>
    <w:multiLevelType w:val="multilevel"/>
    <w:tmpl w:val="CE981792"/>
    <w:numStyleLink w:val="Bullets"/>
  </w:abstractNum>
  <w:abstractNum w:abstractNumId="31"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7C814088"/>
    <w:multiLevelType w:val="multilevel"/>
    <w:tmpl w:val="4F7EE70A"/>
    <w:lvl w:ilvl="0">
      <w:start w:val="1"/>
      <w:numFmt w:val="bullet"/>
      <w:lvlText w:val=""/>
      <w:lvlJc w:val="left"/>
      <w:pPr>
        <w:ind w:left="284" w:hanging="284"/>
      </w:pPr>
      <w:rPr>
        <w:rFonts w:ascii="Symbol" w:hAnsi="Symbol" w:hint="default"/>
        <w:color w:val="3F0731" w:themeColor="accent1"/>
      </w:rPr>
    </w:lvl>
    <w:lvl w:ilvl="1">
      <w:start w:val="1"/>
      <w:numFmt w:val="bullet"/>
      <w:lvlRestart w:val="0"/>
      <w:lvlText w:val="–"/>
      <w:lvlJc w:val="left"/>
      <w:pPr>
        <w:ind w:left="568" w:hanging="284"/>
      </w:pPr>
      <w:rPr>
        <w:rFonts w:ascii="Arial" w:hAnsi="Arial" w:hint="default"/>
        <w:color w:val="3F0731" w:themeColor="accent1"/>
      </w:rPr>
    </w:lvl>
    <w:lvl w:ilvl="2">
      <w:start w:val="1"/>
      <w:numFmt w:val="bullet"/>
      <w:lvlRestart w:val="0"/>
      <w:lvlText w:val="○"/>
      <w:lvlJc w:val="left"/>
      <w:pPr>
        <w:ind w:left="852" w:hanging="284"/>
      </w:pPr>
      <w:rPr>
        <w:rFonts w:ascii="Arial" w:hAnsi="Aria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9"/>
  </w:num>
  <w:num w:numId="12" w16cid:durableId="351030145">
    <w:abstractNumId w:val="12"/>
  </w:num>
  <w:num w:numId="13" w16cid:durableId="1217353298">
    <w:abstractNumId w:val="13"/>
  </w:num>
  <w:num w:numId="14" w16cid:durableId="1042053295">
    <w:abstractNumId w:val="15"/>
  </w:num>
  <w:num w:numId="15" w16cid:durableId="401565751">
    <w:abstractNumId w:val="31"/>
  </w:num>
  <w:num w:numId="16" w16cid:durableId="1280262003">
    <w:abstractNumId w:val="22"/>
  </w:num>
  <w:num w:numId="17" w16cid:durableId="895353830">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8"/>
  </w:num>
  <w:num w:numId="19" w16cid:durableId="1781218940">
    <w:abstractNumId w:val="11"/>
  </w:num>
  <w:num w:numId="20" w16cid:durableId="1028145878">
    <w:abstractNumId w:val="16"/>
  </w:num>
  <w:num w:numId="21" w16cid:durableId="427045568">
    <w:abstractNumId w:val="36"/>
  </w:num>
  <w:num w:numId="22" w16cid:durableId="419713709">
    <w:abstractNumId w:val="30"/>
  </w:num>
  <w:num w:numId="23" w16cid:durableId="1339162828">
    <w:abstractNumId w:val="34"/>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24" w16cid:durableId="1552032955">
    <w:abstractNumId w:val="25"/>
  </w:num>
  <w:num w:numId="25" w16cid:durableId="1216563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25307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9826321">
    <w:abstractNumId w:val="34"/>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8" w16cid:durableId="373192432">
    <w:abstractNumId w:val="34"/>
  </w:num>
  <w:num w:numId="29" w16cid:durableId="914751835">
    <w:abstractNumId w:val="32"/>
  </w:num>
  <w:num w:numId="30" w16cid:durableId="269238063">
    <w:abstractNumId w:val="21"/>
  </w:num>
  <w:num w:numId="31" w16cid:durableId="863979532">
    <w:abstractNumId w:val="35"/>
  </w:num>
  <w:num w:numId="32" w16cid:durableId="1982036560">
    <w:abstractNumId w:val="24"/>
  </w:num>
  <w:num w:numId="33" w16cid:durableId="795679059">
    <w:abstractNumId w:val="14"/>
  </w:num>
  <w:num w:numId="34" w16cid:durableId="776801520">
    <w:abstractNumId w:val="10"/>
  </w:num>
  <w:num w:numId="35" w16cid:durableId="233004790">
    <w:abstractNumId w:val="20"/>
  </w:num>
  <w:num w:numId="36" w16cid:durableId="1849902588">
    <w:abstractNumId w:val="26"/>
  </w:num>
  <w:num w:numId="37" w16cid:durableId="1724792781">
    <w:abstractNumId w:val="27"/>
  </w:num>
  <w:num w:numId="38" w16cid:durableId="182482013">
    <w:abstractNumId w:val="23"/>
  </w:num>
  <w:num w:numId="39" w16cid:durableId="873037354">
    <w:abstractNumId w:val="19"/>
  </w:num>
  <w:num w:numId="40" w16cid:durableId="143934142">
    <w:abstractNumId w:val="28"/>
  </w:num>
  <w:num w:numId="41" w16cid:durableId="853499786">
    <w:abstractNumId w:val="33"/>
  </w:num>
  <w:num w:numId="42" w16cid:durableId="1942257626">
    <w:abstractNumId w:val="17"/>
  </w:num>
  <w:num w:numId="43" w16cid:durableId="889611311">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4" w16cid:durableId="605624631">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5" w16cid:durableId="186209025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6" w16cid:durableId="1533959200">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7" w16cid:durableId="111948649">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8" w16cid:durableId="1061295426">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9" w16cid:durableId="168452708">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0" w16cid:durableId="598493198">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200195821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1221667900">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697894085">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4" w16cid:durableId="95787566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5" w16cid:durableId="604578063">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6" w16cid:durableId="1899245678">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7" w16cid:durableId="126302489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8" w16cid:durableId="153557831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9" w16cid:durableId="812258246">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0" w16cid:durableId="1028531592">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1" w16cid:durableId="76169253">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2" w16cid:durableId="504055316">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3" w16cid:durableId="1966232192">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4" w16cid:durableId="1129395709">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5" w16cid:durableId="1450079035">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6" w16cid:durableId="142044654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7" w16cid:durableId="1970282999">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5A"/>
    <w:rsid w:val="0000092C"/>
    <w:rsid w:val="000017C7"/>
    <w:rsid w:val="00007028"/>
    <w:rsid w:val="00011992"/>
    <w:rsid w:val="00013752"/>
    <w:rsid w:val="000138A0"/>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0869"/>
    <w:rsid w:val="00053545"/>
    <w:rsid w:val="00055072"/>
    <w:rsid w:val="000556E6"/>
    <w:rsid w:val="00061FBD"/>
    <w:rsid w:val="00062681"/>
    <w:rsid w:val="00062B8A"/>
    <w:rsid w:val="00062E14"/>
    <w:rsid w:val="000638EF"/>
    <w:rsid w:val="00063CFD"/>
    <w:rsid w:val="00064152"/>
    <w:rsid w:val="000644E1"/>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6716"/>
    <w:rsid w:val="00086C45"/>
    <w:rsid w:val="00087020"/>
    <w:rsid w:val="000879A7"/>
    <w:rsid w:val="00090278"/>
    <w:rsid w:val="0009211E"/>
    <w:rsid w:val="0009276B"/>
    <w:rsid w:val="00092C02"/>
    <w:rsid w:val="00092D2F"/>
    <w:rsid w:val="00093369"/>
    <w:rsid w:val="000946F1"/>
    <w:rsid w:val="00094E5F"/>
    <w:rsid w:val="00094F88"/>
    <w:rsid w:val="00095961"/>
    <w:rsid w:val="00095C1A"/>
    <w:rsid w:val="0009609C"/>
    <w:rsid w:val="000966D4"/>
    <w:rsid w:val="00097FED"/>
    <w:rsid w:val="000A1C65"/>
    <w:rsid w:val="000A2C20"/>
    <w:rsid w:val="000A344D"/>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46AD"/>
    <w:rsid w:val="000C5017"/>
    <w:rsid w:val="000C53DB"/>
    <w:rsid w:val="000C60C2"/>
    <w:rsid w:val="000C64F6"/>
    <w:rsid w:val="000C66C7"/>
    <w:rsid w:val="000C7866"/>
    <w:rsid w:val="000D16EC"/>
    <w:rsid w:val="000D1CB1"/>
    <w:rsid w:val="000D2220"/>
    <w:rsid w:val="000D3A7B"/>
    <w:rsid w:val="000D3E58"/>
    <w:rsid w:val="000D470F"/>
    <w:rsid w:val="000D4C01"/>
    <w:rsid w:val="000D65A7"/>
    <w:rsid w:val="000E068A"/>
    <w:rsid w:val="000E1ECB"/>
    <w:rsid w:val="000E3824"/>
    <w:rsid w:val="000E43B5"/>
    <w:rsid w:val="000E496F"/>
    <w:rsid w:val="000E5122"/>
    <w:rsid w:val="000E6380"/>
    <w:rsid w:val="000E6C6B"/>
    <w:rsid w:val="000F033D"/>
    <w:rsid w:val="000F0452"/>
    <w:rsid w:val="000F120C"/>
    <w:rsid w:val="000F12D7"/>
    <w:rsid w:val="000F224C"/>
    <w:rsid w:val="000F3E38"/>
    <w:rsid w:val="000F5DF1"/>
    <w:rsid w:val="000F65D6"/>
    <w:rsid w:val="000F67B8"/>
    <w:rsid w:val="0010067E"/>
    <w:rsid w:val="0010094F"/>
    <w:rsid w:val="001022C0"/>
    <w:rsid w:val="0010311E"/>
    <w:rsid w:val="00103DA4"/>
    <w:rsid w:val="001060D4"/>
    <w:rsid w:val="00106B84"/>
    <w:rsid w:val="00107BEE"/>
    <w:rsid w:val="00107C4C"/>
    <w:rsid w:val="00110513"/>
    <w:rsid w:val="00110F32"/>
    <w:rsid w:val="001111E4"/>
    <w:rsid w:val="00112C46"/>
    <w:rsid w:val="001137FB"/>
    <w:rsid w:val="0011389F"/>
    <w:rsid w:val="00113B13"/>
    <w:rsid w:val="00113BF5"/>
    <w:rsid w:val="00113CB3"/>
    <w:rsid w:val="00113F39"/>
    <w:rsid w:val="0011423A"/>
    <w:rsid w:val="001145E7"/>
    <w:rsid w:val="00114BDB"/>
    <w:rsid w:val="001155B3"/>
    <w:rsid w:val="00116009"/>
    <w:rsid w:val="001173F1"/>
    <w:rsid w:val="00117DA6"/>
    <w:rsid w:val="00120547"/>
    <w:rsid w:val="00124925"/>
    <w:rsid w:val="001258BB"/>
    <w:rsid w:val="0012658B"/>
    <w:rsid w:val="00127151"/>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9F"/>
    <w:rsid w:val="001516B9"/>
    <w:rsid w:val="00151814"/>
    <w:rsid w:val="00151D8A"/>
    <w:rsid w:val="0015243C"/>
    <w:rsid w:val="00152912"/>
    <w:rsid w:val="00153066"/>
    <w:rsid w:val="001535B0"/>
    <w:rsid w:val="001536C3"/>
    <w:rsid w:val="00154511"/>
    <w:rsid w:val="00154713"/>
    <w:rsid w:val="00154C3B"/>
    <w:rsid w:val="00155E29"/>
    <w:rsid w:val="001613C2"/>
    <w:rsid w:val="00162ADF"/>
    <w:rsid w:val="0016337B"/>
    <w:rsid w:val="001636F2"/>
    <w:rsid w:val="00164401"/>
    <w:rsid w:val="0016480C"/>
    <w:rsid w:val="0016594A"/>
    <w:rsid w:val="001665EE"/>
    <w:rsid w:val="001666ED"/>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BF5"/>
    <w:rsid w:val="00186A6D"/>
    <w:rsid w:val="00186DF4"/>
    <w:rsid w:val="00186FE8"/>
    <w:rsid w:val="00187F25"/>
    <w:rsid w:val="00191696"/>
    <w:rsid w:val="001917FE"/>
    <w:rsid w:val="001920B4"/>
    <w:rsid w:val="001935DE"/>
    <w:rsid w:val="001938FD"/>
    <w:rsid w:val="00193E2E"/>
    <w:rsid w:val="00193F3F"/>
    <w:rsid w:val="0019567E"/>
    <w:rsid w:val="00195C2B"/>
    <w:rsid w:val="001961D9"/>
    <w:rsid w:val="00196281"/>
    <w:rsid w:val="0019677B"/>
    <w:rsid w:val="001979E1"/>
    <w:rsid w:val="001A170B"/>
    <w:rsid w:val="001A24B0"/>
    <w:rsid w:val="001A3BE2"/>
    <w:rsid w:val="001A466F"/>
    <w:rsid w:val="001A4EB3"/>
    <w:rsid w:val="001A574A"/>
    <w:rsid w:val="001B33CC"/>
    <w:rsid w:val="001B3799"/>
    <w:rsid w:val="001B3B8F"/>
    <w:rsid w:val="001B60BF"/>
    <w:rsid w:val="001B799C"/>
    <w:rsid w:val="001B7A30"/>
    <w:rsid w:val="001B7D49"/>
    <w:rsid w:val="001C0639"/>
    <w:rsid w:val="001C067C"/>
    <w:rsid w:val="001C1745"/>
    <w:rsid w:val="001C185D"/>
    <w:rsid w:val="001C1930"/>
    <w:rsid w:val="001C30D3"/>
    <w:rsid w:val="001C3316"/>
    <w:rsid w:val="001C4ABF"/>
    <w:rsid w:val="001C4DB5"/>
    <w:rsid w:val="001C67DA"/>
    <w:rsid w:val="001C7AA0"/>
    <w:rsid w:val="001D00F7"/>
    <w:rsid w:val="001D14F7"/>
    <w:rsid w:val="001D26B9"/>
    <w:rsid w:val="001D2FA5"/>
    <w:rsid w:val="001D3612"/>
    <w:rsid w:val="001D682C"/>
    <w:rsid w:val="001E03A9"/>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4526"/>
    <w:rsid w:val="001F59CD"/>
    <w:rsid w:val="001F6599"/>
    <w:rsid w:val="001F6F43"/>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558"/>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29CD"/>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398A"/>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5DC"/>
    <w:rsid w:val="002872AD"/>
    <w:rsid w:val="002874BE"/>
    <w:rsid w:val="002876A7"/>
    <w:rsid w:val="00290262"/>
    <w:rsid w:val="00290786"/>
    <w:rsid w:val="00291B33"/>
    <w:rsid w:val="00291E2C"/>
    <w:rsid w:val="0029281D"/>
    <w:rsid w:val="0029286C"/>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3D03"/>
    <w:rsid w:val="002B3FA5"/>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37F02"/>
    <w:rsid w:val="00341DBA"/>
    <w:rsid w:val="0034259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3E6"/>
    <w:rsid w:val="00377A6F"/>
    <w:rsid w:val="00382894"/>
    <w:rsid w:val="0038336D"/>
    <w:rsid w:val="00383D0D"/>
    <w:rsid w:val="003853CD"/>
    <w:rsid w:val="0039264B"/>
    <w:rsid w:val="00392DC9"/>
    <w:rsid w:val="00392E28"/>
    <w:rsid w:val="0039426F"/>
    <w:rsid w:val="0039506D"/>
    <w:rsid w:val="00395BAD"/>
    <w:rsid w:val="00396BA9"/>
    <w:rsid w:val="00396FEA"/>
    <w:rsid w:val="003A1D19"/>
    <w:rsid w:val="003A458E"/>
    <w:rsid w:val="003A4C44"/>
    <w:rsid w:val="003A69ED"/>
    <w:rsid w:val="003B1361"/>
    <w:rsid w:val="003B23D7"/>
    <w:rsid w:val="003B3803"/>
    <w:rsid w:val="003B5C8F"/>
    <w:rsid w:val="003B6831"/>
    <w:rsid w:val="003B6A3F"/>
    <w:rsid w:val="003B6D10"/>
    <w:rsid w:val="003B79DF"/>
    <w:rsid w:val="003C53ED"/>
    <w:rsid w:val="003D01FA"/>
    <w:rsid w:val="003D221E"/>
    <w:rsid w:val="003D365A"/>
    <w:rsid w:val="003D634B"/>
    <w:rsid w:val="003D6B83"/>
    <w:rsid w:val="003E0348"/>
    <w:rsid w:val="003E0A82"/>
    <w:rsid w:val="003E189E"/>
    <w:rsid w:val="003E245C"/>
    <w:rsid w:val="003E2DA4"/>
    <w:rsid w:val="003E300B"/>
    <w:rsid w:val="003E3B29"/>
    <w:rsid w:val="003E4E47"/>
    <w:rsid w:val="003E59AF"/>
    <w:rsid w:val="003E780E"/>
    <w:rsid w:val="003F0415"/>
    <w:rsid w:val="003F300A"/>
    <w:rsid w:val="003F3C92"/>
    <w:rsid w:val="003F4485"/>
    <w:rsid w:val="003F4A2D"/>
    <w:rsid w:val="003F68C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45E"/>
    <w:rsid w:val="004335BD"/>
    <w:rsid w:val="00433E06"/>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67A0"/>
    <w:rsid w:val="00456BEB"/>
    <w:rsid w:val="004602DB"/>
    <w:rsid w:val="0046180F"/>
    <w:rsid w:val="004629FB"/>
    <w:rsid w:val="00464A3D"/>
    <w:rsid w:val="00467853"/>
    <w:rsid w:val="004710DC"/>
    <w:rsid w:val="004713FB"/>
    <w:rsid w:val="00473562"/>
    <w:rsid w:val="00473C1A"/>
    <w:rsid w:val="00474271"/>
    <w:rsid w:val="00474678"/>
    <w:rsid w:val="00477C68"/>
    <w:rsid w:val="00480421"/>
    <w:rsid w:val="004808CC"/>
    <w:rsid w:val="00480FE4"/>
    <w:rsid w:val="0048102A"/>
    <w:rsid w:val="004833B0"/>
    <w:rsid w:val="00483E04"/>
    <w:rsid w:val="004846B0"/>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2144"/>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3AD5"/>
    <w:rsid w:val="004E436B"/>
    <w:rsid w:val="004E5D2F"/>
    <w:rsid w:val="004E5EDA"/>
    <w:rsid w:val="004E6F2B"/>
    <w:rsid w:val="004E71AE"/>
    <w:rsid w:val="004F0137"/>
    <w:rsid w:val="004F0551"/>
    <w:rsid w:val="004F0640"/>
    <w:rsid w:val="004F0AF4"/>
    <w:rsid w:val="004F23EF"/>
    <w:rsid w:val="004F37A8"/>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1AAE"/>
    <w:rsid w:val="00531E0D"/>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457A"/>
    <w:rsid w:val="005553E5"/>
    <w:rsid w:val="00555ABA"/>
    <w:rsid w:val="005565D4"/>
    <w:rsid w:val="00556994"/>
    <w:rsid w:val="005569D1"/>
    <w:rsid w:val="005607CA"/>
    <w:rsid w:val="00561290"/>
    <w:rsid w:val="00561432"/>
    <w:rsid w:val="0056170E"/>
    <w:rsid w:val="00563FC7"/>
    <w:rsid w:val="005644C1"/>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B78"/>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1E69"/>
    <w:rsid w:val="005B2215"/>
    <w:rsid w:val="005B27BD"/>
    <w:rsid w:val="005B2A08"/>
    <w:rsid w:val="005B2A33"/>
    <w:rsid w:val="005B2C13"/>
    <w:rsid w:val="005B2CA5"/>
    <w:rsid w:val="005B3950"/>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E6FA1"/>
    <w:rsid w:val="005F03E9"/>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2A16"/>
    <w:rsid w:val="00616D69"/>
    <w:rsid w:val="0062036F"/>
    <w:rsid w:val="00621DC9"/>
    <w:rsid w:val="00622136"/>
    <w:rsid w:val="00622179"/>
    <w:rsid w:val="00624624"/>
    <w:rsid w:val="00624B10"/>
    <w:rsid w:val="0062521E"/>
    <w:rsid w:val="00625C5D"/>
    <w:rsid w:val="006264D8"/>
    <w:rsid w:val="00627095"/>
    <w:rsid w:val="0063061C"/>
    <w:rsid w:val="00631F40"/>
    <w:rsid w:val="006321EE"/>
    <w:rsid w:val="00632488"/>
    <w:rsid w:val="00632545"/>
    <w:rsid w:val="006325D5"/>
    <w:rsid w:val="00637248"/>
    <w:rsid w:val="006405DF"/>
    <w:rsid w:val="0064084D"/>
    <w:rsid w:val="00640E83"/>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77172"/>
    <w:rsid w:val="00680AD3"/>
    <w:rsid w:val="00681C00"/>
    <w:rsid w:val="00681DFD"/>
    <w:rsid w:val="00682333"/>
    <w:rsid w:val="0068310C"/>
    <w:rsid w:val="006834E4"/>
    <w:rsid w:val="00683A15"/>
    <w:rsid w:val="00684038"/>
    <w:rsid w:val="006842BD"/>
    <w:rsid w:val="00690FD5"/>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208"/>
    <w:rsid w:val="006C7996"/>
    <w:rsid w:val="006D0443"/>
    <w:rsid w:val="006D1C9C"/>
    <w:rsid w:val="006D4919"/>
    <w:rsid w:val="006D6073"/>
    <w:rsid w:val="006D6266"/>
    <w:rsid w:val="006E055E"/>
    <w:rsid w:val="006E0E6C"/>
    <w:rsid w:val="006E1030"/>
    <w:rsid w:val="006E348F"/>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4AB"/>
    <w:rsid w:val="00713F7A"/>
    <w:rsid w:val="00714246"/>
    <w:rsid w:val="00714AA1"/>
    <w:rsid w:val="00714FD2"/>
    <w:rsid w:val="007155D1"/>
    <w:rsid w:val="00716462"/>
    <w:rsid w:val="007166A9"/>
    <w:rsid w:val="00717C5D"/>
    <w:rsid w:val="0072207E"/>
    <w:rsid w:val="00722224"/>
    <w:rsid w:val="00723527"/>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D4C"/>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16DE"/>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1855"/>
    <w:rsid w:val="007A251E"/>
    <w:rsid w:val="007A268A"/>
    <w:rsid w:val="007A2F71"/>
    <w:rsid w:val="007A329B"/>
    <w:rsid w:val="007A5259"/>
    <w:rsid w:val="007A6388"/>
    <w:rsid w:val="007A6F89"/>
    <w:rsid w:val="007A77BB"/>
    <w:rsid w:val="007A7B91"/>
    <w:rsid w:val="007B0534"/>
    <w:rsid w:val="007B0906"/>
    <w:rsid w:val="007B1358"/>
    <w:rsid w:val="007B15F4"/>
    <w:rsid w:val="007B1679"/>
    <w:rsid w:val="007B516D"/>
    <w:rsid w:val="007B6414"/>
    <w:rsid w:val="007B7D81"/>
    <w:rsid w:val="007C021A"/>
    <w:rsid w:val="007C07F2"/>
    <w:rsid w:val="007C2500"/>
    <w:rsid w:val="007C3539"/>
    <w:rsid w:val="007C4D8A"/>
    <w:rsid w:val="007C51CD"/>
    <w:rsid w:val="007D025A"/>
    <w:rsid w:val="007D0F6C"/>
    <w:rsid w:val="007D2B50"/>
    <w:rsid w:val="007D6535"/>
    <w:rsid w:val="007D668B"/>
    <w:rsid w:val="007D706B"/>
    <w:rsid w:val="007E09AC"/>
    <w:rsid w:val="007E24ED"/>
    <w:rsid w:val="007E436B"/>
    <w:rsid w:val="007E6D21"/>
    <w:rsid w:val="007E6EF2"/>
    <w:rsid w:val="007E76E4"/>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681"/>
    <w:rsid w:val="00836765"/>
    <w:rsid w:val="00836A7E"/>
    <w:rsid w:val="008378DD"/>
    <w:rsid w:val="00837CFF"/>
    <w:rsid w:val="00841C4C"/>
    <w:rsid w:val="00842B54"/>
    <w:rsid w:val="00843002"/>
    <w:rsid w:val="00843B5F"/>
    <w:rsid w:val="00844A7E"/>
    <w:rsid w:val="00845ACD"/>
    <w:rsid w:val="008460EF"/>
    <w:rsid w:val="00846127"/>
    <w:rsid w:val="008466EA"/>
    <w:rsid w:val="00846D9A"/>
    <w:rsid w:val="0085011D"/>
    <w:rsid w:val="008503F5"/>
    <w:rsid w:val="00850743"/>
    <w:rsid w:val="008519C5"/>
    <w:rsid w:val="00851FCD"/>
    <w:rsid w:val="0085246F"/>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3E5"/>
    <w:rsid w:val="008916ED"/>
    <w:rsid w:val="00891AA0"/>
    <w:rsid w:val="00891F1B"/>
    <w:rsid w:val="008944AD"/>
    <w:rsid w:val="00894E1F"/>
    <w:rsid w:val="00895D4D"/>
    <w:rsid w:val="008964B9"/>
    <w:rsid w:val="008A0AAC"/>
    <w:rsid w:val="008A190E"/>
    <w:rsid w:val="008A19A2"/>
    <w:rsid w:val="008A1C18"/>
    <w:rsid w:val="008A2F69"/>
    <w:rsid w:val="008A4B98"/>
    <w:rsid w:val="008A6459"/>
    <w:rsid w:val="008A6D3E"/>
    <w:rsid w:val="008A72C9"/>
    <w:rsid w:val="008A78A8"/>
    <w:rsid w:val="008B15A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3E7"/>
    <w:rsid w:val="008D4443"/>
    <w:rsid w:val="008D5C04"/>
    <w:rsid w:val="008D6C5C"/>
    <w:rsid w:val="008D7806"/>
    <w:rsid w:val="008D7AD5"/>
    <w:rsid w:val="008E0487"/>
    <w:rsid w:val="008E1748"/>
    <w:rsid w:val="008E307B"/>
    <w:rsid w:val="008E3E97"/>
    <w:rsid w:val="008E48F1"/>
    <w:rsid w:val="008E4EDA"/>
    <w:rsid w:val="008E5E96"/>
    <w:rsid w:val="008E6168"/>
    <w:rsid w:val="008E65FA"/>
    <w:rsid w:val="008E7DBA"/>
    <w:rsid w:val="008F0AD9"/>
    <w:rsid w:val="008F2B43"/>
    <w:rsid w:val="008F2B74"/>
    <w:rsid w:val="008F3498"/>
    <w:rsid w:val="008F3878"/>
    <w:rsid w:val="008F4C42"/>
    <w:rsid w:val="008F5879"/>
    <w:rsid w:val="008F5C5A"/>
    <w:rsid w:val="008F766D"/>
    <w:rsid w:val="008F77DF"/>
    <w:rsid w:val="00900693"/>
    <w:rsid w:val="009013FF"/>
    <w:rsid w:val="0090502E"/>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2574A"/>
    <w:rsid w:val="00927AA3"/>
    <w:rsid w:val="00931300"/>
    <w:rsid w:val="009338DB"/>
    <w:rsid w:val="00934D6B"/>
    <w:rsid w:val="00936933"/>
    <w:rsid w:val="00937B12"/>
    <w:rsid w:val="00940B39"/>
    <w:rsid w:val="00941922"/>
    <w:rsid w:val="009420D8"/>
    <w:rsid w:val="00942291"/>
    <w:rsid w:val="0094430D"/>
    <w:rsid w:val="00945D30"/>
    <w:rsid w:val="009470F9"/>
    <w:rsid w:val="00947B08"/>
    <w:rsid w:val="00951338"/>
    <w:rsid w:val="0095157D"/>
    <w:rsid w:val="00951A9F"/>
    <w:rsid w:val="00951CDE"/>
    <w:rsid w:val="0095324B"/>
    <w:rsid w:val="009547C9"/>
    <w:rsid w:val="00955212"/>
    <w:rsid w:val="00960801"/>
    <w:rsid w:val="00960CC3"/>
    <w:rsid w:val="00961302"/>
    <w:rsid w:val="00961C27"/>
    <w:rsid w:val="00961FD5"/>
    <w:rsid w:val="00962A4A"/>
    <w:rsid w:val="00962ABB"/>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5E41"/>
    <w:rsid w:val="009960D5"/>
    <w:rsid w:val="0099657E"/>
    <w:rsid w:val="0099761E"/>
    <w:rsid w:val="00997F18"/>
    <w:rsid w:val="009A1B15"/>
    <w:rsid w:val="009A2BF1"/>
    <w:rsid w:val="009A2D53"/>
    <w:rsid w:val="009A2F84"/>
    <w:rsid w:val="009A530F"/>
    <w:rsid w:val="009A643E"/>
    <w:rsid w:val="009A718E"/>
    <w:rsid w:val="009A726B"/>
    <w:rsid w:val="009B00FB"/>
    <w:rsid w:val="009B10CE"/>
    <w:rsid w:val="009B1685"/>
    <w:rsid w:val="009B5B37"/>
    <w:rsid w:val="009B61F7"/>
    <w:rsid w:val="009B6F65"/>
    <w:rsid w:val="009B7149"/>
    <w:rsid w:val="009B7A42"/>
    <w:rsid w:val="009C033A"/>
    <w:rsid w:val="009C072F"/>
    <w:rsid w:val="009C34E8"/>
    <w:rsid w:val="009C44D0"/>
    <w:rsid w:val="009C4983"/>
    <w:rsid w:val="009C4E4E"/>
    <w:rsid w:val="009C4EF5"/>
    <w:rsid w:val="009C5B29"/>
    <w:rsid w:val="009C621C"/>
    <w:rsid w:val="009C7EDF"/>
    <w:rsid w:val="009D063C"/>
    <w:rsid w:val="009D29E9"/>
    <w:rsid w:val="009D3DB6"/>
    <w:rsid w:val="009D4FA1"/>
    <w:rsid w:val="009D503F"/>
    <w:rsid w:val="009D65AA"/>
    <w:rsid w:val="009D6762"/>
    <w:rsid w:val="009D76F3"/>
    <w:rsid w:val="009E1F2D"/>
    <w:rsid w:val="009E23AE"/>
    <w:rsid w:val="009E2FBC"/>
    <w:rsid w:val="009E40C0"/>
    <w:rsid w:val="009E40C8"/>
    <w:rsid w:val="009F073A"/>
    <w:rsid w:val="009F3A22"/>
    <w:rsid w:val="009F4258"/>
    <w:rsid w:val="009F5202"/>
    <w:rsid w:val="009F55E1"/>
    <w:rsid w:val="009F6415"/>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70F"/>
    <w:rsid w:val="00A13FAD"/>
    <w:rsid w:val="00A14511"/>
    <w:rsid w:val="00A1490D"/>
    <w:rsid w:val="00A20612"/>
    <w:rsid w:val="00A207F6"/>
    <w:rsid w:val="00A20B4E"/>
    <w:rsid w:val="00A221AB"/>
    <w:rsid w:val="00A222B6"/>
    <w:rsid w:val="00A234B6"/>
    <w:rsid w:val="00A23989"/>
    <w:rsid w:val="00A23F19"/>
    <w:rsid w:val="00A24E4E"/>
    <w:rsid w:val="00A25CC7"/>
    <w:rsid w:val="00A26E4F"/>
    <w:rsid w:val="00A2731B"/>
    <w:rsid w:val="00A27413"/>
    <w:rsid w:val="00A30A2E"/>
    <w:rsid w:val="00A30B9A"/>
    <w:rsid w:val="00A31A2D"/>
    <w:rsid w:val="00A31B3B"/>
    <w:rsid w:val="00A31BEC"/>
    <w:rsid w:val="00A3295A"/>
    <w:rsid w:val="00A337A0"/>
    <w:rsid w:val="00A35211"/>
    <w:rsid w:val="00A355C6"/>
    <w:rsid w:val="00A36A02"/>
    <w:rsid w:val="00A37C18"/>
    <w:rsid w:val="00A40213"/>
    <w:rsid w:val="00A40BFE"/>
    <w:rsid w:val="00A430BD"/>
    <w:rsid w:val="00A448EB"/>
    <w:rsid w:val="00A47633"/>
    <w:rsid w:val="00A52359"/>
    <w:rsid w:val="00A52C6A"/>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684"/>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4E85"/>
    <w:rsid w:val="00AA640B"/>
    <w:rsid w:val="00AA7BEB"/>
    <w:rsid w:val="00AB05A1"/>
    <w:rsid w:val="00AB0A4D"/>
    <w:rsid w:val="00AB0CB2"/>
    <w:rsid w:val="00AB2693"/>
    <w:rsid w:val="00AB3F5F"/>
    <w:rsid w:val="00AB4A75"/>
    <w:rsid w:val="00AB5A67"/>
    <w:rsid w:val="00AB5A91"/>
    <w:rsid w:val="00AB6717"/>
    <w:rsid w:val="00AC0A59"/>
    <w:rsid w:val="00AC2267"/>
    <w:rsid w:val="00AC613B"/>
    <w:rsid w:val="00AC721F"/>
    <w:rsid w:val="00AC78CA"/>
    <w:rsid w:val="00AC7B9A"/>
    <w:rsid w:val="00AD2BDC"/>
    <w:rsid w:val="00AD3CA9"/>
    <w:rsid w:val="00AD43E2"/>
    <w:rsid w:val="00AD5C8D"/>
    <w:rsid w:val="00AD5D5A"/>
    <w:rsid w:val="00AE087D"/>
    <w:rsid w:val="00AE2241"/>
    <w:rsid w:val="00AE387D"/>
    <w:rsid w:val="00AE4A2C"/>
    <w:rsid w:val="00AE4A93"/>
    <w:rsid w:val="00AE5606"/>
    <w:rsid w:val="00AE5A41"/>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9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0D0"/>
    <w:rsid w:val="00B309B6"/>
    <w:rsid w:val="00B30D62"/>
    <w:rsid w:val="00B31D55"/>
    <w:rsid w:val="00B34637"/>
    <w:rsid w:val="00B3753F"/>
    <w:rsid w:val="00B379FC"/>
    <w:rsid w:val="00B37DFD"/>
    <w:rsid w:val="00B4166E"/>
    <w:rsid w:val="00B425FB"/>
    <w:rsid w:val="00B4286A"/>
    <w:rsid w:val="00B42BC6"/>
    <w:rsid w:val="00B47721"/>
    <w:rsid w:val="00B51375"/>
    <w:rsid w:val="00B528EA"/>
    <w:rsid w:val="00B52ABA"/>
    <w:rsid w:val="00B532FD"/>
    <w:rsid w:val="00B54EFE"/>
    <w:rsid w:val="00B552D5"/>
    <w:rsid w:val="00B55BEB"/>
    <w:rsid w:val="00B60800"/>
    <w:rsid w:val="00B60E8B"/>
    <w:rsid w:val="00B6242E"/>
    <w:rsid w:val="00B64D66"/>
    <w:rsid w:val="00B64EA4"/>
    <w:rsid w:val="00B669B3"/>
    <w:rsid w:val="00B71156"/>
    <w:rsid w:val="00B73DF8"/>
    <w:rsid w:val="00B7445D"/>
    <w:rsid w:val="00B74A31"/>
    <w:rsid w:val="00B74EB4"/>
    <w:rsid w:val="00B763EA"/>
    <w:rsid w:val="00B81592"/>
    <w:rsid w:val="00B81B6D"/>
    <w:rsid w:val="00B82D6C"/>
    <w:rsid w:val="00B856A0"/>
    <w:rsid w:val="00B87187"/>
    <w:rsid w:val="00B87308"/>
    <w:rsid w:val="00B87572"/>
    <w:rsid w:val="00B915C1"/>
    <w:rsid w:val="00B91B8A"/>
    <w:rsid w:val="00B936C7"/>
    <w:rsid w:val="00B93772"/>
    <w:rsid w:val="00B937ED"/>
    <w:rsid w:val="00B938C1"/>
    <w:rsid w:val="00B95292"/>
    <w:rsid w:val="00B96EBA"/>
    <w:rsid w:val="00B9781B"/>
    <w:rsid w:val="00BA0FA9"/>
    <w:rsid w:val="00BA30ED"/>
    <w:rsid w:val="00BA3F94"/>
    <w:rsid w:val="00BA4BA3"/>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A92"/>
    <w:rsid w:val="00BC4850"/>
    <w:rsid w:val="00BC5671"/>
    <w:rsid w:val="00BC5898"/>
    <w:rsid w:val="00BC61C9"/>
    <w:rsid w:val="00BC65EE"/>
    <w:rsid w:val="00BC6C37"/>
    <w:rsid w:val="00BC7C9B"/>
    <w:rsid w:val="00BD0C0B"/>
    <w:rsid w:val="00BD0DE0"/>
    <w:rsid w:val="00BD13AB"/>
    <w:rsid w:val="00BD37D5"/>
    <w:rsid w:val="00BD41E7"/>
    <w:rsid w:val="00BD48DD"/>
    <w:rsid w:val="00BD65FB"/>
    <w:rsid w:val="00BD6C40"/>
    <w:rsid w:val="00BE0163"/>
    <w:rsid w:val="00BE07E5"/>
    <w:rsid w:val="00BE1E7E"/>
    <w:rsid w:val="00BE355B"/>
    <w:rsid w:val="00BE4B48"/>
    <w:rsid w:val="00BE4EF2"/>
    <w:rsid w:val="00BE50E9"/>
    <w:rsid w:val="00BE6BF2"/>
    <w:rsid w:val="00BE7B24"/>
    <w:rsid w:val="00BF201A"/>
    <w:rsid w:val="00BF25FB"/>
    <w:rsid w:val="00BF2ADF"/>
    <w:rsid w:val="00BF4453"/>
    <w:rsid w:val="00BF51CF"/>
    <w:rsid w:val="00BF58E4"/>
    <w:rsid w:val="00BF5BDE"/>
    <w:rsid w:val="00BF5D7C"/>
    <w:rsid w:val="00BF6C0C"/>
    <w:rsid w:val="00BF75C0"/>
    <w:rsid w:val="00BF7985"/>
    <w:rsid w:val="00BF7CC4"/>
    <w:rsid w:val="00C008E6"/>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A79"/>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95529"/>
    <w:rsid w:val="00CA01C4"/>
    <w:rsid w:val="00CA16A2"/>
    <w:rsid w:val="00CA207B"/>
    <w:rsid w:val="00CA24CB"/>
    <w:rsid w:val="00CA34C5"/>
    <w:rsid w:val="00CA3D0D"/>
    <w:rsid w:val="00CA3D59"/>
    <w:rsid w:val="00CA4E4C"/>
    <w:rsid w:val="00CA54AA"/>
    <w:rsid w:val="00CA5B46"/>
    <w:rsid w:val="00CA5CFF"/>
    <w:rsid w:val="00CA5D75"/>
    <w:rsid w:val="00CA6B5E"/>
    <w:rsid w:val="00CA6CAE"/>
    <w:rsid w:val="00CA763F"/>
    <w:rsid w:val="00CB1005"/>
    <w:rsid w:val="00CB13B8"/>
    <w:rsid w:val="00CB1A2B"/>
    <w:rsid w:val="00CB5389"/>
    <w:rsid w:val="00CB5F37"/>
    <w:rsid w:val="00CB7DC3"/>
    <w:rsid w:val="00CC089A"/>
    <w:rsid w:val="00CC20BD"/>
    <w:rsid w:val="00CC395E"/>
    <w:rsid w:val="00CC5851"/>
    <w:rsid w:val="00CC6CF9"/>
    <w:rsid w:val="00CC79FC"/>
    <w:rsid w:val="00CD1773"/>
    <w:rsid w:val="00CD2FF6"/>
    <w:rsid w:val="00CD44B1"/>
    <w:rsid w:val="00CD55B8"/>
    <w:rsid w:val="00CD7050"/>
    <w:rsid w:val="00CD70A9"/>
    <w:rsid w:val="00CE13FA"/>
    <w:rsid w:val="00CE2694"/>
    <w:rsid w:val="00CE411E"/>
    <w:rsid w:val="00CE4789"/>
    <w:rsid w:val="00CE520B"/>
    <w:rsid w:val="00CE6C61"/>
    <w:rsid w:val="00CE77F6"/>
    <w:rsid w:val="00CE7C68"/>
    <w:rsid w:val="00CF1114"/>
    <w:rsid w:val="00CF188A"/>
    <w:rsid w:val="00CF248A"/>
    <w:rsid w:val="00CF337F"/>
    <w:rsid w:val="00CF3FAF"/>
    <w:rsid w:val="00CF4CF0"/>
    <w:rsid w:val="00CF5105"/>
    <w:rsid w:val="00CF6CB7"/>
    <w:rsid w:val="00CF7312"/>
    <w:rsid w:val="00D00A68"/>
    <w:rsid w:val="00D02E54"/>
    <w:rsid w:val="00D03C6C"/>
    <w:rsid w:val="00D03F9B"/>
    <w:rsid w:val="00D04088"/>
    <w:rsid w:val="00D05ADA"/>
    <w:rsid w:val="00D073E5"/>
    <w:rsid w:val="00D07B89"/>
    <w:rsid w:val="00D10912"/>
    <w:rsid w:val="00D10DE5"/>
    <w:rsid w:val="00D1126A"/>
    <w:rsid w:val="00D12418"/>
    <w:rsid w:val="00D12548"/>
    <w:rsid w:val="00D126C6"/>
    <w:rsid w:val="00D12956"/>
    <w:rsid w:val="00D12F44"/>
    <w:rsid w:val="00D14504"/>
    <w:rsid w:val="00D16096"/>
    <w:rsid w:val="00D163C8"/>
    <w:rsid w:val="00D1706F"/>
    <w:rsid w:val="00D2040D"/>
    <w:rsid w:val="00D21631"/>
    <w:rsid w:val="00D2182C"/>
    <w:rsid w:val="00D22E06"/>
    <w:rsid w:val="00D23BAC"/>
    <w:rsid w:val="00D2454F"/>
    <w:rsid w:val="00D247C0"/>
    <w:rsid w:val="00D24994"/>
    <w:rsid w:val="00D256C4"/>
    <w:rsid w:val="00D25A92"/>
    <w:rsid w:val="00D25D7A"/>
    <w:rsid w:val="00D263AC"/>
    <w:rsid w:val="00D26403"/>
    <w:rsid w:val="00D26DFC"/>
    <w:rsid w:val="00D3007A"/>
    <w:rsid w:val="00D31290"/>
    <w:rsid w:val="00D33B05"/>
    <w:rsid w:val="00D34518"/>
    <w:rsid w:val="00D34BBE"/>
    <w:rsid w:val="00D35562"/>
    <w:rsid w:val="00D36137"/>
    <w:rsid w:val="00D36ADA"/>
    <w:rsid w:val="00D40CF5"/>
    <w:rsid w:val="00D41319"/>
    <w:rsid w:val="00D43277"/>
    <w:rsid w:val="00D434A8"/>
    <w:rsid w:val="00D43EAB"/>
    <w:rsid w:val="00D45F83"/>
    <w:rsid w:val="00D4627A"/>
    <w:rsid w:val="00D4680A"/>
    <w:rsid w:val="00D479C1"/>
    <w:rsid w:val="00D50BDF"/>
    <w:rsid w:val="00D512A2"/>
    <w:rsid w:val="00D52C83"/>
    <w:rsid w:val="00D53510"/>
    <w:rsid w:val="00D5478A"/>
    <w:rsid w:val="00D5488D"/>
    <w:rsid w:val="00D6377A"/>
    <w:rsid w:val="00D638FD"/>
    <w:rsid w:val="00D6534C"/>
    <w:rsid w:val="00D65D93"/>
    <w:rsid w:val="00D67A4C"/>
    <w:rsid w:val="00D702A3"/>
    <w:rsid w:val="00D708D1"/>
    <w:rsid w:val="00D70FDC"/>
    <w:rsid w:val="00D7195E"/>
    <w:rsid w:val="00D71BBC"/>
    <w:rsid w:val="00D73217"/>
    <w:rsid w:val="00D73FFA"/>
    <w:rsid w:val="00D74F98"/>
    <w:rsid w:val="00D75CB3"/>
    <w:rsid w:val="00D75F0B"/>
    <w:rsid w:val="00D76A0D"/>
    <w:rsid w:val="00D76BAE"/>
    <w:rsid w:val="00D77093"/>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84B"/>
    <w:rsid w:val="00D96C6E"/>
    <w:rsid w:val="00D977E3"/>
    <w:rsid w:val="00DA01FA"/>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4AB2"/>
    <w:rsid w:val="00DB7117"/>
    <w:rsid w:val="00DB7E60"/>
    <w:rsid w:val="00DC1704"/>
    <w:rsid w:val="00DC2EC5"/>
    <w:rsid w:val="00DC6012"/>
    <w:rsid w:val="00DC75C8"/>
    <w:rsid w:val="00DD248B"/>
    <w:rsid w:val="00DD2F95"/>
    <w:rsid w:val="00DD3320"/>
    <w:rsid w:val="00DD3D94"/>
    <w:rsid w:val="00DD3E4B"/>
    <w:rsid w:val="00DD488A"/>
    <w:rsid w:val="00DD7DC6"/>
    <w:rsid w:val="00DE11F1"/>
    <w:rsid w:val="00DE2149"/>
    <w:rsid w:val="00DE2854"/>
    <w:rsid w:val="00DE29C2"/>
    <w:rsid w:val="00DE326A"/>
    <w:rsid w:val="00DE52BF"/>
    <w:rsid w:val="00DE7D00"/>
    <w:rsid w:val="00DF09E2"/>
    <w:rsid w:val="00DF10ED"/>
    <w:rsid w:val="00DF17EF"/>
    <w:rsid w:val="00DF3165"/>
    <w:rsid w:val="00DF371E"/>
    <w:rsid w:val="00DF6407"/>
    <w:rsid w:val="00DF6561"/>
    <w:rsid w:val="00DF6613"/>
    <w:rsid w:val="00DF7557"/>
    <w:rsid w:val="00E002D6"/>
    <w:rsid w:val="00E02A70"/>
    <w:rsid w:val="00E03154"/>
    <w:rsid w:val="00E039D5"/>
    <w:rsid w:val="00E04D21"/>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5804"/>
    <w:rsid w:val="00E26A3B"/>
    <w:rsid w:val="00E305BA"/>
    <w:rsid w:val="00E30654"/>
    <w:rsid w:val="00E30E61"/>
    <w:rsid w:val="00E31C05"/>
    <w:rsid w:val="00E33F7B"/>
    <w:rsid w:val="00E3415C"/>
    <w:rsid w:val="00E3428C"/>
    <w:rsid w:val="00E37226"/>
    <w:rsid w:val="00E3735D"/>
    <w:rsid w:val="00E40F43"/>
    <w:rsid w:val="00E41301"/>
    <w:rsid w:val="00E419B8"/>
    <w:rsid w:val="00E421FB"/>
    <w:rsid w:val="00E425A2"/>
    <w:rsid w:val="00E43BC9"/>
    <w:rsid w:val="00E43FF6"/>
    <w:rsid w:val="00E44CE1"/>
    <w:rsid w:val="00E44D7D"/>
    <w:rsid w:val="00E4511B"/>
    <w:rsid w:val="00E46DD1"/>
    <w:rsid w:val="00E5062E"/>
    <w:rsid w:val="00E506BB"/>
    <w:rsid w:val="00E5247D"/>
    <w:rsid w:val="00E52AAA"/>
    <w:rsid w:val="00E52D70"/>
    <w:rsid w:val="00E53B66"/>
    <w:rsid w:val="00E54064"/>
    <w:rsid w:val="00E541AE"/>
    <w:rsid w:val="00E5437D"/>
    <w:rsid w:val="00E54CB2"/>
    <w:rsid w:val="00E55284"/>
    <w:rsid w:val="00E57BB4"/>
    <w:rsid w:val="00E6062E"/>
    <w:rsid w:val="00E612F7"/>
    <w:rsid w:val="00E61955"/>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55C0"/>
    <w:rsid w:val="00E86BD9"/>
    <w:rsid w:val="00E90E29"/>
    <w:rsid w:val="00E932E0"/>
    <w:rsid w:val="00E93A90"/>
    <w:rsid w:val="00E94720"/>
    <w:rsid w:val="00E96BBC"/>
    <w:rsid w:val="00E97DBE"/>
    <w:rsid w:val="00EA1BE6"/>
    <w:rsid w:val="00EA229A"/>
    <w:rsid w:val="00EA2DC7"/>
    <w:rsid w:val="00EA5402"/>
    <w:rsid w:val="00EA5950"/>
    <w:rsid w:val="00EA5B16"/>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03A"/>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115"/>
    <w:rsid w:val="00F0186C"/>
    <w:rsid w:val="00F01CF5"/>
    <w:rsid w:val="00F024CC"/>
    <w:rsid w:val="00F02534"/>
    <w:rsid w:val="00F02AAD"/>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1F9"/>
    <w:rsid w:val="00F4099A"/>
    <w:rsid w:val="00F40F12"/>
    <w:rsid w:val="00F419D0"/>
    <w:rsid w:val="00F41AE2"/>
    <w:rsid w:val="00F424BA"/>
    <w:rsid w:val="00F42FE2"/>
    <w:rsid w:val="00F43A41"/>
    <w:rsid w:val="00F4436D"/>
    <w:rsid w:val="00F44ADB"/>
    <w:rsid w:val="00F4613D"/>
    <w:rsid w:val="00F46712"/>
    <w:rsid w:val="00F46DC3"/>
    <w:rsid w:val="00F4731D"/>
    <w:rsid w:val="00F5005F"/>
    <w:rsid w:val="00F50F86"/>
    <w:rsid w:val="00F51851"/>
    <w:rsid w:val="00F51E39"/>
    <w:rsid w:val="00F5214B"/>
    <w:rsid w:val="00F5365E"/>
    <w:rsid w:val="00F543FA"/>
    <w:rsid w:val="00F56048"/>
    <w:rsid w:val="00F5660C"/>
    <w:rsid w:val="00F578E1"/>
    <w:rsid w:val="00F61DBB"/>
    <w:rsid w:val="00F64CBF"/>
    <w:rsid w:val="00F6520E"/>
    <w:rsid w:val="00F65FDF"/>
    <w:rsid w:val="00F666EB"/>
    <w:rsid w:val="00F70822"/>
    <w:rsid w:val="00F70D17"/>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07D"/>
    <w:rsid w:val="00FC6CD7"/>
    <w:rsid w:val="00FC6EF3"/>
    <w:rsid w:val="00FC7DB6"/>
    <w:rsid w:val="00FD0173"/>
    <w:rsid w:val="00FD0B0E"/>
    <w:rsid w:val="00FD18E6"/>
    <w:rsid w:val="00FD1A32"/>
    <w:rsid w:val="00FD330A"/>
    <w:rsid w:val="00FD4052"/>
    <w:rsid w:val="00FD496E"/>
    <w:rsid w:val="00FD548F"/>
    <w:rsid w:val="00FD58A6"/>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44A81"/>
  <w15:docId w15:val="{E6017873-BA5C-46DB-BC7B-2BE2E7E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B2"/>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DB4AB2"/>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DB4AB2"/>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DB4AB2"/>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DB4AB2"/>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DB4AB2"/>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DB4AB2"/>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DB4AB2"/>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DB4AB2"/>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DB4AB2"/>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B4A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4AB2"/>
  </w:style>
  <w:style w:type="paragraph" w:customStyle="1" w:styleId="TableColumnHeading">
    <w:name w:val="Table Column Heading"/>
    <w:basedOn w:val="BodyText"/>
    <w:uiPriority w:val="7"/>
    <w:qFormat/>
    <w:rsid w:val="00DB4AB2"/>
    <w:pPr>
      <w:spacing w:before="60" w:after="60"/>
    </w:pPr>
    <w:rPr>
      <w:b/>
      <w:bCs/>
    </w:rPr>
  </w:style>
  <w:style w:type="paragraph" w:styleId="Footer">
    <w:name w:val="footer"/>
    <w:basedOn w:val="Normal"/>
    <w:link w:val="FooterChar"/>
    <w:uiPriority w:val="99"/>
    <w:unhideWhenUsed/>
    <w:rsid w:val="00DB4AB2"/>
    <w:pPr>
      <w:tabs>
        <w:tab w:val="center" w:pos="4513"/>
        <w:tab w:val="right" w:pos="9026"/>
      </w:tabs>
      <w:spacing w:after="0"/>
    </w:pPr>
  </w:style>
  <w:style w:type="character" w:customStyle="1" w:styleId="FooterChar">
    <w:name w:val="Footer Char"/>
    <w:basedOn w:val="DefaultParagraphFont"/>
    <w:link w:val="Footer"/>
    <w:uiPriority w:val="99"/>
    <w:rsid w:val="00DB4AB2"/>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DB4AB2"/>
    <w:pPr>
      <w:jc w:val="right"/>
    </w:pPr>
  </w:style>
  <w:style w:type="paragraph" w:customStyle="1" w:styleId="PageTitle">
    <w:name w:val="Page Title"/>
    <w:basedOn w:val="Normal"/>
    <w:next w:val="BodyText"/>
    <w:uiPriority w:val="3"/>
    <w:qFormat/>
    <w:rsid w:val="00DB4AB2"/>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DB4AB2"/>
    <w:pPr>
      <w:jc w:val="right"/>
    </w:pPr>
  </w:style>
  <w:style w:type="character" w:customStyle="1" w:styleId="Bold">
    <w:name w:val="Bold"/>
    <w:basedOn w:val="DefaultParagraphFont"/>
    <w:uiPriority w:val="2"/>
    <w:qFormat/>
    <w:rsid w:val="00DB4AB2"/>
    <w:rPr>
      <w:rFonts w:ascii="Poppins" w:hAnsi="Poppins"/>
      <w:b/>
      <w:i w:val="0"/>
      <w:color w:val="000000" w:themeColor="text1"/>
    </w:rPr>
  </w:style>
  <w:style w:type="paragraph" w:customStyle="1" w:styleId="DocumentTitle">
    <w:name w:val="Document Title"/>
    <w:next w:val="DocumentSubtitle"/>
    <w:uiPriority w:val="26"/>
    <w:rsid w:val="00DB4AB2"/>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DB4AB2"/>
    <w:pPr>
      <w:spacing w:after="0"/>
      <w:ind w:left="3969"/>
      <w:jc w:val="right"/>
    </w:pPr>
    <w:rPr>
      <w:noProof/>
      <w:sz w:val="18"/>
    </w:rPr>
  </w:style>
  <w:style w:type="paragraph" w:styleId="BalloonText">
    <w:name w:val="Balloon Text"/>
    <w:basedOn w:val="Normal"/>
    <w:link w:val="BalloonTextChar"/>
    <w:uiPriority w:val="99"/>
    <w:semiHidden/>
    <w:unhideWhenUsed/>
    <w:rsid w:val="00DB4A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B2"/>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DB4AB2"/>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DB4AB2"/>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DB4AB2"/>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DB4A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DB4AB2"/>
    <w:pPr>
      <w:spacing w:before="60" w:after="60"/>
    </w:pPr>
    <w:rPr>
      <w:lang w:eastAsia="en-NZ"/>
    </w:rPr>
  </w:style>
  <w:style w:type="paragraph" w:styleId="ListBullet">
    <w:name w:val="List Bullet"/>
    <w:basedOn w:val="Normal"/>
    <w:uiPriority w:val="99"/>
    <w:semiHidden/>
    <w:rsid w:val="00DB4AB2"/>
    <w:pPr>
      <w:numPr>
        <w:numId w:val="1"/>
      </w:numPr>
      <w:contextualSpacing/>
    </w:pPr>
  </w:style>
  <w:style w:type="paragraph" w:styleId="ListBullet2">
    <w:name w:val="List Bullet 2"/>
    <w:basedOn w:val="Normal"/>
    <w:uiPriority w:val="99"/>
    <w:semiHidden/>
    <w:rsid w:val="00DB4AB2"/>
    <w:pPr>
      <w:numPr>
        <w:numId w:val="2"/>
      </w:numPr>
      <w:contextualSpacing/>
    </w:pPr>
  </w:style>
  <w:style w:type="paragraph" w:styleId="ListBullet3">
    <w:name w:val="List Bullet 3"/>
    <w:basedOn w:val="Normal"/>
    <w:uiPriority w:val="99"/>
    <w:semiHidden/>
    <w:rsid w:val="00DB4AB2"/>
    <w:pPr>
      <w:numPr>
        <w:numId w:val="3"/>
      </w:numPr>
      <w:contextualSpacing/>
    </w:pPr>
  </w:style>
  <w:style w:type="paragraph" w:styleId="ListBullet4">
    <w:name w:val="List Bullet 4"/>
    <w:basedOn w:val="Normal"/>
    <w:uiPriority w:val="99"/>
    <w:semiHidden/>
    <w:rsid w:val="00DB4AB2"/>
    <w:pPr>
      <w:numPr>
        <w:numId w:val="4"/>
      </w:numPr>
      <w:contextualSpacing/>
    </w:pPr>
  </w:style>
  <w:style w:type="paragraph" w:styleId="ListBullet5">
    <w:name w:val="List Bullet 5"/>
    <w:basedOn w:val="Normal"/>
    <w:uiPriority w:val="99"/>
    <w:semiHidden/>
    <w:rsid w:val="00DB4AB2"/>
    <w:pPr>
      <w:numPr>
        <w:numId w:val="5"/>
      </w:numPr>
      <w:contextualSpacing/>
    </w:pPr>
  </w:style>
  <w:style w:type="paragraph" w:styleId="ListNumber">
    <w:name w:val="List Number"/>
    <w:basedOn w:val="Normal"/>
    <w:uiPriority w:val="99"/>
    <w:semiHidden/>
    <w:rsid w:val="00DB4AB2"/>
    <w:pPr>
      <w:numPr>
        <w:numId w:val="6"/>
      </w:numPr>
      <w:contextualSpacing/>
    </w:pPr>
  </w:style>
  <w:style w:type="paragraph" w:styleId="ListNumber2">
    <w:name w:val="List Number 2"/>
    <w:basedOn w:val="Normal"/>
    <w:uiPriority w:val="99"/>
    <w:semiHidden/>
    <w:rsid w:val="00DB4AB2"/>
    <w:pPr>
      <w:numPr>
        <w:numId w:val="7"/>
      </w:numPr>
      <w:contextualSpacing/>
    </w:pPr>
  </w:style>
  <w:style w:type="paragraph" w:styleId="ListNumber3">
    <w:name w:val="List Number 3"/>
    <w:basedOn w:val="Normal"/>
    <w:uiPriority w:val="99"/>
    <w:semiHidden/>
    <w:rsid w:val="00DB4AB2"/>
    <w:pPr>
      <w:numPr>
        <w:numId w:val="8"/>
      </w:numPr>
      <w:contextualSpacing/>
    </w:pPr>
  </w:style>
  <w:style w:type="paragraph" w:styleId="ListNumber4">
    <w:name w:val="List Number 4"/>
    <w:basedOn w:val="Normal"/>
    <w:uiPriority w:val="99"/>
    <w:semiHidden/>
    <w:rsid w:val="00DB4AB2"/>
    <w:pPr>
      <w:numPr>
        <w:numId w:val="9"/>
      </w:numPr>
      <w:contextualSpacing/>
    </w:pPr>
  </w:style>
  <w:style w:type="paragraph" w:styleId="ListNumber5">
    <w:name w:val="List Number 5"/>
    <w:basedOn w:val="Normal"/>
    <w:uiPriority w:val="99"/>
    <w:semiHidden/>
    <w:rsid w:val="00DB4AB2"/>
    <w:pPr>
      <w:numPr>
        <w:numId w:val="10"/>
      </w:numPr>
      <w:contextualSpacing/>
    </w:pPr>
  </w:style>
  <w:style w:type="paragraph" w:styleId="List">
    <w:name w:val="List"/>
    <w:basedOn w:val="Normal"/>
    <w:uiPriority w:val="99"/>
    <w:semiHidden/>
    <w:rsid w:val="00DB4AB2"/>
    <w:pPr>
      <w:ind w:left="283" w:hanging="283"/>
      <w:contextualSpacing/>
    </w:pPr>
  </w:style>
  <w:style w:type="paragraph" w:styleId="List2">
    <w:name w:val="List 2"/>
    <w:basedOn w:val="Normal"/>
    <w:uiPriority w:val="99"/>
    <w:semiHidden/>
    <w:rsid w:val="00DB4AB2"/>
    <w:pPr>
      <w:ind w:left="566" w:hanging="283"/>
      <w:contextualSpacing/>
    </w:pPr>
  </w:style>
  <w:style w:type="paragraph" w:styleId="List3">
    <w:name w:val="List 3"/>
    <w:basedOn w:val="Normal"/>
    <w:uiPriority w:val="99"/>
    <w:semiHidden/>
    <w:rsid w:val="00DB4AB2"/>
    <w:pPr>
      <w:ind w:left="849" w:hanging="283"/>
      <w:contextualSpacing/>
    </w:pPr>
  </w:style>
  <w:style w:type="paragraph" w:styleId="List4">
    <w:name w:val="List 4"/>
    <w:basedOn w:val="Normal"/>
    <w:uiPriority w:val="99"/>
    <w:semiHidden/>
    <w:rsid w:val="00DB4AB2"/>
    <w:pPr>
      <w:ind w:left="1132" w:hanging="283"/>
      <w:contextualSpacing/>
    </w:pPr>
  </w:style>
  <w:style w:type="paragraph" w:styleId="List5">
    <w:name w:val="List 5"/>
    <w:basedOn w:val="Normal"/>
    <w:uiPriority w:val="99"/>
    <w:semiHidden/>
    <w:rsid w:val="00DB4AB2"/>
    <w:pPr>
      <w:ind w:left="1415" w:hanging="283"/>
      <w:contextualSpacing/>
    </w:pPr>
  </w:style>
  <w:style w:type="character" w:styleId="CommentReference">
    <w:name w:val="annotation reference"/>
    <w:basedOn w:val="DefaultParagraphFont"/>
    <w:uiPriority w:val="99"/>
    <w:semiHidden/>
    <w:unhideWhenUsed/>
    <w:rsid w:val="00DB4AB2"/>
    <w:rPr>
      <w:sz w:val="16"/>
      <w:szCs w:val="16"/>
    </w:rPr>
  </w:style>
  <w:style w:type="paragraph" w:styleId="CommentText">
    <w:name w:val="annotation text"/>
    <w:basedOn w:val="Normal"/>
    <w:link w:val="CommentTextChar"/>
    <w:uiPriority w:val="99"/>
    <w:unhideWhenUsed/>
    <w:rsid w:val="00DB4AB2"/>
  </w:style>
  <w:style w:type="character" w:customStyle="1" w:styleId="CommentTextChar">
    <w:name w:val="Comment Text Char"/>
    <w:basedOn w:val="DefaultParagraphFont"/>
    <w:link w:val="CommentText"/>
    <w:uiPriority w:val="99"/>
    <w:rsid w:val="00DB4AB2"/>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DB4AB2"/>
    <w:rPr>
      <w:b/>
      <w:bCs/>
    </w:rPr>
  </w:style>
  <w:style w:type="character" w:customStyle="1" w:styleId="CommentSubjectChar">
    <w:name w:val="Comment Subject Char"/>
    <w:basedOn w:val="CommentTextChar"/>
    <w:link w:val="CommentSubject"/>
    <w:uiPriority w:val="99"/>
    <w:semiHidden/>
    <w:rsid w:val="00DB4AB2"/>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DB4AB2"/>
    <w:rPr>
      <w:rFonts w:ascii="Poppins" w:hAnsi="Poppins"/>
      <w:i/>
      <w:iCs/>
    </w:rPr>
  </w:style>
  <w:style w:type="paragraph" w:customStyle="1" w:styleId="DocumentSubtitle">
    <w:name w:val="Document Subtitle"/>
    <w:basedOn w:val="DocumentTitle"/>
    <w:next w:val="Normal"/>
    <w:uiPriority w:val="26"/>
    <w:rsid w:val="00DB4AB2"/>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DB4AB2"/>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DB4AB2"/>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DB4AB2"/>
    <w:pPr>
      <w:numPr>
        <w:numId w:val="14"/>
      </w:numPr>
    </w:pPr>
  </w:style>
  <w:style w:type="paragraph" w:customStyle="1" w:styleId="Bullet2">
    <w:name w:val="Bullet 2"/>
    <w:basedOn w:val="BodyText"/>
    <w:uiPriority w:val="1"/>
    <w:qFormat/>
    <w:rsid w:val="00DB4AB2"/>
    <w:pPr>
      <w:numPr>
        <w:numId w:val="15"/>
      </w:numPr>
    </w:pPr>
  </w:style>
  <w:style w:type="paragraph" w:customStyle="1" w:styleId="Bullet3">
    <w:name w:val="Bullet 3"/>
    <w:basedOn w:val="BodyText"/>
    <w:uiPriority w:val="1"/>
    <w:qFormat/>
    <w:rsid w:val="00DB4AB2"/>
    <w:pPr>
      <w:numPr>
        <w:numId w:val="16"/>
      </w:numPr>
    </w:pPr>
  </w:style>
  <w:style w:type="paragraph" w:customStyle="1" w:styleId="NumberedBullet1">
    <w:name w:val="Numbered Bullet 1"/>
    <w:basedOn w:val="BodyText"/>
    <w:uiPriority w:val="5"/>
    <w:qFormat/>
    <w:rsid w:val="00DB4AB2"/>
    <w:pPr>
      <w:numPr>
        <w:numId w:val="17"/>
      </w:numPr>
      <w:spacing w:before="60" w:after="60"/>
    </w:pPr>
  </w:style>
  <w:style w:type="paragraph" w:customStyle="1" w:styleId="NumberedBullet2">
    <w:name w:val="Numbered Bullet 2"/>
    <w:basedOn w:val="BodyText"/>
    <w:uiPriority w:val="5"/>
    <w:qFormat/>
    <w:rsid w:val="00DB4AB2"/>
    <w:pPr>
      <w:numPr>
        <w:ilvl w:val="1"/>
        <w:numId w:val="17"/>
      </w:numPr>
      <w:tabs>
        <w:tab w:val="left" w:pos="709"/>
      </w:tabs>
    </w:pPr>
  </w:style>
  <w:style w:type="paragraph" w:customStyle="1" w:styleId="NumberedBullet3">
    <w:name w:val="Numbered Bullet 3"/>
    <w:basedOn w:val="BodyText"/>
    <w:uiPriority w:val="5"/>
    <w:qFormat/>
    <w:rsid w:val="00DB4AB2"/>
    <w:pPr>
      <w:numPr>
        <w:ilvl w:val="2"/>
        <w:numId w:val="17"/>
      </w:numPr>
      <w:tabs>
        <w:tab w:val="left" w:pos="1276"/>
      </w:tabs>
    </w:pPr>
  </w:style>
  <w:style w:type="numbering" w:customStyle="1" w:styleId="NumberedBulletsList">
    <w:name w:val="Numbered Bullets List"/>
    <w:uiPriority w:val="99"/>
    <w:rsid w:val="00DB4AB2"/>
    <w:pPr>
      <w:numPr>
        <w:numId w:val="11"/>
      </w:numPr>
    </w:pPr>
  </w:style>
  <w:style w:type="paragraph" w:customStyle="1" w:styleId="Indent1">
    <w:name w:val="Indent 1"/>
    <w:basedOn w:val="BodyText"/>
    <w:uiPriority w:val="6"/>
    <w:semiHidden/>
    <w:unhideWhenUsed/>
    <w:qFormat/>
    <w:rsid w:val="00DB4AB2"/>
    <w:pPr>
      <w:ind w:left="284"/>
    </w:pPr>
  </w:style>
  <w:style w:type="paragraph" w:customStyle="1" w:styleId="Indent2">
    <w:name w:val="Indent 2"/>
    <w:basedOn w:val="BodyText"/>
    <w:uiPriority w:val="6"/>
    <w:semiHidden/>
    <w:unhideWhenUsed/>
    <w:qFormat/>
    <w:rsid w:val="00DB4AB2"/>
    <w:pPr>
      <w:ind w:left="567"/>
    </w:pPr>
  </w:style>
  <w:style w:type="paragraph" w:customStyle="1" w:styleId="Indent3">
    <w:name w:val="Indent 3"/>
    <w:basedOn w:val="BodyText"/>
    <w:uiPriority w:val="6"/>
    <w:semiHidden/>
    <w:unhideWhenUsed/>
    <w:qFormat/>
    <w:rsid w:val="00DB4AB2"/>
    <w:pPr>
      <w:ind w:left="851"/>
    </w:pPr>
  </w:style>
  <w:style w:type="paragraph" w:customStyle="1" w:styleId="ShadedHeading">
    <w:name w:val="Shaded Heading"/>
    <w:basedOn w:val="BodyText"/>
    <w:next w:val="ShadedBody"/>
    <w:uiPriority w:val="10"/>
    <w:rsid w:val="00DB4AB2"/>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DB4AB2"/>
    <w:rPr>
      <w:color w:val="808080"/>
    </w:rPr>
  </w:style>
  <w:style w:type="paragraph" w:customStyle="1" w:styleId="Authors">
    <w:name w:val="Authors"/>
    <w:basedOn w:val="Footer"/>
    <w:link w:val="AuthorsChar"/>
    <w:uiPriority w:val="99"/>
    <w:rsid w:val="00DB4AB2"/>
    <w:pPr>
      <w:spacing w:before="60" w:after="60"/>
    </w:pPr>
  </w:style>
  <w:style w:type="character" w:customStyle="1" w:styleId="Heading4Char">
    <w:name w:val="Heading 4 Char"/>
    <w:aliases w:val="Heading 4 (table &amp; chart) Char"/>
    <w:basedOn w:val="DefaultParagraphFont"/>
    <w:link w:val="Heading4"/>
    <w:uiPriority w:val="23"/>
    <w:semiHidden/>
    <w:rsid w:val="00DB4AB2"/>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DB4AB2"/>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DB4AB2"/>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DB4AB2"/>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DB4AB2"/>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DB4AB2"/>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DB4AB2"/>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DB4AB2"/>
    <w:rPr>
      <w:b/>
    </w:rPr>
  </w:style>
  <w:style w:type="character" w:customStyle="1" w:styleId="HighlightAccent4">
    <w:name w:val="Highlight Accent 4"/>
    <w:basedOn w:val="DefaultParagraphFont"/>
    <w:uiPriority w:val="9"/>
    <w:qFormat/>
    <w:rsid w:val="00DB4AB2"/>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DB4AB2"/>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DB4AB2"/>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DB4AB2"/>
    <w:rPr>
      <w:color w:val="000000" w:themeColor="text1"/>
      <w:u w:val="single"/>
    </w:rPr>
  </w:style>
  <w:style w:type="paragraph" w:styleId="ListParagraph">
    <w:name w:val="List Paragraph"/>
    <w:basedOn w:val="Normal"/>
    <w:uiPriority w:val="35"/>
    <w:qFormat/>
    <w:rsid w:val="00DB4AB2"/>
    <w:pPr>
      <w:ind w:left="720"/>
      <w:contextualSpacing/>
    </w:pPr>
  </w:style>
  <w:style w:type="paragraph" w:customStyle="1" w:styleId="Heading1Numbered">
    <w:name w:val="Heading 1 Numbered"/>
    <w:basedOn w:val="Heading1"/>
    <w:next w:val="BodyText"/>
    <w:uiPriority w:val="4"/>
    <w:qFormat/>
    <w:rsid w:val="00DB4AB2"/>
    <w:pPr>
      <w:numPr>
        <w:numId w:val="18"/>
      </w:numPr>
    </w:pPr>
  </w:style>
  <w:style w:type="character" w:customStyle="1" w:styleId="HighlightAccent2">
    <w:name w:val="Highlight Accent 2"/>
    <w:basedOn w:val="DefaultParagraphFont"/>
    <w:uiPriority w:val="9"/>
    <w:qFormat/>
    <w:rsid w:val="00DB4AB2"/>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DB4AB2"/>
    <w:rPr>
      <w:b/>
      <w:i/>
    </w:rPr>
  </w:style>
  <w:style w:type="paragraph" w:styleId="NoSpacing">
    <w:name w:val="No Spacing"/>
    <w:next w:val="BodyText"/>
    <w:rsid w:val="00DB4AB2"/>
    <w:pPr>
      <w:spacing w:after="0"/>
    </w:pPr>
    <w:rPr>
      <w:sz w:val="18"/>
      <w:lang w:val="en-GB"/>
    </w:rPr>
  </w:style>
  <w:style w:type="paragraph" w:styleId="TOC2">
    <w:name w:val="toc 2"/>
    <w:basedOn w:val="Normal"/>
    <w:next w:val="Normal"/>
    <w:autoRedefine/>
    <w:uiPriority w:val="39"/>
    <w:rsid w:val="00DB4AB2"/>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DB4AB2"/>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DB4AB2"/>
    <w:pPr>
      <w:framePr w:wrap="notBeside" w:hAnchor="text" w:y="710"/>
    </w:pPr>
  </w:style>
  <w:style w:type="paragraph" w:customStyle="1" w:styleId="Dateofpapers">
    <w:name w:val="Date of papers"/>
    <w:basedOn w:val="Footer"/>
    <w:link w:val="DateofpapersChar"/>
    <w:uiPriority w:val="99"/>
    <w:rsid w:val="00DB4AB2"/>
    <w:pPr>
      <w:spacing w:before="60" w:after="60"/>
    </w:pPr>
  </w:style>
  <w:style w:type="paragraph" w:customStyle="1" w:styleId="Introtext">
    <w:name w:val="Intro text"/>
    <w:basedOn w:val="Normal"/>
    <w:uiPriority w:val="99"/>
    <w:qFormat/>
    <w:rsid w:val="00DB4AB2"/>
    <w:rPr>
      <w:color w:val="3F0731" w:themeColor="text2"/>
      <w:sz w:val="24"/>
    </w:rPr>
  </w:style>
  <w:style w:type="paragraph" w:customStyle="1" w:styleId="FrameBody">
    <w:name w:val="Frame Body"/>
    <w:basedOn w:val="FrameHeading"/>
    <w:uiPriority w:val="13"/>
    <w:rsid w:val="00DB4AB2"/>
    <w:pPr>
      <w:framePr w:wrap="around"/>
    </w:pPr>
    <w:rPr>
      <w:b w:val="0"/>
      <w:sz w:val="20"/>
    </w:rPr>
  </w:style>
  <w:style w:type="paragraph" w:styleId="BodyText">
    <w:name w:val="Body Text"/>
    <w:link w:val="BodyTextChar"/>
    <w:qFormat/>
    <w:rsid w:val="00DB4AB2"/>
    <w:rPr>
      <w:rFonts w:ascii="Poppins" w:hAnsi="Poppins"/>
      <w:color w:val="000000" w:themeColor="text1"/>
      <w:lang w:val="en-GB"/>
    </w:rPr>
  </w:style>
  <w:style w:type="character" w:customStyle="1" w:styleId="BodyTextChar">
    <w:name w:val="Body Text Char"/>
    <w:basedOn w:val="DefaultParagraphFont"/>
    <w:link w:val="BodyText"/>
    <w:rsid w:val="00DB4AB2"/>
    <w:rPr>
      <w:rFonts w:ascii="Poppins" w:hAnsi="Poppins"/>
      <w:color w:val="000000" w:themeColor="text1"/>
      <w:lang w:val="en-GB"/>
    </w:rPr>
  </w:style>
  <w:style w:type="numbering" w:customStyle="1" w:styleId="Bullets">
    <w:name w:val="Bullets"/>
    <w:uiPriority w:val="99"/>
    <w:rsid w:val="00DB4AB2"/>
    <w:pPr>
      <w:numPr>
        <w:numId w:val="12"/>
      </w:numPr>
    </w:pPr>
  </w:style>
  <w:style w:type="paragraph" w:customStyle="1" w:styleId="TableTitle">
    <w:name w:val="Table Title"/>
    <w:basedOn w:val="BodyText"/>
    <w:next w:val="BodyText"/>
    <w:uiPriority w:val="6"/>
    <w:qFormat/>
    <w:rsid w:val="00DB4AB2"/>
    <w:pPr>
      <w:keepNext/>
      <w:keepLines/>
      <w:spacing w:before="120"/>
    </w:pPr>
    <w:rPr>
      <w:rFonts w:cstheme="majorHAnsi"/>
      <w:b/>
      <w:color w:val="3F0731" w:themeColor="text2"/>
    </w:rPr>
  </w:style>
  <w:style w:type="paragraph" w:customStyle="1" w:styleId="ShadedBody">
    <w:name w:val="Shaded Body"/>
    <w:basedOn w:val="ShadedHeading"/>
    <w:uiPriority w:val="11"/>
    <w:rsid w:val="00DB4AB2"/>
    <w:pPr>
      <w:keepNext w:val="0"/>
      <w:spacing w:before="0"/>
    </w:pPr>
    <w:rPr>
      <w:sz w:val="20"/>
    </w:rPr>
  </w:style>
  <w:style w:type="paragraph" w:customStyle="1" w:styleId="FrameHeading">
    <w:name w:val="Frame Heading"/>
    <w:basedOn w:val="BodyText"/>
    <w:next w:val="FrameBody"/>
    <w:uiPriority w:val="12"/>
    <w:rsid w:val="00DB4AB2"/>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DB4AB2"/>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DB4AB2"/>
    <w:rPr>
      <w:rFonts w:ascii="Poppins" w:hAnsi="Poppins"/>
      <w:kern w:val="2"/>
      <w:sz w:val="22"/>
      <w:szCs w:val="22"/>
      <w:lang w:val="en-GB"/>
      <w14:ligatures w14:val="standardContextual"/>
    </w:rPr>
  </w:style>
  <w:style w:type="paragraph" w:customStyle="1" w:styleId="CVName">
    <w:name w:val="CV Name"/>
    <w:basedOn w:val="BodyText"/>
    <w:uiPriority w:val="99"/>
    <w:qFormat/>
    <w:rsid w:val="00DB4AB2"/>
    <w:pPr>
      <w:spacing w:before="60" w:after="0"/>
    </w:pPr>
    <w:rPr>
      <w:b/>
      <w:bCs/>
      <w:color w:val="3F0731" w:themeColor="text2"/>
      <w:sz w:val="22"/>
    </w:rPr>
  </w:style>
  <w:style w:type="paragraph" w:customStyle="1" w:styleId="CVlocation">
    <w:name w:val="CV location"/>
    <w:basedOn w:val="BodyText"/>
    <w:uiPriority w:val="99"/>
    <w:rsid w:val="00DB4AB2"/>
    <w:pPr>
      <w:spacing w:after="0"/>
    </w:pPr>
    <w:rPr>
      <w:sz w:val="18"/>
    </w:rPr>
  </w:style>
  <w:style w:type="paragraph" w:customStyle="1" w:styleId="CVTitle">
    <w:name w:val="CV Title"/>
    <w:basedOn w:val="BodyText"/>
    <w:uiPriority w:val="99"/>
    <w:qFormat/>
    <w:rsid w:val="00DB4AB2"/>
    <w:pPr>
      <w:spacing w:after="0"/>
    </w:pPr>
  </w:style>
  <w:style w:type="paragraph" w:customStyle="1" w:styleId="Backcoverdisclaimer">
    <w:name w:val="Back cover disclaimer"/>
    <w:basedOn w:val="Footer"/>
    <w:uiPriority w:val="99"/>
    <w:qFormat/>
    <w:rsid w:val="00DB4AB2"/>
    <w:pPr>
      <w:tabs>
        <w:tab w:val="clear" w:pos="4513"/>
        <w:tab w:val="clear" w:pos="9026"/>
      </w:tabs>
      <w:spacing w:after="160"/>
    </w:pPr>
    <w:rPr>
      <w:noProof/>
      <w:sz w:val="18"/>
    </w:rPr>
  </w:style>
  <w:style w:type="paragraph" w:customStyle="1" w:styleId="Disclaimertext">
    <w:name w:val="Disclaimer text"/>
    <w:basedOn w:val="Backcoverdisclaimer"/>
    <w:uiPriority w:val="99"/>
    <w:rsid w:val="00DB4AB2"/>
  </w:style>
  <w:style w:type="paragraph" w:customStyle="1" w:styleId="SourceNotes">
    <w:name w:val="Source &amp; Notes"/>
    <w:basedOn w:val="BodyText"/>
    <w:uiPriority w:val="99"/>
    <w:qFormat/>
    <w:rsid w:val="00DB4AB2"/>
    <w:pPr>
      <w:tabs>
        <w:tab w:val="left" w:pos="709"/>
      </w:tabs>
      <w:contextualSpacing/>
    </w:pPr>
    <w:rPr>
      <w:sz w:val="16"/>
    </w:rPr>
  </w:style>
  <w:style w:type="character" w:styleId="UnresolvedMention">
    <w:name w:val="Unresolved Mention"/>
    <w:basedOn w:val="DefaultParagraphFont"/>
    <w:uiPriority w:val="99"/>
    <w:semiHidden/>
    <w:unhideWhenUsed/>
    <w:rsid w:val="00DB4AB2"/>
    <w:rPr>
      <w:color w:val="605E5C"/>
      <w:shd w:val="clear" w:color="auto" w:fill="E1DFDD"/>
    </w:rPr>
  </w:style>
  <w:style w:type="character" w:styleId="FollowedHyperlink">
    <w:name w:val="FollowedHyperlink"/>
    <w:basedOn w:val="DefaultParagraphFont"/>
    <w:uiPriority w:val="99"/>
    <w:semiHidden/>
    <w:unhideWhenUsed/>
    <w:rsid w:val="00DB4AB2"/>
    <w:rPr>
      <w:color w:val="3F87AA" w:themeColor="followedHyperlink"/>
      <w:u w:val="single"/>
    </w:rPr>
  </w:style>
  <w:style w:type="paragraph" w:customStyle="1" w:styleId="SectionHeading">
    <w:name w:val="Section Heading"/>
    <w:basedOn w:val="DocumentTitle"/>
    <w:uiPriority w:val="99"/>
    <w:rsid w:val="00DB4AB2"/>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DB4AB2"/>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DB4AB2"/>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DB4AB2"/>
  </w:style>
  <w:style w:type="paragraph" w:customStyle="1" w:styleId="Shadedheading0">
    <w:name w:val="Shaded heading"/>
    <w:basedOn w:val="SectionHeader"/>
    <w:uiPriority w:val="99"/>
    <w:qFormat/>
    <w:rsid w:val="00DB4AB2"/>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DB4AB2"/>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DB4AB2"/>
    <w:pPr>
      <w:tabs>
        <w:tab w:val="center" w:pos="1438"/>
      </w:tabs>
      <w:spacing w:before="60" w:after="0"/>
    </w:pPr>
    <w:rPr>
      <w:color w:val="3F0731" w:themeColor="text2"/>
      <w:sz w:val="18"/>
    </w:rPr>
  </w:style>
  <w:style w:type="paragraph" w:styleId="NormalWeb">
    <w:name w:val="Normal (Web)"/>
    <w:basedOn w:val="Normal"/>
    <w:uiPriority w:val="99"/>
    <w:unhideWhenUsed/>
    <w:rsid w:val="00DB4AB2"/>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DB4AB2"/>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DB4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DB4AB2"/>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DB4AB2"/>
    <w:pPr>
      <w:spacing w:before="160"/>
      <w:jc w:val="center"/>
    </w:pPr>
    <w:rPr>
      <w:i/>
      <w:iCs/>
      <w:color w:val="404040" w:themeColor="text1" w:themeTint="BF"/>
    </w:rPr>
  </w:style>
  <w:style w:type="character" w:customStyle="1" w:styleId="QuoteChar">
    <w:name w:val="Quote Char"/>
    <w:basedOn w:val="DefaultParagraphFont"/>
    <w:link w:val="Quote"/>
    <w:uiPriority w:val="30"/>
    <w:rsid w:val="00DB4AB2"/>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DB4AB2"/>
    <w:rPr>
      <w:i/>
      <w:iCs/>
      <w:color w:val="2F0524" w:themeColor="accent1" w:themeShade="BF"/>
    </w:rPr>
  </w:style>
  <w:style w:type="character" w:styleId="IntenseReference">
    <w:name w:val="Intense Reference"/>
    <w:basedOn w:val="DefaultParagraphFont"/>
    <w:uiPriority w:val="33"/>
    <w:qFormat/>
    <w:rsid w:val="00DB4AB2"/>
    <w:rPr>
      <w:b/>
      <w:bCs/>
      <w:smallCaps/>
      <w:color w:val="2F0524" w:themeColor="accent1" w:themeShade="BF"/>
      <w:spacing w:val="5"/>
    </w:rPr>
  </w:style>
  <w:style w:type="paragraph" w:styleId="Caption">
    <w:name w:val="caption"/>
    <w:basedOn w:val="Normal"/>
    <w:next w:val="Normal"/>
    <w:uiPriority w:val="36"/>
    <w:semiHidden/>
    <w:qFormat/>
    <w:rsid w:val="00DB4AB2"/>
    <w:pPr>
      <w:spacing w:after="200" w:line="240" w:lineRule="auto"/>
    </w:pPr>
    <w:rPr>
      <w:i/>
      <w:iCs/>
      <w:color w:val="3F0731" w:themeColor="text2"/>
      <w:sz w:val="18"/>
      <w:szCs w:val="18"/>
    </w:rPr>
  </w:style>
  <w:style w:type="character" w:styleId="Strong">
    <w:name w:val="Strong"/>
    <w:basedOn w:val="DefaultParagraphFont"/>
    <w:uiPriority w:val="29"/>
    <w:semiHidden/>
    <w:qFormat/>
    <w:rsid w:val="00DB4AB2"/>
    <w:rPr>
      <w:b/>
      <w:bCs/>
    </w:rPr>
  </w:style>
  <w:style w:type="character" w:styleId="SubtleEmphasis">
    <w:name w:val="Subtle Emphasis"/>
    <w:basedOn w:val="DefaultParagraphFont"/>
    <w:uiPriority w:val="26"/>
    <w:semiHidden/>
    <w:qFormat/>
    <w:rsid w:val="00DB4AB2"/>
    <w:rPr>
      <w:i/>
      <w:iCs/>
      <w:color w:val="404040" w:themeColor="text1" w:themeTint="BF"/>
    </w:rPr>
  </w:style>
  <w:style w:type="character" w:styleId="SubtleReference">
    <w:name w:val="Subtle Reference"/>
    <w:basedOn w:val="DefaultParagraphFont"/>
    <w:uiPriority w:val="32"/>
    <w:semiHidden/>
    <w:qFormat/>
    <w:rsid w:val="00DB4AB2"/>
    <w:rPr>
      <w:smallCaps/>
      <w:color w:val="5A5A5A" w:themeColor="text1" w:themeTint="A5"/>
    </w:rPr>
  </w:style>
  <w:style w:type="character" w:styleId="BookTitle">
    <w:name w:val="Book Title"/>
    <w:basedOn w:val="DefaultParagraphFont"/>
    <w:uiPriority w:val="34"/>
    <w:semiHidden/>
    <w:qFormat/>
    <w:rsid w:val="00DB4AB2"/>
    <w:rPr>
      <w:b/>
      <w:bCs/>
      <w:i/>
      <w:iCs/>
      <w:spacing w:val="5"/>
    </w:rPr>
  </w:style>
  <w:style w:type="table" w:styleId="GridTable4-Accent2">
    <w:name w:val="Grid Table 4 Accent 2"/>
    <w:basedOn w:val="TableNormal"/>
    <w:uiPriority w:val="49"/>
    <w:rsid w:val="00DB4AB2"/>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customStyle="1" w:styleId="Default">
    <w:name w:val="Default"/>
    <w:rsid w:val="00612A16"/>
    <w:pPr>
      <w:autoSpaceDE w:val="0"/>
      <w:autoSpaceDN w:val="0"/>
      <w:adjustRightInd w:val="0"/>
      <w:spacing w:after="0"/>
    </w:pPr>
    <w:rPr>
      <w:rFonts w:ascii="Arial" w:hAnsi="Arial" w:cs="Arial"/>
      <w:color w:val="000000"/>
      <w:sz w:val="24"/>
      <w:szCs w:val="24"/>
      <w:lang w:val="en-US"/>
    </w:rPr>
  </w:style>
  <w:style w:type="table" w:styleId="GridTable5Dark-Accent6">
    <w:name w:val="Grid Table 5 Dark Accent 6"/>
    <w:basedOn w:val="TableNormal"/>
    <w:uiPriority w:val="50"/>
    <w:rsid w:val="0083568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1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32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32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32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322B" w:themeFill="accent6"/>
      </w:tcPr>
    </w:tblStylePr>
    <w:tblStylePr w:type="band1Vert">
      <w:tblPr/>
      <w:tcPr>
        <w:shd w:val="clear" w:color="auto" w:fill="E8A4A1" w:themeFill="accent6" w:themeFillTint="66"/>
      </w:tcPr>
    </w:tblStylePr>
    <w:tblStylePr w:type="band1Horz">
      <w:tblPr/>
      <w:tcPr>
        <w:shd w:val="clear" w:color="auto" w:fill="E8A4A1" w:themeFill="accent6" w:themeFillTint="66"/>
      </w:tcPr>
    </w:tblStylePr>
  </w:style>
  <w:style w:type="table" w:styleId="GridTable1Light-Accent2">
    <w:name w:val="Grid Table 1 Light Accent 2"/>
    <w:basedOn w:val="TableNormal"/>
    <w:uiPriority w:val="46"/>
    <w:rsid w:val="001022C0"/>
    <w:pPr>
      <w:spacing w:after="0"/>
    </w:pPr>
    <w:tblPr>
      <w:tblStyleRowBandSize w:val="1"/>
      <w:tblStyleColBandSize w:val="1"/>
      <w:tblBorders>
        <w:top w:val="single" w:sz="4" w:space="0" w:color="D5A3C4" w:themeColor="accent2" w:themeTint="66"/>
        <w:left w:val="single" w:sz="4" w:space="0" w:color="D5A3C4" w:themeColor="accent2" w:themeTint="66"/>
        <w:bottom w:val="single" w:sz="4" w:space="0" w:color="D5A3C4" w:themeColor="accent2" w:themeTint="66"/>
        <w:right w:val="single" w:sz="4" w:space="0" w:color="D5A3C4" w:themeColor="accent2" w:themeTint="66"/>
        <w:insideH w:val="single" w:sz="4" w:space="0" w:color="D5A3C4" w:themeColor="accent2" w:themeTint="66"/>
        <w:insideV w:val="single" w:sz="4" w:space="0" w:color="D5A3C4" w:themeColor="accent2" w:themeTint="66"/>
      </w:tblBorders>
    </w:tblPr>
    <w:tblStylePr w:type="firstRow">
      <w:rPr>
        <w:b/>
        <w:bCs/>
      </w:rPr>
      <w:tblPr/>
      <w:tcPr>
        <w:tcBorders>
          <w:bottom w:val="single" w:sz="12" w:space="0" w:color="C076A7" w:themeColor="accent2" w:themeTint="99"/>
        </w:tcBorders>
      </w:tcPr>
    </w:tblStylePr>
    <w:tblStylePr w:type="lastRow">
      <w:rPr>
        <w:b/>
        <w:bCs/>
      </w:rPr>
      <w:tblPr/>
      <w:tcPr>
        <w:tcBorders>
          <w:top w:val="double" w:sz="2" w:space="0" w:color="C076A7"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69">
      <w:bodyDiv w:val="1"/>
      <w:marLeft w:val="0"/>
      <w:marRight w:val="0"/>
      <w:marTop w:val="0"/>
      <w:marBottom w:val="0"/>
      <w:divBdr>
        <w:top w:val="none" w:sz="0" w:space="0" w:color="auto"/>
        <w:left w:val="none" w:sz="0" w:space="0" w:color="auto"/>
        <w:bottom w:val="none" w:sz="0" w:space="0" w:color="auto"/>
        <w:right w:val="none" w:sz="0" w:space="0" w:color="auto"/>
      </w:divBdr>
      <w:divsChild>
        <w:div w:id="587008054">
          <w:marLeft w:val="0"/>
          <w:marRight w:val="0"/>
          <w:marTop w:val="0"/>
          <w:marBottom w:val="0"/>
          <w:divBdr>
            <w:top w:val="none" w:sz="0" w:space="0" w:color="auto"/>
            <w:left w:val="none" w:sz="0" w:space="0" w:color="auto"/>
            <w:bottom w:val="none" w:sz="0" w:space="0" w:color="auto"/>
            <w:right w:val="none" w:sz="0" w:space="0" w:color="auto"/>
          </w:divBdr>
        </w:div>
      </w:divsChild>
    </w:div>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0059320">
      <w:bodyDiv w:val="1"/>
      <w:marLeft w:val="0"/>
      <w:marRight w:val="0"/>
      <w:marTop w:val="0"/>
      <w:marBottom w:val="0"/>
      <w:divBdr>
        <w:top w:val="none" w:sz="0" w:space="0" w:color="auto"/>
        <w:left w:val="none" w:sz="0" w:space="0" w:color="auto"/>
        <w:bottom w:val="none" w:sz="0" w:space="0" w:color="auto"/>
        <w:right w:val="none" w:sz="0" w:space="0" w:color="auto"/>
      </w:divBdr>
    </w:div>
    <w:div w:id="116996496">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7787640">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9047027">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67843639">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80713283">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998998">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16571885">
      <w:bodyDiv w:val="1"/>
      <w:marLeft w:val="0"/>
      <w:marRight w:val="0"/>
      <w:marTop w:val="0"/>
      <w:marBottom w:val="0"/>
      <w:divBdr>
        <w:top w:val="none" w:sz="0" w:space="0" w:color="auto"/>
        <w:left w:val="none" w:sz="0" w:space="0" w:color="auto"/>
        <w:bottom w:val="none" w:sz="0" w:space="0" w:color="auto"/>
        <w:right w:val="none" w:sz="0" w:space="0" w:color="auto"/>
      </w:divBdr>
      <w:divsChild>
        <w:div w:id="2127919580">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625106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futureofbalancingservices@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SbtGngwq0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ationalenergyso.sharepoint.com/sites/GRP-EXT-UK-ESOMedia/Shared%20Documents/NESO%20Brand%20Central/NESO%20templates/Word/Public/738261_NESO%20Word%20Template%20-%20Blank_S2_Oct_24.dotx?OR=81dd2b71-fb82-4b33-ac71-fed46bf0f87a&amp;CID=e5c6d5a1-800b-e00"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7e7a1e271b18aebf1bb98c6c95a0b76d">
  <xsd:schema xmlns:xsd="http://www.w3.org/2001/XMLSchema" xmlns:xs="http://www.w3.org/2001/XMLSchema" xmlns:p="http://schemas.microsoft.com/office/2006/metadata/properties" xmlns:ns2="13ad6172-31c3-4c8b-90cf-e4391c85d396" xmlns:ns3="ea8f727b-cba6-4a5c-be6d-b36fd00c61fc" targetNamespace="http://schemas.microsoft.com/office/2006/metadata/properties" ma:root="true" ma:fieldsID="ca820f8891f1f2f49127bf8d36e1caae" ns2:_="" ns3:_="">
    <xsd:import namespace="13ad6172-31c3-4c8b-90cf-e4391c85d396"/>
    <xsd:import namespace="ea8f727b-cba6-4a5c-be6d-b36fd00c61fc"/>
    <xsd:element name="properties">
      <xsd:complexType>
        <xsd:sequence>
          <xsd:element name="documentManagement">
            <xsd:complexType>
              <xsd:all>
                <xsd:element ref="ns2:Note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d6172-31c3-4c8b-90cf-e4391c85d3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f727b-cba6-4a5c-be6d-b36fd00c61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8f727b-cba6-4a5c-be6d-b36fd00c61fc">
      <UserInfo>
        <DisplayName/>
        <AccountId xsi:nil="true"/>
        <AccountType/>
      </UserInfo>
    </SharedWithUsers>
    <Notes xmlns="13ad6172-31c3-4c8b-90cf-e4391c85d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6C6D6-5EFB-456C-9238-821332D6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d6172-31c3-4c8b-90cf-e4391c85d396"/>
    <ds:schemaRef ds:uri="ea8f727b-cba6-4a5c-be6d-b36fd00c6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ea8f727b-cba6-4a5c-be6d-b36fd00c61fc"/>
    <ds:schemaRef ds:uri="13ad6172-31c3-4c8b-90cf-e4391c85d396"/>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738261_NESO%20Word%20Template%20-%20Blank_S2_Oct_24.dotx?OR=81dd2b71-fb82-4b33-ac71-fed46bf0f87a&amp;CID=e5c6d5a1-800b-e00</Template>
  <TotalTime>12</TotalTime>
  <Pages>3</Pages>
  <Words>554</Words>
  <Characters>2986</Characters>
  <Application>Microsoft Office Word</Application>
  <DocSecurity>0</DocSecurity>
  <Lines>194</Lines>
  <Paragraphs>65</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Elizabeth</dc:creator>
  <cp:keywords/>
  <dc:description/>
  <cp:lastModifiedBy>Laura Burdis</cp:lastModifiedBy>
  <cp:revision>20</cp:revision>
  <cp:lastPrinted>2020-06-01T14:47:00Z</cp:lastPrinted>
  <dcterms:created xsi:type="dcterms:W3CDTF">2025-11-18T15:21:00Z</dcterms:created>
  <dcterms:modified xsi:type="dcterms:W3CDTF">2025-11-18T17:09:00Z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