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86261" w14:textId="45FBB856" w:rsidR="006B69AD" w:rsidRPr="005A4D22" w:rsidRDefault="00000A7C" w:rsidP="005A4D22">
      <w:pPr>
        <w:pStyle w:val="DocumentTitle"/>
        <w:framePr w:w="9680" w:wrap="notBeside" w:x="1096" w:y="2341"/>
        <w:rPr>
          <w:rFonts w:ascii="Poppins" w:hAnsi="Poppins" w:cs="Poppins"/>
          <w:color w:val="auto"/>
        </w:rPr>
      </w:pPr>
      <w:r w:rsidRPr="005A4D22">
        <w:rPr>
          <w:rFonts w:ascii="Poppins" w:hAnsi="Poppins" w:cs="Poppins"/>
          <w:color w:val="auto"/>
        </w:rPr>
        <w:t xml:space="preserve">Email Template: </w:t>
      </w:r>
      <w:r w:rsidR="00B73463" w:rsidRPr="005A4D22">
        <w:rPr>
          <w:rFonts w:ascii="Poppins" w:hAnsi="Poppins" w:cs="Poppins"/>
          <w:color w:val="auto"/>
        </w:rPr>
        <w:t>S</w:t>
      </w:r>
      <w:r w:rsidRPr="005A4D22">
        <w:rPr>
          <w:rFonts w:ascii="Poppins" w:hAnsi="Poppins" w:cs="Poppins"/>
          <w:color w:val="auto"/>
        </w:rPr>
        <w:t>R Transfer Notice</w:t>
      </w:r>
    </w:p>
    <w:p w14:paraId="61786BBF" w14:textId="0C2E0374" w:rsidR="00000A7C" w:rsidRPr="005A4D22" w:rsidRDefault="00000A7C" w:rsidP="00000A7C">
      <w:pPr>
        <w:textAlignment w:val="baseline"/>
        <w:rPr>
          <w:rFonts w:ascii="Poppins" w:hAnsi="Poppins" w:cs="Poppins"/>
          <w:sz w:val="20"/>
          <w:szCs w:val="20"/>
        </w:rPr>
      </w:pPr>
      <w:r w:rsidRPr="005A4D22">
        <w:rPr>
          <w:rFonts w:ascii="Poppins" w:hAnsi="Poppins" w:cs="Poppins"/>
          <w:sz w:val="20"/>
          <w:szCs w:val="20"/>
        </w:rPr>
        <w:t xml:space="preserve">All </w:t>
      </w:r>
      <w:r w:rsidR="00B73463" w:rsidRPr="005A4D22">
        <w:rPr>
          <w:rFonts w:ascii="Poppins" w:hAnsi="Poppins" w:cs="Poppins"/>
          <w:sz w:val="20"/>
          <w:szCs w:val="20"/>
        </w:rPr>
        <w:t>Slow</w:t>
      </w:r>
      <w:r w:rsidRPr="005A4D22">
        <w:rPr>
          <w:rFonts w:ascii="Poppins" w:hAnsi="Poppins" w:cs="Poppins"/>
          <w:sz w:val="20"/>
          <w:szCs w:val="20"/>
        </w:rPr>
        <w:t xml:space="preserve"> Reserve Transfer Notices must fully comply with the requirements set out in paragraph </w:t>
      </w:r>
      <w:r w:rsidR="00B73463" w:rsidRPr="005A4D22">
        <w:rPr>
          <w:rFonts w:ascii="Poppins" w:hAnsi="Poppins" w:cs="Poppins"/>
          <w:sz w:val="20"/>
          <w:szCs w:val="20"/>
        </w:rPr>
        <w:t>(</w:t>
      </w:r>
      <w:r w:rsidR="001978AE" w:rsidRPr="005A4D22">
        <w:rPr>
          <w:rFonts w:ascii="Poppins" w:hAnsi="Poppins" w:cs="Poppins"/>
          <w:sz w:val="20"/>
          <w:szCs w:val="20"/>
        </w:rPr>
        <w:t>25</w:t>
      </w:r>
      <w:r w:rsidR="00B73463" w:rsidRPr="005A4D22">
        <w:rPr>
          <w:rFonts w:ascii="Poppins" w:hAnsi="Poppins" w:cs="Poppins"/>
          <w:sz w:val="20"/>
          <w:szCs w:val="20"/>
        </w:rPr>
        <w:t>)</w:t>
      </w:r>
      <w:r w:rsidRPr="005A4D22">
        <w:rPr>
          <w:rFonts w:ascii="Poppins" w:hAnsi="Poppins" w:cs="Poppins"/>
          <w:sz w:val="20"/>
          <w:szCs w:val="20"/>
        </w:rPr>
        <w:t xml:space="preserve"> of the</w:t>
      </w:r>
      <w:r w:rsidR="00B73463" w:rsidRPr="005A4D22">
        <w:rPr>
          <w:rFonts w:ascii="Poppins" w:hAnsi="Poppins" w:cs="Poppins"/>
          <w:sz w:val="20"/>
          <w:szCs w:val="20"/>
        </w:rPr>
        <w:t xml:space="preserve"> Slow</w:t>
      </w:r>
      <w:r w:rsidRPr="005A4D22">
        <w:rPr>
          <w:rFonts w:ascii="Poppins" w:hAnsi="Poppins" w:cs="Poppins"/>
          <w:sz w:val="20"/>
          <w:szCs w:val="20"/>
        </w:rPr>
        <w:t xml:space="preserve"> Reserve (</w:t>
      </w:r>
      <w:r w:rsidR="000E519F">
        <w:rPr>
          <w:rFonts w:ascii="Poppins" w:hAnsi="Poppins" w:cs="Poppins"/>
          <w:sz w:val="20"/>
          <w:szCs w:val="20"/>
        </w:rPr>
        <w:t>S</w:t>
      </w:r>
      <w:r w:rsidRPr="005A4D22">
        <w:rPr>
          <w:rFonts w:ascii="Poppins" w:hAnsi="Poppins" w:cs="Poppins"/>
          <w:sz w:val="20"/>
          <w:szCs w:val="20"/>
        </w:rPr>
        <w:t xml:space="preserve">R) Service Terms and must be emailed (with this completed Transfer Notice Email Template attached) to the email addresses set out in this Transfer Notice Template. All emails must be submitted with the following </w:t>
      </w:r>
      <w:r w:rsidR="0047745A">
        <w:rPr>
          <w:rFonts w:ascii="Poppins" w:hAnsi="Poppins" w:cs="Poppins"/>
          <w:sz w:val="20"/>
          <w:szCs w:val="20"/>
        </w:rPr>
        <w:t xml:space="preserve">subject </w:t>
      </w:r>
      <w:r w:rsidRPr="005A4D22">
        <w:rPr>
          <w:rFonts w:ascii="Poppins" w:hAnsi="Poppins" w:cs="Poppins"/>
          <w:sz w:val="20"/>
          <w:szCs w:val="20"/>
        </w:rPr>
        <w:t xml:space="preserve">title: </w:t>
      </w:r>
    </w:p>
    <w:p w14:paraId="63CA71A0" w14:textId="10893BF0" w:rsidR="00000A7C" w:rsidRPr="005A4D22" w:rsidRDefault="00000A7C" w:rsidP="00000A7C">
      <w:pPr>
        <w:textAlignment w:val="baseline"/>
        <w:rPr>
          <w:rFonts w:ascii="Poppins" w:hAnsi="Poppins" w:cs="Poppins"/>
          <w:sz w:val="20"/>
          <w:szCs w:val="20"/>
          <w:u w:val="single"/>
        </w:rPr>
      </w:pPr>
      <w:r w:rsidRPr="005A4D22">
        <w:rPr>
          <w:rFonts w:ascii="Poppins" w:hAnsi="Poppins" w:cs="Poppins"/>
          <w:b/>
          <w:bCs/>
          <w:sz w:val="20"/>
          <w:szCs w:val="20"/>
        </w:rPr>
        <w:t xml:space="preserve">Notice of </w:t>
      </w:r>
      <w:r w:rsidR="00B73463" w:rsidRPr="005A4D22">
        <w:rPr>
          <w:rFonts w:ascii="Poppins" w:hAnsi="Poppins" w:cs="Poppins"/>
          <w:b/>
          <w:bCs/>
          <w:sz w:val="20"/>
          <w:szCs w:val="20"/>
        </w:rPr>
        <w:t>S</w:t>
      </w:r>
      <w:r w:rsidRPr="005A4D22">
        <w:rPr>
          <w:rFonts w:ascii="Poppins" w:hAnsi="Poppins" w:cs="Poppins"/>
          <w:b/>
          <w:bCs/>
          <w:sz w:val="20"/>
          <w:szCs w:val="20"/>
        </w:rPr>
        <w:t xml:space="preserve">R Contract Transfer </w:t>
      </w:r>
    </w:p>
    <w:p w14:paraId="6875EEE6" w14:textId="36E5F7BE" w:rsidR="00000A7C" w:rsidRPr="005A4D22" w:rsidRDefault="00000A7C" w:rsidP="00000A7C">
      <w:pPr>
        <w:rPr>
          <w:rFonts w:ascii="Poppins" w:hAnsi="Poppins" w:cs="Poppins"/>
          <w:sz w:val="20"/>
          <w:szCs w:val="20"/>
        </w:rPr>
      </w:pPr>
      <w:r w:rsidRPr="005A4D22">
        <w:rPr>
          <w:rFonts w:ascii="Poppins" w:hAnsi="Poppins" w:cs="Poppins"/>
          <w:sz w:val="20"/>
          <w:szCs w:val="20"/>
        </w:rPr>
        <w:t>In accordance with paragraph 2</w:t>
      </w:r>
      <w:r w:rsidR="001978AE" w:rsidRPr="005A4D22">
        <w:rPr>
          <w:rFonts w:ascii="Poppins" w:hAnsi="Poppins" w:cs="Poppins"/>
          <w:sz w:val="20"/>
          <w:szCs w:val="20"/>
        </w:rPr>
        <w:t>5</w:t>
      </w:r>
      <w:r w:rsidRPr="005A4D22">
        <w:rPr>
          <w:rFonts w:ascii="Poppins" w:hAnsi="Poppins" w:cs="Poppins"/>
          <w:sz w:val="20"/>
          <w:szCs w:val="20"/>
        </w:rPr>
        <w:t xml:space="preserve"> of the </w:t>
      </w:r>
      <w:r w:rsidR="00B73463" w:rsidRPr="005A4D22">
        <w:rPr>
          <w:rFonts w:ascii="Poppins" w:hAnsi="Poppins" w:cs="Poppins"/>
          <w:sz w:val="20"/>
          <w:szCs w:val="20"/>
        </w:rPr>
        <w:t>S</w:t>
      </w:r>
      <w:r w:rsidRPr="005A4D22">
        <w:rPr>
          <w:rFonts w:ascii="Poppins" w:hAnsi="Poppins" w:cs="Poppins"/>
          <w:sz w:val="20"/>
          <w:szCs w:val="20"/>
        </w:rPr>
        <w:t xml:space="preserve">R Service Terms, we hereby notify our intention to transfer a </w:t>
      </w:r>
      <w:r w:rsidR="00B73463" w:rsidRPr="005A4D22">
        <w:rPr>
          <w:rFonts w:ascii="Poppins" w:hAnsi="Poppins" w:cs="Poppins"/>
          <w:sz w:val="20"/>
          <w:szCs w:val="20"/>
        </w:rPr>
        <w:t>S</w:t>
      </w:r>
      <w:r w:rsidRPr="005A4D22">
        <w:rPr>
          <w:rFonts w:ascii="Poppins" w:hAnsi="Poppins" w:cs="Poppins"/>
          <w:sz w:val="20"/>
          <w:szCs w:val="20"/>
        </w:rPr>
        <w:t>R Contract</w:t>
      </w:r>
      <w:r w:rsidR="004D78C3">
        <w:rPr>
          <w:rFonts w:ascii="Poppins" w:hAnsi="Poppins" w:cs="Poppins"/>
          <w:sz w:val="20"/>
          <w:szCs w:val="20"/>
        </w:rPr>
        <w:t>(s)</w:t>
      </w:r>
      <w:r w:rsidRPr="005A4D22">
        <w:rPr>
          <w:rFonts w:ascii="Poppins" w:hAnsi="Poppins" w:cs="Poppins"/>
          <w:sz w:val="20"/>
          <w:szCs w:val="20"/>
        </w:rPr>
        <w:t xml:space="preserve"> </w:t>
      </w:r>
      <w:r w:rsidR="003F46FF">
        <w:rPr>
          <w:rFonts w:ascii="Poppins" w:hAnsi="Poppins" w:cs="Poppins"/>
          <w:sz w:val="20"/>
          <w:szCs w:val="20"/>
        </w:rPr>
        <w:t>(</w:t>
      </w:r>
      <w:r w:rsidR="003F46FF" w:rsidRPr="003F46FF">
        <w:rPr>
          <w:rFonts w:ascii="Poppins" w:hAnsi="Poppins" w:cs="Poppins"/>
          <w:sz w:val="20"/>
          <w:szCs w:val="20"/>
        </w:rPr>
        <w:t>SR Contract Transfer</w:t>
      </w:r>
      <w:r w:rsidR="003F46FF">
        <w:rPr>
          <w:rFonts w:ascii="Poppins" w:hAnsi="Poppins" w:cs="Poppins"/>
          <w:sz w:val="20"/>
          <w:szCs w:val="20"/>
        </w:rPr>
        <w:t xml:space="preserve">), </w:t>
      </w:r>
      <w:r w:rsidRPr="005A4D22">
        <w:rPr>
          <w:rFonts w:ascii="Poppins" w:hAnsi="Poppins" w:cs="Poppins"/>
          <w:sz w:val="20"/>
          <w:szCs w:val="20"/>
        </w:rPr>
        <w:t>as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9"/>
        <w:gridCol w:w="4497"/>
      </w:tblGrid>
      <w:tr w:rsidR="00000A7C" w:rsidRPr="00000A7C" w14:paraId="2BEA7979" w14:textId="77777777" w:rsidTr="001D259B">
        <w:tc>
          <w:tcPr>
            <w:tcW w:w="9006" w:type="dxa"/>
            <w:gridSpan w:val="2"/>
            <w:shd w:val="pct20" w:color="auto" w:fill="auto"/>
            <w:tcMar>
              <w:top w:w="0" w:type="dxa"/>
              <w:left w:w="108" w:type="dxa"/>
              <w:bottom w:w="0" w:type="dxa"/>
              <w:right w:w="108" w:type="dxa"/>
            </w:tcMar>
          </w:tcPr>
          <w:p w14:paraId="0F5ADD5A" w14:textId="4E437421" w:rsidR="00000A7C" w:rsidRPr="00182101" w:rsidRDefault="00000A7C">
            <w:pPr>
              <w:rPr>
                <w:rFonts w:ascii="Poppins" w:hAnsi="Poppins" w:cs="Poppins"/>
                <w:b/>
                <w:i/>
                <w:sz w:val="18"/>
                <w:szCs w:val="18"/>
              </w:rPr>
            </w:pPr>
            <w:r w:rsidRPr="00182101">
              <w:rPr>
                <w:rFonts w:ascii="Poppins" w:hAnsi="Poppins" w:cs="Poppins"/>
                <w:b/>
                <w:i/>
                <w:sz w:val="18"/>
                <w:szCs w:val="18"/>
              </w:rPr>
              <w:t xml:space="preserve">Provide details of the </w:t>
            </w:r>
            <w:r w:rsidR="00B73463" w:rsidRPr="00182101">
              <w:rPr>
                <w:rFonts w:ascii="Poppins" w:hAnsi="Poppins" w:cs="Poppins"/>
                <w:b/>
                <w:i/>
                <w:sz w:val="18"/>
                <w:szCs w:val="18"/>
              </w:rPr>
              <w:t>S</w:t>
            </w:r>
            <w:r w:rsidRPr="00182101">
              <w:rPr>
                <w:rFonts w:ascii="Poppins" w:hAnsi="Poppins" w:cs="Poppins"/>
                <w:b/>
                <w:i/>
                <w:sz w:val="18"/>
                <w:szCs w:val="18"/>
              </w:rPr>
              <w:t xml:space="preserve">R Unit awarded a </w:t>
            </w:r>
            <w:r w:rsidR="00B73463" w:rsidRPr="00182101">
              <w:rPr>
                <w:rFonts w:ascii="Poppins" w:hAnsi="Poppins" w:cs="Poppins"/>
                <w:b/>
                <w:i/>
                <w:sz w:val="18"/>
                <w:szCs w:val="18"/>
              </w:rPr>
              <w:t>S</w:t>
            </w:r>
            <w:r w:rsidRPr="00182101">
              <w:rPr>
                <w:rFonts w:ascii="Poppins" w:hAnsi="Poppins" w:cs="Poppins"/>
                <w:b/>
                <w:i/>
                <w:sz w:val="18"/>
                <w:szCs w:val="18"/>
              </w:rPr>
              <w:t>R Contract</w:t>
            </w:r>
            <w:r w:rsidR="004D78C3" w:rsidRPr="00182101">
              <w:rPr>
                <w:rFonts w:ascii="Poppins" w:hAnsi="Poppins" w:cs="Poppins"/>
                <w:b/>
                <w:i/>
                <w:sz w:val="18"/>
                <w:szCs w:val="18"/>
              </w:rPr>
              <w:t>(s)</w:t>
            </w:r>
          </w:p>
        </w:tc>
      </w:tr>
      <w:tr w:rsidR="00000A7C" w:rsidRPr="00000A7C" w14:paraId="5CE13A45" w14:textId="77777777" w:rsidTr="001D259B">
        <w:tc>
          <w:tcPr>
            <w:tcW w:w="4509" w:type="dxa"/>
            <w:shd w:val="pct20" w:color="auto" w:fill="auto"/>
            <w:tcMar>
              <w:top w:w="0" w:type="dxa"/>
              <w:left w:w="108" w:type="dxa"/>
              <w:bottom w:w="0" w:type="dxa"/>
              <w:right w:w="108" w:type="dxa"/>
            </w:tcMar>
            <w:hideMark/>
          </w:tcPr>
          <w:p w14:paraId="5D42DE23" w14:textId="77777777" w:rsidR="00000A7C" w:rsidRPr="00182101" w:rsidRDefault="00000A7C">
            <w:pPr>
              <w:rPr>
                <w:rFonts w:ascii="Poppins" w:hAnsi="Poppins" w:cs="Poppins"/>
                <w:sz w:val="18"/>
                <w:szCs w:val="18"/>
              </w:rPr>
            </w:pPr>
            <w:r w:rsidRPr="00182101">
              <w:rPr>
                <w:rFonts w:ascii="Poppins" w:hAnsi="Poppins" w:cs="Poppins"/>
                <w:sz w:val="18"/>
                <w:szCs w:val="18"/>
              </w:rPr>
              <w:t xml:space="preserve">Primary Service Provider (full company name and company number): </w:t>
            </w:r>
          </w:p>
        </w:tc>
        <w:tc>
          <w:tcPr>
            <w:tcW w:w="4497" w:type="dxa"/>
            <w:tcMar>
              <w:top w:w="0" w:type="dxa"/>
              <w:left w:w="108" w:type="dxa"/>
              <w:bottom w:w="0" w:type="dxa"/>
              <w:right w:w="108" w:type="dxa"/>
            </w:tcMar>
          </w:tcPr>
          <w:p w14:paraId="6950D3FB" w14:textId="77777777" w:rsidR="00000A7C" w:rsidRPr="00182101" w:rsidRDefault="00000A7C">
            <w:pPr>
              <w:rPr>
                <w:rFonts w:ascii="Poppins" w:hAnsi="Poppins" w:cs="Poppins"/>
                <w:sz w:val="18"/>
                <w:szCs w:val="18"/>
              </w:rPr>
            </w:pPr>
          </w:p>
        </w:tc>
      </w:tr>
      <w:tr w:rsidR="00000A7C" w:rsidRPr="00000A7C" w14:paraId="685B9E28" w14:textId="77777777" w:rsidTr="001D259B">
        <w:tc>
          <w:tcPr>
            <w:tcW w:w="4509" w:type="dxa"/>
            <w:shd w:val="pct20" w:color="auto" w:fill="auto"/>
            <w:tcMar>
              <w:top w:w="0" w:type="dxa"/>
              <w:left w:w="108" w:type="dxa"/>
              <w:bottom w:w="0" w:type="dxa"/>
              <w:right w:w="108" w:type="dxa"/>
            </w:tcMar>
            <w:hideMark/>
          </w:tcPr>
          <w:p w14:paraId="47854D18" w14:textId="6CB1706B" w:rsidR="00000A7C" w:rsidRPr="00182101" w:rsidRDefault="00000A7C">
            <w:pPr>
              <w:rPr>
                <w:rFonts w:ascii="Poppins" w:hAnsi="Poppins" w:cs="Poppins"/>
                <w:sz w:val="18"/>
                <w:szCs w:val="18"/>
              </w:rPr>
            </w:pPr>
            <w:r w:rsidRPr="00182101">
              <w:rPr>
                <w:rFonts w:ascii="Poppins" w:hAnsi="Poppins" w:cs="Poppins"/>
                <w:sz w:val="18"/>
                <w:szCs w:val="18"/>
              </w:rPr>
              <w:t xml:space="preserve">Primary Service Provider </w:t>
            </w:r>
            <w:r w:rsidR="009021D6" w:rsidRPr="00182101">
              <w:rPr>
                <w:rFonts w:ascii="Poppins" w:hAnsi="Poppins" w:cs="Poppins"/>
                <w:sz w:val="18"/>
                <w:szCs w:val="18"/>
              </w:rPr>
              <w:t>c</w:t>
            </w:r>
            <w:r w:rsidRPr="00182101">
              <w:rPr>
                <w:rFonts w:ascii="Poppins" w:hAnsi="Poppins" w:cs="Poppins"/>
                <w:sz w:val="18"/>
                <w:szCs w:val="18"/>
              </w:rPr>
              <w:t xml:space="preserve">ontracted </w:t>
            </w:r>
            <w:r w:rsidR="00B73463" w:rsidRPr="00182101">
              <w:rPr>
                <w:rFonts w:ascii="Poppins" w:hAnsi="Poppins" w:cs="Poppins"/>
                <w:sz w:val="18"/>
                <w:szCs w:val="18"/>
              </w:rPr>
              <w:t>S</w:t>
            </w:r>
            <w:r w:rsidRPr="00182101">
              <w:rPr>
                <w:rFonts w:ascii="Poppins" w:hAnsi="Poppins" w:cs="Poppins"/>
                <w:sz w:val="18"/>
                <w:szCs w:val="18"/>
              </w:rPr>
              <w:t>R Unit ID:</w:t>
            </w:r>
          </w:p>
        </w:tc>
        <w:tc>
          <w:tcPr>
            <w:tcW w:w="4497" w:type="dxa"/>
            <w:tcMar>
              <w:top w:w="0" w:type="dxa"/>
              <w:left w:w="108" w:type="dxa"/>
              <w:bottom w:w="0" w:type="dxa"/>
              <w:right w:w="108" w:type="dxa"/>
            </w:tcMar>
          </w:tcPr>
          <w:p w14:paraId="5FEB7E5D" w14:textId="77777777" w:rsidR="00000A7C" w:rsidRPr="00182101" w:rsidRDefault="00000A7C">
            <w:pPr>
              <w:rPr>
                <w:rFonts w:ascii="Poppins" w:hAnsi="Poppins" w:cs="Poppins"/>
                <w:sz w:val="18"/>
                <w:szCs w:val="18"/>
              </w:rPr>
            </w:pPr>
          </w:p>
        </w:tc>
      </w:tr>
      <w:tr w:rsidR="00000A7C" w:rsidRPr="00000A7C" w14:paraId="48E0D110" w14:textId="77777777" w:rsidTr="001D259B">
        <w:trPr>
          <w:trHeight w:val="727"/>
        </w:trPr>
        <w:tc>
          <w:tcPr>
            <w:tcW w:w="4509" w:type="dxa"/>
            <w:shd w:val="pct20" w:color="auto" w:fill="auto"/>
            <w:tcMar>
              <w:top w:w="0" w:type="dxa"/>
              <w:left w:w="108" w:type="dxa"/>
              <w:bottom w:w="0" w:type="dxa"/>
              <w:right w:w="108" w:type="dxa"/>
            </w:tcMar>
            <w:hideMark/>
          </w:tcPr>
          <w:p w14:paraId="1DCF65B6" w14:textId="77777777" w:rsidR="00000A7C" w:rsidRPr="00182101" w:rsidRDefault="00000A7C">
            <w:pPr>
              <w:rPr>
                <w:rFonts w:ascii="Poppins" w:hAnsi="Poppins" w:cs="Poppins"/>
                <w:sz w:val="18"/>
                <w:szCs w:val="18"/>
              </w:rPr>
            </w:pPr>
            <w:r w:rsidRPr="00182101">
              <w:rPr>
                <w:rFonts w:ascii="Poppins" w:hAnsi="Poppins" w:cs="Poppins"/>
                <w:sz w:val="18"/>
                <w:szCs w:val="18"/>
              </w:rPr>
              <w:t>Auction Product:</w:t>
            </w:r>
          </w:p>
        </w:tc>
        <w:tc>
          <w:tcPr>
            <w:tcW w:w="4497" w:type="dxa"/>
            <w:tcMar>
              <w:top w:w="0" w:type="dxa"/>
              <w:left w:w="108" w:type="dxa"/>
              <w:bottom w:w="0" w:type="dxa"/>
              <w:right w:w="108" w:type="dxa"/>
            </w:tcMar>
          </w:tcPr>
          <w:p w14:paraId="77D40CC8" w14:textId="39DFAF99" w:rsidR="009403C9" w:rsidRPr="00182101" w:rsidRDefault="009403C9">
            <w:pPr>
              <w:rPr>
                <w:rFonts w:ascii="Poppins" w:hAnsi="Poppins" w:cs="Poppins"/>
                <w:sz w:val="18"/>
                <w:szCs w:val="18"/>
              </w:rPr>
            </w:pPr>
            <w:r w:rsidRPr="00182101">
              <w:rPr>
                <w:rFonts w:ascii="Poppins" w:hAnsi="Poppins" w:cs="Poppins"/>
                <w:b/>
                <w:noProof/>
                <w:sz w:val="18"/>
                <w:szCs w:val="18"/>
                <w14:ligatures w14:val="none"/>
              </w:rPr>
              <mc:AlternateContent>
                <mc:Choice Requires="wps">
                  <w:drawing>
                    <wp:anchor distT="0" distB="0" distL="114300" distR="114300" simplePos="0" relativeHeight="251658241" behindDoc="0" locked="0" layoutInCell="1" allowOverlap="1" wp14:anchorId="5A95197D" wp14:editId="6D8AC69E">
                      <wp:simplePos x="0" y="0"/>
                      <wp:positionH relativeFrom="column">
                        <wp:posOffset>52705</wp:posOffset>
                      </wp:positionH>
                      <wp:positionV relativeFrom="paragraph">
                        <wp:posOffset>45499</wp:posOffset>
                      </wp:positionV>
                      <wp:extent cx="182880" cy="159026"/>
                      <wp:effectExtent l="0" t="0" r="26670" b="12700"/>
                      <wp:wrapNone/>
                      <wp:docPr id="2025728549" name="Rectangle 1"/>
                      <wp:cNvGraphicFramePr/>
                      <a:graphic xmlns:a="http://schemas.openxmlformats.org/drawingml/2006/main">
                        <a:graphicData uri="http://schemas.microsoft.com/office/word/2010/wordprocessingShape">
                          <wps:wsp>
                            <wps:cNvSpPr/>
                            <wps:spPr>
                              <a:xfrm>
                                <a:off x="0" y="0"/>
                                <a:ext cx="182880" cy="15902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9C1649E" id="Rectangle 1" o:spid="_x0000_s1026" style="position:absolute;margin-left:4.15pt;margin-top:3.6pt;width:14.4pt;height: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" fillcolor="white [3212]" strokecolor="#090107 [484]" strokeweight="1pt"/>
                  </w:pict>
                </mc:Fallback>
              </mc:AlternateContent>
            </w:r>
            <w:r w:rsidR="00352EE0" w:rsidRPr="00182101">
              <w:rPr>
                <w:rFonts w:ascii="Poppins" w:hAnsi="Poppins" w:cs="Poppins"/>
                <w:b/>
                <w:sz w:val="18"/>
                <w:szCs w:val="18"/>
              </w:rPr>
              <w:t xml:space="preserve">              </w:t>
            </w:r>
            <w:r w:rsidR="00352EE0" w:rsidRPr="00182101">
              <w:rPr>
                <w:rFonts w:ascii="Poppins" w:hAnsi="Poppins" w:cs="Poppins"/>
                <w:sz w:val="18"/>
                <w:szCs w:val="18"/>
              </w:rPr>
              <w:t>Positive S</w:t>
            </w:r>
            <w:r w:rsidRPr="00182101">
              <w:rPr>
                <w:rFonts w:ascii="Poppins" w:hAnsi="Poppins" w:cs="Poppins"/>
                <w:sz w:val="18"/>
                <w:szCs w:val="18"/>
              </w:rPr>
              <w:t>low Reserve</w:t>
            </w:r>
          </w:p>
          <w:p w14:paraId="387DB04A" w14:textId="2E23DA53" w:rsidR="00000A7C" w:rsidRPr="00182101" w:rsidRDefault="00CF523D" w:rsidP="00381FDA">
            <w:pPr>
              <w:rPr>
                <w:rFonts w:ascii="Poppins" w:hAnsi="Poppins" w:cs="Poppins"/>
                <w:b/>
                <w:sz w:val="18"/>
                <w:szCs w:val="18"/>
              </w:rPr>
            </w:pPr>
            <w:r w:rsidRPr="00182101">
              <w:rPr>
                <w:rFonts w:ascii="Poppins" w:hAnsi="Poppins" w:cs="Poppins"/>
                <w:noProof/>
                <w:sz w:val="18"/>
                <w:szCs w:val="18"/>
                <w14:ligatures w14:val="none"/>
              </w:rPr>
              <mc:AlternateContent>
                <mc:Choice Requires="wps">
                  <w:drawing>
                    <wp:anchor distT="0" distB="0" distL="114300" distR="114300" simplePos="0" relativeHeight="251658240" behindDoc="0" locked="0" layoutInCell="1" allowOverlap="1" wp14:anchorId="4DD890BD" wp14:editId="37162BA0">
                      <wp:simplePos x="0" y="0"/>
                      <wp:positionH relativeFrom="column">
                        <wp:posOffset>56598</wp:posOffset>
                      </wp:positionH>
                      <wp:positionV relativeFrom="paragraph">
                        <wp:posOffset>24130</wp:posOffset>
                      </wp:positionV>
                      <wp:extent cx="182880" cy="158750"/>
                      <wp:effectExtent l="0" t="0" r="26670" b="12700"/>
                      <wp:wrapNone/>
                      <wp:docPr id="498913553" name="Rectangle 1"/>
                      <wp:cNvGraphicFramePr/>
                      <a:graphic xmlns:a="http://schemas.openxmlformats.org/drawingml/2006/main">
                        <a:graphicData uri="http://schemas.microsoft.com/office/word/2010/wordprocessingShape">
                          <wps:wsp>
                            <wps:cNvSpPr/>
                            <wps:spPr>
                              <a:xfrm>
                                <a:off x="0" y="0"/>
                                <a:ext cx="182880" cy="1587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4274839" id="Rectangle 1" o:spid="_x0000_s1026" style="position:absolute;margin-left:4.45pt;margin-top:1.9pt;width:14.4pt;height: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" fillcolor="white [3212]" strokecolor="#090107 [484]" strokeweight="1pt"/>
                  </w:pict>
                </mc:Fallback>
              </mc:AlternateContent>
            </w:r>
            <w:r w:rsidRPr="00182101">
              <w:rPr>
                <w:rFonts w:ascii="Poppins" w:hAnsi="Poppins" w:cs="Poppins"/>
                <w:sz w:val="18"/>
                <w:szCs w:val="18"/>
              </w:rPr>
              <w:t xml:space="preserve">           </w:t>
            </w:r>
            <w:r w:rsidR="009403C9" w:rsidRPr="00182101">
              <w:rPr>
                <w:rFonts w:ascii="Poppins" w:hAnsi="Poppins" w:cs="Poppins"/>
                <w:sz w:val="18"/>
                <w:szCs w:val="18"/>
              </w:rPr>
              <w:t>Negative Slow Reserv</w:t>
            </w:r>
            <w:r w:rsidRPr="00182101">
              <w:rPr>
                <w:rFonts w:ascii="Poppins" w:hAnsi="Poppins" w:cs="Poppins"/>
                <w:sz w:val="18"/>
                <w:szCs w:val="18"/>
              </w:rPr>
              <w:t>e</w:t>
            </w:r>
            <w:r w:rsidR="00352EE0" w:rsidRPr="00182101">
              <w:rPr>
                <w:rFonts w:ascii="Poppins" w:hAnsi="Poppins" w:cs="Poppins"/>
                <w:b/>
                <w:sz w:val="18"/>
                <w:szCs w:val="18"/>
              </w:rPr>
              <w:t xml:space="preserve"> </w:t>
            </w:r>
          </w:p>
        </w:tc>
      </w:tr>
      <w:tr w:rsidR="00000A7C" w:rsidRPr="00000A7C" w14:paraId="254FACD6" w14:textId="77777777" w:rsidTr="001D259B">
        <w:tc>
          <w:tcPr>
            <w:tcW w:w="4509" w:type="dxa"/>
            <w:shd w:val="pct20" w:color="auto" w:fill="auto"/>
            <w:tcMar>
              <w:top w:w="0" w:type="dxa"/>
              <w:left w:w="108" w:type="dxa"/>
              <w:bottom w:w="0" w:type="dxa"/>
              <w:right w:w="108" w:type="dxa"/>
            </w:tcMar>
          </w:tcPr>
          <w:p w14:paraId="73C125E8" w14:textId="15945E2F" w:rsidR="00000A7C" w:rsidRPr="00182101" w:rsidRDefault="00B73463">
            <w:pPr>
              <w:rPr>
                <w:rFonts w:ascii="Poppins" w:hAnsi="Poppins" w:cs="Poppins"/>
                <w:sz w:val="18"/>
                <w:szCs w:val="18"/>
              </w:rPr>
            </w:pPr>
            <w:r w:rsidRPr="00182101">
              <w:rPr>
                <w:rFonts w:ascii="Poppins" w:hAnsi="Poppins" w:cs="Poppins"/>
                <w:sz w:val="18"/>
                <w:szCs w:val="18"/>
              </w:rPr>
              <w:t>S</w:t>
            </w:r>
            <w:r w:rsidR="00000A7C" w:rsidRPr="00182101">
              <w:rPr>
                <w:rFonts w:ascii="Poppins" w:hAnsi="Poppins" w:cs="Poppins"/>
                <w:sz w:val="18"/>
                <w:szCs w:val="18"/>
              </w:rPr>
              <w:t>R Contract ID</w:t>
            </w:r>
            <w:r w:rsidR="008F2A95" w:rsidRPr="00182101">
              <w:rPr>
                <w:rFonts w:ascii="Poppins" w:hAnsi="Poppins" w:cs="Poppins"/>
                <w:sz w:val="18"/>
                <w:szCs w:val="18"/>
              </w:rPr>
              <w:t>(s)</w:t>
            </w:r>
            <w:r w:rsidR="00000A7C" w:rsidRPr="00182101">
              <w:rPr>
                <w:rFonts w:ascii="Poppins" w:hAnsi="Poppins" w:cs="Poppins"/>
                <w:sz w:val="18"/>
                <w:szCs w:val="18"/>
              </w:rPr>
              <w:t xml:space="preserve"> </w:t>
            </w:r>
          </w:p>
        </w:tc>
        <w:tc>
          <w:tcPr>
            <w:tcW w:w="4497" w:type="dxa"/>
            <w:tcMar>
              <w:top w:w="0" w:type="dxa"/>
              <w:left w:w="108" w:type="dxa"/>
              <w:bottom w:w="0" w:type="dxa"/>
              <w:right w:w="108" w:type="dxa"/>
            </w:tcMar>
          </w:tcPr>
          <w:p w14:paraId="53D81FFA" w14:textId="16EAE051" w:rsidR="00000A7C" w:rsidRPr="00182101" w:rsidRDefault="00000A7C">
            <w:pPr>
              <w:rPr>
                <w:rFonts w:ascii="Poppins" w:hAnsi="Poppins" w:cs="Poppins"/>
                <w:sz w:val="18"/>
                <w:szCs w:val="18"/>
              </w:rPr>
            </w:pPr>
          </w:p>
        </w:tc>
      </w:tr>
      <w:tr w:rsidR="00000A7C" w:rsidRPr="00000A7C" w14:paraId="308B6A1B" w14:textId="77777777" w:rsidTr="001D259B">
        <w:tc>
          <w:tcPr>
            <w:tcW w:w="4509" w:type="dxa"/>
            <w:shd w:val="pct20" w:color="auto" w:fill="auto"/>
            <w:tcMar>
              <w:top w:w="0" w:type="dxa"/>
              <w:left w:w="108" w:type="dxa"/>
              <w:bottom w:w="0" w:type="dxa"/>
              <w:right w:w="108" w:type="dxa"/>
            </w:tcMar>
            <w:hideMark/>
          </w:tcPr>
          <w:p w14:paraId="7CA6609C" w14:textId="5DD31752" w:rsidR="00000A7C" w:rsidRPr="00182101" w:rsidRDefault="00000A7C">
            <w:pPr>
              <w:rPr>
                <w:rFonts w:ascii="Poppins" w:hAnsi="Poppins" w:cs="Poppins"/>
                <w:sz w:val="18"/>
                <w:szCs w:val="18"/>
              </w:rPr>
            </w:pPr>
            <w:r w:rsidRPr="00182101">
              <w:rPr>
                <w:rFonts w:ascii="Poppins" w:hAnsi="Poppins" w:cs="Poppins"/>
                <w:sz w:val="18"/>
                <w:szCs w:val="18"/>
              </w:rPr>
              <w:t xml:space="preserve">Contracted </w:t>
            </w:r>
            <w:r w:rsidR="009021D6" w:rsidRPr="00182101">
              <w:rPr>
                <w:rFonts w:ascii="Poppins" w:hAnsi="Poppins" w:cs="Poppins"/>
                <w:sz w:val="18"/>
                <w:szCs w:val="18"/>
              </w:rPr>
              <w:t>Quantity</w:t>
            </w:r>
            <w:r w:rsidRPr="00182101">
              <w:rPr>
                <w:rFonts w:ascii="Poppins" w:hAnsi="Poppins" w:cs="Poppins"/>
                <w:sz w:val="18"/>
                <w:szCs w:val="18"/>
              </w:rPr>
              <w:t xml:space="preserve"> (MW):</w:t>
            </w:r>
          </w:p>
        </w:tc>
        <w:tc>
          <w:tcPr>
            <w:tcW w:w="4497" w:type="dxa"/>
            <w:tcMar>
              <w:top w:w="0" w:type="dxa"/>
              <w:left w:w="108" w:type="dxa"/>
              <w:bottom w:w="0" w:type="dxa"/>
              <w:right w:w="108" w:type="dxa"/>
            </w:tcMar>
          </w:tcPr>
          <w:p w14:paraId="15D53CD5" w14:textId="65B21372" w:rsidR="00000A7C" w:rsidRPr="00182101" w:rsidRDefault="00000A7C">
            <w:pPr>
              <w:rPr>
                <w:rFonts w:ascii="Poppins" w:hAnsi="Poppins" w:cs="Poppins"/>
                <w:sz w:val="18"/>
                <w:szCs w:val="18"/>
              </w:rPr>
            </w:pPr>
          </w:p>
        </w:tc>
      </w:tr>
      <w:tr w:rsidR="00000A7C" w:rsidRPr="00000A7C" w14:paraId="69E747EC" w14:textId="77777777" w:rsidTr="001D259B">
        <w:tc>
          <w:tcPr>
            <w:tcW w:w="4509" w:type="dxa"/>
            <w:shd w:val="pct20" w:color="auto" w:fill="auto"/>
            <w:tcMar>
              <w:top w:w="0" w:type="dxa"/>
              <w:left w:w="108" w:type="dxa"/>
              <w:bottom w:w="0" w:type="dxa"/>
              <w:right w:w="108" w:type="dxa"/>
            </w:tcMar>
            <w:hideMark/>
          </w:tcPr>
          <w:p w14:paraId="6F726685" w14:textId="0E08CD85" w:rsidR="00000A7C" w:rsidRPr="00182101" w:rsidRDefault="00000A7C">
            <w:pPr>
              <w:rPr>
                <w:rFonts w:ascii="Poppins" w:hAnsi="Poppins" w:cs="Poppins"/>
                <w:sz w:val="18"/>
                <w:szCs w:val="18"/>
              </w:rPr>
            </w:pPr>
            <w:r w:rsidRPr="00182101">
              <w:rPr>
                <w:rFonts w:ascii="Poppins" w:hAnsi="Poppins" w:cs="Poppins"/>
                <w:sz w:val="18"/>
                <w:szCs w:val="18"/>
              </w:rPr>
              <w:t xml:space="preserve">Provide the </w:t>
            </w:r>
            <w:r w:rsidR="0047745A" w:rsidRPr="00182101">
              <w:rPr>
                <w:rFonts w:ascii="Poppins" w:hAnsi="Poppins" w:cs="Poppins"/>
                <w:sz w:val="18"/>
                <w:szCs w:val="18"/>
              </w:rPr>
              <w:t xml:space="preserve">date and Settlement Periods for the transferred </w:t>
            </w:r>
            <w:r w:rsidRPr="00182101">
              <w:rPr>
                <w:rFonts w:ascii="Poppins" w:hAnsi="Poppins" w:cs="Poppins"/>
                <w:sz w:val="18"/>
                <w:szCs w:val="18"/>
              </w:rPr>
              <w:t xml:space="preserve">Contracted Service </w:t>
            </w:r>
            <w:r w:rsidR="0047745A" w:rsidRPr="00182101">
              <w:rPr>
                <w:rFonts w:ascii="Poppins" w:hAnsi="Poppins" w:cs="Poppins"/>
                <w:sz w:val="18"/>
                <w:szCs w:val="18"/>
              </w:rPr>
              <w:t>Period</w:t>
            </w:r>
            <w:r w:rsidRPr="00182101">
              <w:rPr>
                <w:rFonts w:ascii="Poppins" w:hAnsi="Poppins" w:cs="Poppins"/>
                <w:sz w:val="18"/>
                <w:szCs w:val="18"/>
              </w:rPr>
              <w:t>:</w:t>
            </w:r>
          </w:p>
        </w:tc>
        <w:tc>
          <w:tcPr>
            <w:tcW w:w="4497" w:type="dxa"/>
            <w:tcMar>
              <w:top w:w="0" w:type="dxa"/>
              <w:left w:w="108" w:type="dxa"/>
              <w:bottom w:w="0" w:type="dxa"/>
              <w:right w:w="108" w:type="dxa"/>
            </w:tcMar>
          </w:tcPr>
          <w:p w14:paraId="12D3FEEB" w14:textId="77777777" w:rsidR="00000A7C" w:rsidRPr="00182101" w:rsidRDefault="00000A7C">
            <w:pPr>
              <w:rPr>
                <w:rFonts w:ascii="Poppins" w:hAnsi="Poppins" w:cs="Poppins"/>
                <w:sz w:val="18"/>
                <w:szCs w:val="18"/>
              </w:rPr>
            </w:pPr>
          </w:p>
        </w:tc>
      </w:tr>
      <w:tr w:rsidR="00000A7C" w:rsidRPr="00000A7C" w14:paraId="07088295" w14:textId="77777777" w:rsidTr="001D259B">
        <w:tc>
          <w:tcPr>
            <w:tcW w:w="9006" w:type="dxa"/>
            <w:gridSpan w:val="2"/>
            <w:shd w:val="pct20" w:color="auto" w:fill="auto"/>
            <w:tcMar>
              <w:top w:w="0" w:type="dxa"/>
              <w:left w:w="108" w:type="dxa"/>
              <w:bottom w:w="0" w:type="dxa"/>
              <w:right w:w="108" w:type="dxa"/>
            </w:tcMar>
          </w:tcPr>
          <w:p w14:paraId="68BF1EAB" w14:textId="7EBFAA96" w:rsidR="00000A7C" w:rsidRPr="00182101" w:rsidRDefault="00000A7C">
            <w:pPr>
              <w:rPr>
                <w:rFonts w:ascii="Poppins" w:hAnsi="Poppins" w:cs="Poppins"/>
                <w:b/>
                <w:i/>
                <w:sz w:val="18"/>
                <w:szCs w:val="18"/>
              </w:rPr>
            </w:pPr>
            <w:r w:rsidRPr="00182101">
              <w:rPr>
                <w:rFonts w:ascii="Poppins" w:hAnsi="Poppins" w:cs="Poppins"/>
                <w:b/>
                <w:i/>
                <w:sz w:val="18"/>
                <w:szCs w:val="18"/>
              </w:rPr>
              <w:t xml:space="preserve">Provide details of the </w:t>
            </w:r>
            <w:r w:rsidR="0047745A" w:rsidRPr="00182101">
              <w:rPr>
                <w:rFonts w:ascii="Poppins" w:hAnsi="Poppins" w:cs="Poppins"/>
                <w:b/>
                <w:i/>
                <w:sz w:val="18"/>
                <w:szCs w:val="18"/>
              </w:rPr>
              <w:t>Auction</w:t>
            </w:r>
            <w:r w:rsidRPr="00182101">
              <w:rPr>
                <w:rFonts w:ascii="Poppins" w:hAnsi="Poppins" w:cs="Poppins"/>
                <w:b/>
                <w:i/>
                <w:sz w:val="18"/>
                <w:szCs w:val="18"/>
              </w:rPr>
              <w:t xml:space="preserve"> Unit proposed for this </w:t>
            </w:r>
            <w:r w:rsidR="00B73463" w:rsidRPr="00182101">
              <w:rPr>
                <w:rFonts w:ascii="Poppins" w:hAnsi="Poppins" w:cs="Poppins"/>
                <w:b/>
                <w:i/>
                <w:sz w:val="18"/>
                <w:szCs w:val="18"/>
              </w:rPr>
              <w:t>S</w:t>
            </w:r>
            <w:r w:rsidRPr="00182101">
              <w:rPr>
                <w:rFonts w:ascii="Poppins" w:hAnsi="Poppins" w:cs="Poppins"/>
                <w:b/>
                <w:i/>
                <w:sz w:val="18"/>
                <w:szCs w:val="18"/>
              </w:rPr>
              <w:t>R Contract Transfer</w:t>
            </w:r>
          </w:p>
        </w:tc>
      </w:tr>
      <w:tr w:rsidR="00000A7C" w:rsidRPr="00000A7C" w14:paraId="17CA0929" w14:textId="77777777" w:rsidTr="001D259B">
        <w:tc>
          <w:tcPr>
            <w:tcW w:w="4509" w:type="dxa"/>
            <w:shd w:val="pct20" w:color="auto" w:fill="auto"/>
            <w:tcMar>
              <w:top w:w="0" w:type="dxa"/>
              <w:left w:w="108" w:type="dxa"/>
              <w:bottom w:w="0" w:type="dxa"/>
              <w:right w:w="108" w:type="dxa"/>
            </w:tcMar>
            <w:hideMark/>
          </w:tcPr>
          <w:p w14:paraId="6C86364A" w14:textId="19CFEEC4" w:rsidR="00000A7C" w:rsidRPr="00182101" w:rsidRDefault="00000A7C">
            <w:pPr>
              <w:rPr>
                <w:rFonts w:ascii="Poppins" w:hAnsi="Poppins" w:cs="Poppins"/>
                <w:sz w:val="18"/>
                <w:szCs w:val="18"/>
              </w:rPr>
            </w:pPr>
            <w:r w:rsidRPr="00182101">
              <w:rPr>
                <w:rFonts w:ascii="Poppins" w:hAnsi="Poppins" w:cs="Poppins"/>
                <w:sz w:val="18"/>
                <w:szCs w:val="18"/>
              </w:rPr>
              <w:t>Secondary Service Provider (full company name and company number) – If applicable*</w:t>
            </w:r>
          </w:p>
        </w:tc>
        <w:tc>
          <w:tcPr>
            <w:tcW w:w="4497" w:type="dxa"/>
            <w:tcMar>
              <w:top w:w="0" w:type="dxa"/>
              <w:left w:w="108" w:type="dxa"/>
              <w:bottom w:w="0" w:type="dxa"/>
              <w:right w:w="108" w:type="dxa"/>
            </w:tcMar>
          </w:tcPr>
          <w:p w14:paraId="73DD9C81" w14:textId="77777777" w:rsidR="00000A7C" w:rsidRPr="00182101" w:rsidRDefault="00000A7C">
            <w:pPr>
              <w:rPr>
                <w:rFonts w:ascii="Poppins" w:hAnsi="Poppins" w:cs="Poppins"/>
                <w:sz w:val="18"/>
                <w:szCs w:val="18"/>
              </w:rPr>
            </w:pPr>
          </w:p>
        </w:tc>
      </w:tr>
      <w:tr w:rsidR="00000A7C" w:rsidRPr="00000A7C" w14:paraId="1D6FC8B9" w14:textId="77777777" w:rsidTr="001D259B">
        <w:tc>
          <w:tcPr>
            <w:tcW w:w="4509" w:type="dxa"/>
            <w:shd w:val="pct20" w:color="auto" w:fill="auto"/>
            <w:tcMar>
              <w:top w:w="0" w:type="dxa"/>
              <w:left w:w="108" w:type="dxa"/>
              <w:bottom w:w="0" w:type="dxa"/>
              <w:right w:w="108" w:type="dxa"/>
            </w:tcMar>
            <w:hideMark/>
          </w:tcPr>
          <w:p w14:paraId="3CCE2CF5" w14:textId="141179A6" w:rsidR="00000A7C" w:rsidRPr="00182101" w:rsidRDefault="00000A7C">
            <w:pPr>
              <w:rPr>
                <w:rFonts w:ascii="Poppins" w:hAnsi="Poppins" w:cs="Poppins"/>
                <w:sz w:val="18"/>
                <w:szCs w:val="18"/>
              </w:rPr>
            </w:pPr>
            <w:r w:rsidRPr="00182101">
              <w:rPr>
                <w:rFonts w:ascii="Poppins" w:hAnsi="Poppins" w:cs="Poppins"/>
                <w:sz w:val="18"/>
                <w:szCs w:val="18"/>
              </w:rPr>
              <w:t xml:space="preserve">Secondary Service Provider or own* </w:t>
            </w:r>
            <w:r w:rsidR="0047745A" w:rsidRPr="00182101">
              <w:rPr>
                <w:rFonts w:ascii="Poppins" w:hAnsi="Poppins" w:cs="Poppins"/>
                <w:sz w:val="18"/>
                <w:szCs w:val="18"/>
              </w:rPr>
              <w:t>Auction</w:t>
            </w:r>
            <w:r w:rsidRPr="00182101">
              <w:rPr>
                <w:rFonts w:ascii="Poppins" w:hAnsi="Poppins" w:cs="Poppins"/>
                <w:sz w:val="18"/>
                <w:szCs w:val="18"/>
              </w:rPr>
              <w:t xml:space="preserve"> Unit ID:</w:t>
            </w:r>
          </w:p>
        </w:tc>
        <w:tc>
          <w:tcPr>
            <w:tcW w:w="4497" w:type="dxa"/>
            <w:tcMar>
              <w:top w:w="0" w:type="dxa"/>
              <w:left w:w="108" w:type="dxa"/>
              <w:bottom w:w="0" w:type="dxa"/>
              <w:right w:w="108" w:type="dxa"/>
            </w:tcMar>
          </w:tcPr>
          <w:p w14:paraId="4C9F7C49" w14:textId="77777777" w:rsidR="00000A7C" w:rsidRPr="00182101" w:rsidRDefault="00000A7C">
            <w:pPr>
              <w:rPr>
                <w:rFonts w:ascii="Poppins" w:hAnsi="Poppins" w:cs="Poppins"/>
                <w:sz w:val="18"/>
                <w:szCs w:val="18"/>
              </w:rPr>
            </w:pPr>
          </w:p>
        </w:tc>
      </w:tr>
      <w:tr w:rsidR="00000A7C" w:rsidRPr="00000A7C" w14:paraId="6E67467E" w14:textId="77777777" w:rsidTr="001D259B">
        <w:tc>
          <w:tcPr>
            <w:tcW w:w="4509" w:type="dxa"/>
            <w:shd w:val="pct20" w:color="auto" w:fill="auto"/>
            <w:tcMar>
              <w:top w:w="0" w:type="dxa"/>
              <w:left w:w="108" w:type="dxa"/>
              <w:bottom w:w="0" w:type="dxa"/>
              <w:right w:w="108" w:type="dxa"/>
            </w:tcMar>
            <w:hideMark/>
          </w:tcPr>
          <w:p w14:paraId="647430A1" w14:textId="5DF02A2F" w:rsidR="00000A7C" w:rsidRPr="00182101" w:rsidRDefault="00000A7C">
            <w:pPr>
              <w:rPr>
                <w:rFonts w:ascii="Poppins" w:hAnsi="Poppins" w:cs="Poppins"/>
                <w:sz w:val="18"/>
                <w:szCs w:val="18"/>
              </w:rPr>
            </w:pPr>
            <w:r w:rsidRPr="00182101">
              <w:rPr>
                <w:rFonts w:ascii="Poppins" w:hAnsi="Poppins" w:cs="Poppins"/>
                <w:sz w:val="18"/>
                <w:szCs w:val="18"/>
              </w:rPr>
              <w:t xml:space="preserve">Secondary Service Provider or own* </w:t>
            </w:r>
            <w:r w:rsidR="003F46FF" w:rsidRPr="00182101">
              <w:rPr>
                <w:rFonts w:ascii="Poppins" w:hAnsi="Poppins" w:cs="Poppins"/>
                <w:sz w:val="18"/>
                <w:szCs w:val="18"/>
              </w:rPr>
              <w:t>Auction</w:t>
            </w:r>
            <w:r w:rsidRPr="00182101">
              <w:rPr>
                <w:rFonts w:ascii="Poppins" w:hAnsi="Poppins" w:cs="Poppins"/>
                <w:sz w:val="18"/>
                <w:szCs w:val="18"/>
              </w:rPr>
              <w:t xml:space="preserve"> Unit Maximum Registered Capacity (MW):</w:t>
            </w:r>
          </w:p>
        </w:tc>
        <w:tc>
          <w:tcPr>
            <w:tcW w:w="4497" w:type="dxa"/>
            <w:tcMar>
              <w:top w:w="0" w:type="dxa"/>
              <w:left w:w="108" w:type="dxa"/>
              <w:bottom w:w="0" w:type="dxa"/>
              <w:right w:w="108" w:type="dxa"/>
            </w:tcMar>
          </w:tcPr>
          <w:p w14:paraId="587A7F02" w14:textId="77777777" w:rsidR="00000A7C" w:rsidRPr="00182101" w:rsidRDefault="00000A7C">
            <w:pPr>
              <w:rPr>
                <w:rFonts w:ascii="Poppins" w:hAnsi="Poppins" w:cs="Poppins"/>
                <w:sz w:val="18"/>
                <w:szCs w:val="18"/>
              </w:rPr>
            </w:pPr>
          </w:p>
        </w:tc>
      </w:tr>
      <w:tr w:rsidR="009021D6" w:rsidRPr="00000A7C" w14:paraId="3D630C7A" w14:textId="77777777" w:rsidTr="001D259B">
        <w:tc>
          <w:tcPr>
            <w:tcW w:w="9006" w:type="dxa"/>
            <w:gridSpan w:val="2"/>
            <w:shd w:val="pct20" w:color="auto" w:fill="auto"/>
            <w:tcMar>
              <w:top w:w="0" w:type="dxa"/>
              <w:left w:w="108" w:type="dxa"/>
              <w:bottom w:w="0" w:type="dxa"/>
              <w:right w:w="108" w:type="dxa"/>
            </w:tcMar>
          </w:tcPr>
          <w:p w14:paraId="290EF1E8" w14:textId="0AAEC071" w:rsidR="009021D6" w:rsidRPr="00182101" w:rsidRDefault="009021D6">
            <w:pPr>
              <w:rPr>
                <w:rFonts w:ascii="Poppins" w:hAnsi="Poppins" w:cs="Poppins"/>
                <w:b/>
                <w:i/>
                <w:sz w:val="18"/>
                <w:szCs w:val="18"/>
              </w:rPr>
            </w:pPr>
            <w:r w:rsidRPr="00182101">
              <w:rPr>
                <w:rFonts w:ascii="Poppins" w:hAnsi="Poppins" w:cs="Poppins"/>
                <w:b/>
                <w:i/>
                <w:sz w:val="18"/>
                <w:szCs w:val="18"/>
              </w:rPr>
              <w:t>Linking</w:t>
            </w:r>
          </w:p>
        </w:tc>
      </w:tr>
      <w:tr w:rsidR="0093404E" w:rsidRPr="00000A7C" w14:paraId="6D7F825F" w14:textId="77777777" w:rsidTr="001D259B">
        <w:tc>
          <w:tcPr>
            <w:tcW w:w="4509" w:type="dxa"/>
            <w:shd w:val="pct20" w:color="auto" w:fill="auto"/>
            <w:tcMar>
              <w:top w:w="0" w:type="dxa"/>
              <w:left w:w="108" w:type="dxa"/>
              <w:bottom w:w="0" w:type="dxa"/>
              <w:right w:w="108" w:type="dxa"/>
            </w:tcMar>
          </w:tcPr>
          <w:p w14:paraId="6FF6A16E" w14:textId="3D3D64CC" w:rsidR="0093404E" w:rsidRPr="00182101" w:rsidRDefault="00047080">
            <w:pPr>
              <w:rPr>
                <w:rFonts w:ascii="Poppins" w:hAnsi="Poppins" w:cs="Poppins"/>
                <w:sz w:val="18"/>
                <w:szCs w:val="18"/>
              </w:rPr>
            </w:pPr>
            <w:r w:rsidRPr="00182101">
              <w:rPr>
                <w:rFonts w:ascii="Poppins" w:hAnsi="Poppins" w:cs="Poppins"/>
                <w:sz w:val="18"/>
                <w:szCs w:val="18"/>
              </w:rPr>
              <w:t xml:space="preserve">As part of this </w:t>
            </w:r>
            <w:r w:rsidR="003F46FF" w:rsidRPr="00182101">
              <w:rPr>
                <w:rFonts w:ascii="Poppins" w:hAnsi="Poppins" w:cs="Poppins"/>
                <w:sz w:val="18"/>
                <w:szCs w:val="18"/>
              </w:rPr>
              <w:t xml:space="preserve">SR </w:t>
            </w:r>
            <w:r w:rsidRPr="00182101">
              <w:rPr>
                <w:rFonts w:ascii="Poppins" w:hAnsi="Poppins" w:cs="Poppins"/>
                <w:sz w:val="18"/>
                <w:szCs w:val="18"/>
              </w:rPr>
              <w:t xml:space="preserve">Contract Transfer, </w:t>
            </w:r>
            <w:r w:rsidR="00360501" w:rsidRPr="00182101">
              <w:rPr>
                <w:rFonts w:ascii="Poppins" w:hAnsi="Poppins" w:cs="Poppins"/>
                <w:sz w:val="18"/>
                <w:szCs w:val="18"/>
              </w:rPr>
              <w:t>do</w:t>
            </w:r>
            <w:r w:rsidR="007451BE" w:rsidRPr="00182101">
              <w:rPr>
                <w:rFonts w:ascii="Poppins" w:hAnsi="Poppins" w:cs="Poppins"/>
                <w:sz w:val="18"/>
                <w:szCs w:val="18"/>
              </w:rPr>
              <w:t>es the</w:t>
            </w:r>
            <w:r w:rsidR="00360501" w:rsidRPr="00182101" w:rsidDel="007451BE">
              <w:rPr>
                <w:rFonts w:ascii="Poppins" w:hAnsi="Poppins" w:cs="Poppins"/>
                <w:sz w:val="18"/>
                <w:szCs w:val="18"/>
              </w:rPr>
              <w:t xml:space="preserve"> </w:t>
            </w:r>
            <w:r w:rsidR="00F402C4" w:rsidRPr="00182101">
              <w:rPr>
                <w:rFonts w:ascii="Poppins" w:hAnsi="Poppins" w:cs="Poppins"/>
                <w:sz w:val="18"/>
                <w:szCs w:val="18"/>
              </w:rPr>
              <w:t>SR Contract</w:t>
            </w:r>
            <w:r w:rsidR="005D2D25" w:rsidRPr="00182101">
              <w:rPr>
                <w:rFonts w:ascii="Poppins" w:hAnsi="Poppins" w:cs="Poppins"/>
                <w:sz w:val="18"/>
                <w:szCs w:val="18"/>
              </w:rPr>
              <w:t xml:space="preserve"> form part of a Linked </w:t>
            </w:r>
            <w:r w:rsidR="008E6743" w:rsidRPr="00182101">
              <w:rPr>
                <w:rFonts w:ascii="Poppins" w:hAnsi="Poppins" w:cs="Poppins"/>
                <w:sz w:val="18"/>
                <w:szCs w:val="18"/>
              </w:rPr>
              <w:t>period</w:t>
            </w:r>
            <w:r w:rsidR="00E425EA" w:rsidRPr="00182101">
              <w:rPr>
                <w:rFonts w:ascii="Poppins" w:hAnsi="Poppins" w:cs="Poppins"/>
                <w:sz w:val="18"/>
                <w:szCs w:val="18"/>
              </w:rPr>
              <w:t xml:space="preserve"> as set out by NESO in a Linking Notice</w:t>
            </w:r>
            <w:r w:rsidR="008A7E7B" w:rsidRPr="00182101">
              <w:rPr>
                <w:rFonts w:ascii="Poppins" w:hAnsi="Poppins" w:cs="Poppins"/>
                <w:sz w:val="18"/>
                <w:szCs w:val="18"/>
              </w:rPr>
              <w:t>**</w:t>
            </w:r>
          </w:p>
        </w:tc>
        <w:tc>
          <w:tcPr>
            <w:tcW w:w="4497" w:type="dxa"/>
            <w:tcMar>
              <w:top w:w="0" w:type="dxa"/>
              <w:left w:w="108" w:type="dxa"/>
              <w:bottom w:w="0" w:type="dxa"/>
              <w:right w:w="108" w:type="dxa"/>
            </w:tcMar>
          </w:tcPr>
          <w:p w14:paraId="639BDD23" w14:textId="77777777" w:rsidR="0093404E" w:rsidRPr="00182101" w:rsidRDefault="0093404E">
            <w:pPr>
              <w:rPr>
                <w:rFonts w:ascii="Poppins" w:hAnsi="Poppins" w:cs="Poppins"/>
                <w:sz w:val="18"/>
                <w:szCs w:val="18"/>
              </w:rPr>
            </w:pPr>
          </w:p>
        </w:tc>
      </w:tr>
    </w:tbl>
    <w:p w14:paraId="4264A0D7" w14:textId="77777777" w:rsidR="00000A7C" w:rsidRDefault="00000A7C" w:rsidP="00000A7C">
      <w:pPr>
        <w:rPr>
          <w:rFonts w:cstheme="minorHAnsi"/>
          <w:sz w:val="20"/>
          <w:szCs w:val="20"/>
        </w:rPr>
      </w:pPr>
    </w:p>
    <w:p w14:paraId="23C0029B" w14:textId="77777777" w:rsidR="00000A7C" w:rsidRDefault="00000A7C" w:rsidP="00000A7C">
      <w:pPr>
        <w:rPr>
          <w:rFonts w:ascii="Poppins" w:hAnsi="Poppins" w:cs="Poppins"/>
          <w:b/>
          <w:sz w:val="20"/>
          <w:szCs w:val="20"/>
        </w:rPr>
      </w:pPr>
    </w:p>
    <w:p w14:paraId="297B2549" w14:textId="28DC3A94" w:rsidR="00000A7C" w:rsidRPr="004943E8" w:rsidRDefault="00000A7C" w:rsidP="00000A7C">
      <w:pPr>
        <w:rPr>
          <w:rFonts w:ascii="Poppins" w:hAnsi="Poppins" w:cs="Poppins"/>
          <w:b/>
          <w:bCs/>
          <w:sz w:val="20"/>
          <w:szCs w:val="20"/>
        </w:rPr>
      </w:pPr>
      <w:r w:rsidRPr="004943E8">
        <w:rPr>
          <w:rFonts w:ascii="Poppins" w:hAnsi="Poppins" w:cs="Poppins"/>
          <w:b/>
          <w:bCs/>
          <w:sz w:val="20"/>
          <w:szCs w:val="20"/>
        </w:rPr>
        <w:lastRenderedPageBreak/>
        <w:t>PRIMARY SERVICE PROVIDER DECLARATION</w:t>
      </w:r>
    </w:p>
    <w:p w14:paraId="5609B7D9" w14:textId="166E0D75" w:rsidR="00A22275" w:rsidRDefault="00000A7C" w:rsidP="00C7553F">
      <w:pPr>
        <w:rPr>
          <w:rFonts w:ascii="Poppins" w:hAnsi="Poppins" w:cs="Poppins"/>
          <w:sz w:val="20"/>
          <w:szCs w:val="20"/>
        </w:rPr>
      </w:pPr>
      <w:r w:rsidRPr="004943E8">
        <w:rPr>
          <w:rFonts w:ascii="Poppins" w:hAnsi="Poppins" w:cs="Poppins"/>
          <w:sz w:val="20"/>
          <w:szCs w:val="20"/>
        </w:rPr>
        <w:t xml:space="preserve">By submitting and signing this </w:t>
      </w:r>
      <w:r w:rsidR="00981F74">
        <w:rPr>
          <w:rFonts w:ascii="Poppins" w:hAnsi="Poppins" w:cs="Poppins"/>
          <w:sz w:val="20"/>
          <w:szCs w:val="20"/>
        </w:rPr>
        <w:t xml:space="preserve">SR </w:t>
      </w:r>
      <w:r w:rsidR="008D7522">
        <w:rPr>
          <w:rFonts w:ascii="Poppins" w:hAnsi="Poppins" w:cs="Poppins"/>
          <w:sz w:val="20"/>
          <w:szCs w:val="20"/>
        </w:rPr>
        <w:t>Transfer N</w:t>
      </w:r>
      <w:r w:rsidRPr="004943E8">
        <w:rPr>
          <w:rFonts w:ascii="Poppins" w:hAnsi="Poppins" w:cs="Poppins"/>
          <w:sz w:val="20"/>
          <w:szCs w:val="20"/>
        </w:rPr>
        <w:t>otice, we (the Primary Service Provider) confirm that</w:t>
      </w:r>
      <w:r w:rsidR="00A22275">
        <w:rPr>
          <w:rFonts w:ascii="Poppins" w:hAnsi="Poppins" w:cs="Poppins"/>
          <w:sz w:val="20"/>
          <w:szCs w:val="20"/>
        </w:rPr>
        <w:t xml:space="preserve"> we:</w:t>
      </w:r>
    </w:p>
    <w:p w14:paraId="3D634A4F" w14:textId="5C50C576" w:rsidR="00A22275" w:rsidRDefault="00570B0E" w:rsidP="00A22275">
      <w:pPr>
        <w:pStyle w:val="ListParagraph"/>
        <w:numPr>
          <w:ilvl w:val="0"/>
          <w:numId w:val="29"/>
        </w:numPr>
        <w:rPr>
          <w:rFonts w:ascii="Poppins" w:hAnsi="Poppins" w:cs="Poppins"/>
          <w:sz w:val="20"/>
          <w:szCs w:val="20"/>
        </w:rPr>
      </w:pPr>
      <w:r w:rsidRPr="000F3B47">
        <w:rPr>
          <w:rFonts w:ascii="Poppins" w:hAnsi="Poppins" w:cs="Poppins"/>
          <w:sz w:val="20"/>
          <w:szCs w:val="20"/>
        </w:rPr>
        <w:t>intend to assign all our rights, title, interest, and benefit in and to the SR Contract</w:t>
      </w:r>
      <w:r w:rsidR="00B36AB1">
        <w:rPr>
          <w:rFonts w:ascii="Poppins" w:hAnsi="Poppins" w:cs="Poppins"/>
          <w:sz w:val="20"/>
          <w:szCs w:val="20"/>
        </w:rPr>
        <w:t>(s)</w:t>
      </w:r>
      <w:r w:rsidRPr="000F3B47">
        <w:rPr>
          <w:rFonts w:ascii="Poppins" w:hAnsi="Poppins" w:cs="Poppins"/>
          <w:sz w:val="20"/>
          <w:szCs w:val="20"/>
        </w:rPr>
        <w:t xml:space="preserve"> to the Secondary Service Provider</w:t>
      </w:r>
      <w:r w:rsidR="00A22275">
        <w:rPr>
          <w:rFonts w:ascii="Poppins" w:hAnsi="Poppins" w:cs="Poppins"/>
          <w:sz w:val="20"/>
          <w:szCs w:val="20"/>
        </w:rPr>
        <w:t>;</w:t>
      </w:r>
      <w:r w:rsidRPr="000F3B47">
        <w:rPr>
          <w:rFonts w:ascii="Poppins" w:hAnsi="Poppins" w:cs="Poppins"/>
          <w:sz w:val="20"/>
          <w:szCs w:val="20"/>
        </w:rPr>
        <w:t xml:space="preserve"> </w:t>
      </w:r>
    </w:p>
    <w:p w14:paraId="3DCD3126" w14:textId="56718213" w:rsidR="00CE24A5" w:rsidRDefault="00000A7C" w:rsidP="00E511EE">
      <w:pPr>
        <w:pStyle w:val="ListParagraph"/>
        <w:numPr>
          <w:ilvl w:val="0"/>
          <w:numId w:val="29"/>
        </w:numPr>
        <w:rPr>
          <w:rFonts w:ascii="Poppins" w:hAnsi="Poppins" w:cs="Poppins"/>
          <w:sz w:val="20"/>
          <w:szCs w:val="20"/>
        </w:rPr>
      </w:pPr>
      <w:r w:rsidRPr="000F3B47">
        <w:rPr>
          <w:rFonts w:ascii="Poppins" w:hAnsi="Poppins" w:cs="Poppins"/>
          <w:sz w:val="20"/>
          <w:szCs w:val="20"/>
        </w:rPr>
        <w:t>give our irrevocable consent to this</w:t>
      </w:r>
      <w:r w:rsidR="009021D6" w:rsidRPr="000F3B47">
        <w:rPr>
          <w:rFonts w:ascii="Poppins" w:hAnsi="Poppins" w:cs="Poppins"/>
          <w:sz w:val="20"/>
          <w:szCs w:val="20"/>
        </w:rPr>
        <w:t xml:space="preserve"> </w:t>
      </w:r>
      <w:r w:rsidR="00B73463" w:rsidRPr="000F3B47">
        <w:rPr>
          <w:rFonts w:ascii="Poppins" w:hAnsi="Poppins" w:cs="Poppins"/>
          <w:sz w:val="20"/>
          <w:szCs w:val="20"/>
        </w:rPr>
        <w:t>S</w:t>
      </w:r>
      <w:r w:rsidR="009021D6" w:rsidRPr="000F3B47">
        <w:rPr>
          <w:rFonts w:ascii="Poppins" w:hAnsi="Poppins" w:cs="Poppins"/>
          <w:sz w:val="20"/>
          <w:szCs w:val="20"/>
        </w:rPr>
        <w:t>R Contract</w:t>
      </w:r>
      <w:r w:rsidR="00096F69">
        <w:rPr>
          <w:rFonts w:ascii="Poppins" w:hAnsi="Poppins" w:cs="Poppins"/>
          <w:sz w:val="20"/>
          <w:szCs w:val="20"/>
        </w:rPr>
        <w:t>(s)</w:t>
      </w:r>
      <w:r w:rsidRPr="000F3B47">
        <w:rPr>
          <w:rFonts w:ascii="Poppins" w:hAnsi="Poppins" w:cs="Poppins"/>
          <w:sz w:val="20"/>
          <w:szCs w:val="20"/>
        </w:rPr>
        <w:t xml:space="preserve"> Transfer</w:t>
      </w:r>
      <w:r w:rsidR="00A22275">
        <w:rPr>
          <w:rFonts w:ascii="Poppins" w:hAnsi="Poppins" w:cs="Poppins"/>
          <w:sz w:val="20"/>
          <w:szCs w:val="20"/>
        </w:rPr>
        <w:t>;</w:t>
      </w:r>
      <w:r w:rsidR="00570B0E" w:rsidRPr="000F3B47">
        <w:rPr>
          <w:rFonts w:ascii="Poppins" w:hAnsi="Poppins" w:cs="Poppins"/>
          <w:sz w:val="20"/>
          <w:szCs w:val="20"/>
        </w:rPr>
        <w:t xml:space="preserve"> and</w:t>
      </w:r>
      <w:r w:rsidR="00C7553F" w:rsidRPr="000F3B47">
        <w:rPr>
          <w:rFonts w:ascii="Poppins" w:hAnsi="Poppins" w:cs="Poppins"/>
          <w:sz w:val="20"/>
          <w:szCs w:val="20"/>
        </w:rPr>
        <w:t xml:space="preserve"> have adhered to the requirements set out in paragraph 25 of the Slow Reserve Service Terms including that</w:t>
      </w:r>
      <w:r w:rsidR="00CE24A5">
        <w:rPr>
          <w:rFonts w:ascii="Poppins" w:hAnsi="Poppins" w:cs="Poppins"/>
          <w:sz w:val="20"/>
          <w:szCs w:val="20"/>
        </w:rPr>
        <w:t>;</w:t>
      </w:r>
      <w:r w:rsidR="00A22275" w:rsidRPr="00A22275">
        <w:rPr>
          <w:rFonts w:ascii="Poppins" w:hAnsi="Poppins" w:cs="Poppins"/>
          <w:sz w:val="20"/>
          <w:szCs w:val="20"/>
        </w:rPr>
        <w:t xml:space="preserve"> </w:t>
      </w:r>
    </w:p>
    <w:p w14:paraId="319B6AA1" w14:textId="1C0B700C" w:rsidR="00C7553F" w:rsidRDefault="00A22275" w:rsidP="00AC13E4">
      <w:pPr>
        <w:pStyle w:val="ListParagraph"/>
        <w:numPr>
          <w:ilvl w:val="1"/>
          <w:numId w:val="32"/>
        </w:numPr>
        <w:ind w:left="1843"/>
        <w:rPr>
          <w:rFonts w:ascii="Poppins" w:hAnsi="Poppins" w:cs="Poppins"/>
          <w:sz w:val="20"/>
          <w:szCs w:val="20"/>
        </w:rPr>
      </w:pPr>
      <w:r>
        <w:rPr>
          <w:rFonts w:ascii="Poppins" w:hAnsi="Poppins" w:cs="Poppins"/>
          <w:sz w:val="20"/>
          <w:szCs w:val="20"/>
        </w:rPr>
        <w:t>t</w:t>
      </w:r>
      <w:r w:rsidR="00BA5FC7" w:rsidRPr="00A22275">
        <w:rPr>
          <w:rFonts w:ascii="Poppins" w:hAnsi="Poppins" w:cs="Poppins"/>
          <w:sz w:val="20"/>
          <w:szCs w:val="20"/>
        </w:rPr>
        <w:t>ransferring the above</w:t>
      </w:r>
      <w:r w:rsidR="003F46FF" w:rsidRPr="00A22275">
        <w:rPr>
          <w:rFonts w:ascii="Poppins" w:hAnsi="Poppins" w:cs="Poppins"/>
          <w:sz w:val="20"/>
          <w:szCs w:val="20"/>
        </w:rPr>
        <w:t xml:space="preserve"> SR C</w:t>
      </w:r>
      <w:r w:rsidR="00BA5FC7" w:rsidRPr="00A22275">
        <w:rPr>
          <w:rFonts w:ascii="Poppins" w:hAnsi="Poppins" w:cs="Poppins"/>
          <w:sz w:val="20"/>
          <w:szCs w:val="20"/>
        </w:rPr>
        <w:t>ontract</w:t>
      </w:r>
      <w:r w:rsidR="003F46FF" w:rsidRPr="00A22275">
        <w:rPr>
          <w:rFonts w:ascii="Poppins" w:hAnsi="Poppins" w:cs="Poppins"/>
          <w:sz w:val="20"/>
          <w:szCs w:val="20"/>
        </w:rPr>
        <w:t>(</w:t>
      </w:r>
      <w:r w:rsidR="00BA5FC7" w:rsidRPr="00A22275">
        <w:rPr>
          <w:rFonts w:ascii="Poppins" w:hAnsi="Poppins" w:cs="Poppins"/>
          <w:sz w:val="20"/>
          <w:szCs w:val="20"/>
        </w:rPr>
        <w:t>s</w:t>
      </w:r>
      <w:r w:rsidR="003F46FF" w:rsidRPr="00A22275">
        <w:rPr>
          <w:rFonts w:ascii="Poppins" w:hAnsi="Poppins" w:cs="Poppins"/>
          <w:sz w:val="20"/>
          <w:szCs w:val="20"/>
        </w:rPr>
        <w:t>)</w:t>
      </w:r>
      <w:r w:rsidR="00BA5FC7" w:rsidRPr="00A22275">
        <w:rPr>
          <w:rFonts w:ascii="Poppins" w:hAnsi="Poppins" w:cs="Poppins"/>
          <w:sz w:val="20"/>
          <w:szCs w:val="20"/>
        </w:rPr>
        <w:t xml:space="preserve"> will not result </w:t>
      </w:r>
      <w:r w:rsidR="00CC1C5D" w:rsidRPr="00A22275">
        <w:rPr>
          <w:rFonts w:ascii="Poppins" w:hAnsi="Poppins" w:cs="Poppins"/>
          <w:sz w:val="20"/>
          <w:szCs w:val="20"/>
        </w:rPr>
        <w:t xml:space="preserve">in holding less </w:t>
      </w:r>
      <w:r w:rsidR="00BE40A2">
        <w:rPr>
          <w:rFonts w:ascii="Poppins" w:hAnsi="Poppins" w:cs="Poppins"/>
          <w:sz w:val="20"/>
          <w:szCs w:val="20"/>
        </w:rPr>
        <w:t xml:space="preserve">than </w:t>
      </w:r>
      <w:r w:rsidR="001F0587">
        <w:rPr>
          <w:rFonts w:ascii="Poppins" w:hAnsi="Poppins" w:cs="Poppins"/>
          <w:sz w:val="20"/>
          <w:szCs w:val="20"/>
        </w:rPr>
        <w:t xml:space="preserve">four (4) </w:t>
      </w:r>
      <w:r w:rsidR="00CC1C5D" w:rsidRPr="00A22275">
        <w:rPr>
          <w:rFonts w:ascii="Poppins" w:hAnsi="Poppins" w:cs="Poppins"/>
          <w:sz w:val="20"/>
          <w:szCs w:val="20"/>
        </w:rPr>
        <w:t xml:space="preserve">contiguous </w:t>
      </w:r>
      <w:r w:rsidR="003F46FF" w:rsidRPr="00A22275">
        <w:rPr>
          <w:rFonts w:ascii="Poppins" w:hAnsi="Poppins" w:cs="Poppins"/>
          <w:sz w:val="20"/>
          <w:szCs w:val="20"/>
        </w:rPr>
        <w:t>SR C</w:t>
      </w:r>
      <w:r w:rsidR="00CC1C5D" w:rsidRPr="00A22275">
        <w:rPr>
          <w:rFonts w:ascii="Poppins" w:hAnsi="Poppins" w:cs="Poppins"/>
          <w:sz w:val="20"/>
          <w:szCs w:val="20"/>
        </w:rPr>
        <w:t>ontract</w:t>
      </w:r>
      <w:r w:rsidR="003F46FF" w:rsidRPr="00A22275">
        <w:rPr>
          <w:rFonts w:ascii="Poppins" w:hAnsi="Poppins" w:cs="Poppins"/>
          <w:sz w:val="20"/>
          <w:szCs w:val="20"/>
        </w:rPr>
        <w:t>(</w:t>
      </w:r>
      <w:r w:rsidR="00CC1C5D" w:rsidRPr="00A22275">
        <w:rPr>
          <w:rFonts w:ascii="Poppins" w:hAnsi="Poppins" w:cs="Poppins"/>
          <w:sz w:val="20"/>
          <w:szCs w:val="20"/>
        </w:rPr>
        <w:t>s</w:t>
      </w:r>
      <w:r w:rsidR="003F46FF" w:rsidRPr="00A22275">
        <w:rPr>
          <w:rFonts w:ascii="Poppins" w:hAnsi="Poppins" w:cs="Poppins"/>
          <w:sz w:val="20"/>
          <w:szCs w:val="20"/>
        </w:rPr>
        <w:t>)</w:t>
      </w:r>
      <w:r w:rsidR="00CC1C5D" w:rsidRPr="00A22275">
        <w:rPr>
          <w:rFonts w:ascii="Poppins" w:hAnsi="Poppins" w:cs="Poppins"/>
          <w:sz w:val="20"/>
          <w:szCs w:val="20"/>
        </w:rPr>
        <w:t xml:space="preserve"> of </w:t>
      </w:r>
      <w:r w:rsidR="00930C62" w:rsidRPr="00A22275">
        <w:rPr>
          <w:rFonts w:ascii="Poppins" w:hAnsi="Poppins" w:cs="Poppins"/>
          <w:sz w:val="20"/>
          <w:szCs w:val="20"/>
        </w:rPr>
        <w:t xml:space="preserve">the same MW. </w:t>
      </w:r>
    </w:p>
    <w:p w14:paraId="44793931" w14:textId="4958135C" w:rsidR="00742D62" w:rsidRPr="00A22275" w:rsidRDefault="009E7D4D" w:rsidP="00AC13E4">
      <w:pPr>
        <w:pStyle w:val="ListParagraph"/>
        <w:numPr>
          <w:ilvl w:val="1"/>
          <w:numId w:val="32"/>
        </w:numPr>
        <w:ind w:left="1843"/>
        <w:rPr>
          <w:rFonts w:ascii="Poppins" w:hAnsi="Poppins" w:cs="Poppins"/>
          <w:sz w:val="20"/>
          <w:szCs w:val="20"/>
        </w:rPr>
      </w:pPr>
      <w:r>
        <w:rPr>
          <w:rFonts w:ascii="Poppins" w:hAnsi="Poppins" w:cs="Poppins"/>
          <w:sz w:val="20"/>
          <w:szCs w:val="20"/>
        </w:rPr>
        <w:t>that</w:t>
      </w:r>
      <w:r w:rsidR="00235D6E">
        <w:rPr>
          <w:rFonts w:ascii="Poppins" w:hAnsi="Poppins" w:cs="Poppins"/>
          <w:sz w:val="20"/>
          <w:szCs w:val="20"/>
        </w:rPr>
        <w:t xml:space="preserve"> (where applicable)</w:t>
      </w:r>
      <w:r>
        <w:rPr>
          <w:rFonts w:ascii="Poppins" w:hAnsi="Poppins" w:cs="Poppins"/>
          <w:sz w:val="20"/>
          <w:szCs w:val="20"/>
        </w:rPr>
        <w:t xml:space="preserve"> all </w:t>
      </w:r>
      <w:r w:rsidRPr="009E7D4D">
        <w:rPr>
          <w:rFonts w:ascii="Poppins" w:hAnsi="Poppins" w:cs="Poppins"/>
          <w:sz w:val="20"/>
          <w:szCs w:val="20"/>
        </w:rPr>
        <w:t xml:space="preserve">SR Contracts </w:t>
      </w:r>
      <w:r w:rsidR="00235D6E">
        <w:rPr>
          <w:rFonts w:ascii="Poppins" w:hAnsi="Poppins" w:cs="Poppins"/>
          <w:sz w:val="20"/>
          <w:szCs w:val="20"/>
        </w:rPr>
        <w:t xml:space="preserve">that </w:t>
      </w:r>
      <w:r w:rsidR="00EA2EBB">
        <w:rPr>
          <w:rFonts w:ascii="Poppins" w:hAnsi="Poppins" w:cs="Poppins"/>
          <w:sz w:val="20"/>
          <w:szCs w:val="20"/>
        </w:rPr>
        <w:t>fo</w:t>
      </w:r>
      <w:r w:rsidR="00AF1AB3">
        <w:rPr>
          <w:rFonts w:ascii="Poppins" w:hAnsi="Poppins" w:cs="Poppins"/>
          <w:sz w:val="20"/>
          <w:szCs w:val="20"/>
        </w:rPr>
        <w:t xml:space="preserve">rm </w:t>
      </w:r>
      <w:r w:rsidR="00E50B94">
        <w:rPr>
          <w:rFonts w:ascii="Poppins" w:hAnsi="Poppins" w:cs="Poppins"/>
          <w:sz w:val="20"/>
          <w:szCs w:val="20"/>
        </w:rPr>
        <w:t xml:space="preserve">part of a </w:t>
      </w:r>
      <w:r w:rsidR="00FA30D2">
        <w:rPr>
          <w:rFonts w:ascii="Poppins" w:hAnsi="Poppins" w:cs="Poppins"/>
          <w:sz w:val="20"/>
          <w:szCs w:val="20"/>
        </w:rPr>
        <w:t>l</w:t>
      </w:r>
      <w:r w:rsidRPr="009E7D4D">
        <w:rPr>
          <w:rFonts w:ascii="Poppins" w:hAnsi="Poppins" w:cs="Poppins"/>
          <w:sz w:val="20"/>
          <w:szCs w:val="20"/>
        </w:rPr>
        <w:t xml:space="preserve">inked </w:t>
      </w:r>
      <w:r w:rsidR="00FA30D2">
        <w:rPr>
          <w:rFonts w:ascii="Poppins" w:hAnsi="Poppins" w:cs="Poppins"/>
          <w:sz w:val="20"/>
          <w:szCs w:val="20"/>
        </w:rPr>
        <w:t>period</w:t>
      </w:r>
      <w:r w:rsidR="006A42A9">
        <w:rPr>
          <w:rFonts w:ascii="Poppins" w:hAnsi="Poppins" w:cs="Poppins"/>
          <w:sz w:val="20"/>
          <w:szCs w:val="20"/>
        </w:rPr>
        <w:t xml:space="preserve"> </w:t>
      </w:r>
      <w:r w:rsidR="00B83B95">
        <w:rPr>
          <w:rFonts w:ascii="Poppins" w:hAnsi="Poppins" w:cs="Poppins"/>
          <w:sz w:val="20"/>
          <w:szCs w:val="20"/>
        </w:rPr>
        <w:t xml:space="preserve">have been </w:t>
      </w:r>
      <w:r w:rsidR="00617E72">
        <w:rPr>
          <w:rFonts w:ascii="Poppins" w:hAnsi="Poppins" w:cs="Poppins"/>
          <w:sz w:val="20"/>
          <w:szCs w:val="20"/>
        </w:rPr>
        <w:t xml:space="preserve">transferred </w:t>
      </w:r>
      <w:r w:rsidRPr="009E7D4D">
        <w:rPr>
          <w:rFonts w:ascii="Poppins" w:hAnsi="Poppins" w:cs="Poppins"/>
          <w:sz w:val="20"/>
          <w:szCs w:val="20"/>
        </w:rPr>
        <w:t xml:space="preserve">to the </w:t>
      </w:r>
      <w:r w:rsidR="007657A9">
        <w:rPr>
          <w:rFonts w:ascii="Poppins" w:hAnsi="Poppins" w:cs="Poppins"/>
          <w:sz w:val="20"/>
          <w:szCs w:val="20"/>
        </w:rPr>
        <w:t>same Auction Unit.</w:t>
      </w:r>
    </w:p>
    <w:p w14:paraId="0C80865D" w14:textId="1385E5A8" w:rsidR="00000A7C" w:rsidRPr="004943E8" w:rsidRDefault="00000A7C" w:rsidP="00000A7C">
      <w:pPr>
        <w:rPr>
          <w:rFonts w:ascii="Poppins" w:hAnsi="Poppins" w:cs="Poppi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768"/>
      </w:tblGrid>
      <w:tr w:rsidR="00000A7C" w:rsidRPr="004943E8" w14:paraId="65B96BA5" w14:textId="77777777">
        <w:tc>
          <w:tcPr>
            <w:tcW w:w="4248" w:type="dxa"/>
          </w:tcPr>
          <w:p w14:paraId="6D5EFB8B" w14:textId="77777777" w:rsidR="00000A7C" w:rsidRPr="004943E8" w:rsidRDefault="00000A7C">
            <w:pPr>
              <w:rPr>
                <w:rStyle w:val="Hyperlink"/>
                <w:rFonts w:ascii="Poppins" w:hAnsi="Poppins" w:cs="Poppins"/>
                <w:b/>
                <w:bCs/>
                <w:color w:val="auto"/>
                <w:sz w:val="20"/>
                <w:szCs w:val="20"/>
                <w:u w:val="none"/>
              </w:rPr>
            </w:pPr>
          </w:p>
          <w:p w14:paraId="5610BEDB" w14:textId="67DD4D62" w:rsidR="00000A7C" w:rsidRPr="004943E8" w:rsidRDefault="00000A7C">
            <w:pPr>
              <w:rPr>
                <w:rFonts w:ascii="Poppins" w:hAnsi="Poppins" w:cs="Poppins"/>
                <w:b/>
                <w:bCs/>
                <w:sz w:val="20"/>
                <w:szCs w:val="20"/>
              </w:rPr>
            </w:pPr>
            <w:r w:rsidRPr="004943E8">
              <w:rPr>
                <w:rStyle w:val="Hyperlink"/>
                <w:rFonts w:ascii="Poppins" w:hAnsi="Poppins" w:cs="Poppins"/>
                <w:b/>
                <w:bCs/>
                <w:color w:val="auto"/>
                <w:sz w:val="20"/>
                <w:szCs w:val="20"/>
                <w:u w:val="none"/>
              </w:rPr>
              <w:t>Primary Service Provider signature</w:t>
            </w:r>
          </w:p>
        </w:tc>
        <w:tc>
          <w:tcPr>
            <w:tcW w:w="4768" w:type="dxa"/>
          </w:tcPr>
          <w:p w14:paraId="5B76AEC6" w14:textId="77777777" w:rsidR="00000A7C" w:rsidRPr="004943E8" w:rsidRDefault="00000A7C">
            <w:pPr>
              <w:rPr>
                <w:rStyle w:val="Hyperlink"/>
                <w:rFonts w:ascii="Poppins" w:hAnsi="Poppins" w:cs="Poppins"/>
                <w:color w:val="auto"/>
                <w:sz w:val="20"/>
                <w:szCs w:val="20"/>
              </w:rPr>
            </w:pPr>
          </w:p>
          <w:p w14:paraId="0C77A9CA" w14:textId="77777777" w:rsidR="00000A7C" w:rsidRPr="004943E8" w:rsidRDefault="00000A7C">
            <w:pPr>
              <w:rPr>
                <w:rStyle w:val="Hyperlink"/>
                <w:rFonts w:ascii="Poppins" w:hAnsi="Poppins" w:cs="Poppins"/>
                <w:color w:val="auto"/>
                <w:sz w:val="20"/>
                <w:szCs w:val="20"/>
                <w:u w:val="none"/>
              </w:rPr>
            </w:pPr>
            <w:r w:rsidRPr="004943E8">
              <w:rPr>
                <w:rStyle w:val="Hyperlink"/>
                <w:rFonts w:ascii="Poppins" w:hAnsi="Poppins" w:cs="Poppins"/>
                <w:color w:val="auto"/>
                <w:sz w:val="20"/>
                <w:szCs w:val="20"/>
                <w:u w:val="none"/>
              </w:rPr>
              <w:t>………………………………………………………..</w:t>
            </w:r>
          </w:p>
        </w:tc>
      </w:tr>
    </w:tbl>
    <w:p w14:paraId="34D0E118" w14:textId="77777777" w:rsidR="00000A7C" w:rsidRPr="004943E8" w:rsidRDefault="00000A7C" w:rsidP="00000A7C">
      <w:pPr>
        <w:rPr>
          <w:rFonts w:ascii="Poppins" w:hAnsi="Poppins" w:cs="Poppins"/>
          <w:b/>
          <w:bCs/>
          <w:sz w:val="20"/>
          <w:szCs w:val="20"/>
        </w:rPr>
      </w:pPr>
    </w:p>
    <w:p w14:paraId="15637ACD" w14:textId="548CB38C" w:rsidR="00000A7C" w:rsidRPr="004943E8" w:rsidRDefault="00000A7C" w:rsidP="00000A7C">
      <w:pPr>
        <w:rPr>
          <w:rFonts w:ascii="Poppins" w:hAnsi="Poppins" w:cs="Poppins"/>
          <w:b/>
          <w:bCs/>
          <w:sz w:val="20"/>
          <w:szCs w:val="20"/>
        </w:rPr>
      </w:pPr>
      <w:r w:rsidRPr="004943E8">
        <w:rPr>
          <w:rFonts w:ascii="Poppins" w:hAnsi="Poppins" w:cs="Poppins"/>
          <w:b/>
          <w:bCs/>
          <w:sz w:val="20"/>
          <w:szCs w:val="20"/>
        </w:rPr>
        <w:t>SECONDARY SERVICE PROVIDER DECLARATION</w:t>
      </w:r>
    </w:p>
    <w:p w14:paraId="655F9E8F" w14:textId="60C2E37B" w:rsidR="00A22275" w:rsidRDefault="00000A7C" w:rsidP="00000A7C">
      <w:pPr>
        <w:rPr>
          <w:rFonts w:ascii="Poppins" w:hAnsi="Poppins" w:cs="Poppins"/>
          <w:sz w:val="20"/>
          <w:szCs w:val="20"/>
        </w:rPr>
      </w:pPr>
      <w:r w:rsidRPr="004943E8">
        <w:rPr>
          <w:rFonts w:ascii="Poppins" w:hAnsi="Poppins" w:cs="Poppins"/>
          <w:sz w:val="20"/>
          <w:szCs w:val="20"/>
        </w:rPr>
        <w:t xml:space="preserve">By submitting this </w:t>
      </w:r>
      <w:r w:rsidR="00A5106F">
        <w:rPr>
          <w:rFonts w:ascii="Poppins" w:hAnsi="Poppins" w:cs="Poppins"/>
          <w:sz w:val="20"/>
          <w:szCs w:val="20"/>
        </w:rPr>
        <w:t xml:space="preserve">SR </w:t>
      </w:r>
      <w:r w:rsidR="008D7522">
        <w:rPr>
          <w:rFonts w:ascii="Poppins" w:hAnsi="Poppins" w:cs="Poppins"/>
          <w:sz w:val="20"/>
          <w:szCs w:val="20"/>
        </w:rPr>
        <w:t>Transfer N</w:t>
      </w:r>
      <w:r w:rsidRPr="004943E8">
        <w:rPr>
          <w:rFonts w:ascii="Poppins" w:hAnsi="Poppins" w:cs="Poppins"/>
          <w:sz w:val="20"/>
          <w:szCs w:val="20"/>
        </w:rPr>
        <w:t>otice, we (the Secondary Service Provider)</w:t>
      </w:r>
      <w:r w:rsidR="00A22275">
        <w:rPr>
          <w:rFonts w:ascii="Poppins" w:hAnsi="Poppins" w:cs="Poppins"/>
          <w:sz w:val="20"/>
          <w:szCs w:val="20"/>
        </w:rPr>
        <w:t xml:space="preserve"> confirm that we:</w:t>
      </w:r>
    </w:p>
    <w:p w14:paraId="288D1A27" w14:textId="273B1CB2" w:rsidR="00A22275" w:rsidRDefault="00A22275" w:rsidP="00A22275">
      <w:pPr>
        <w:pStyle w:val="ListParagraph"/>
        <w:numPr>
          <w:ilvl w:val="0"/>
          <w:numId w:val="30"/>
        </w:numPr>
        <w:rPr>
          <w:rFonts w:ascii="Poppins" w:hAnsi="Poppins" w:cs="Poppins"/>
          <w:sz w:val="20"/>
          <w:szCs w:val="20"/>
        </w:rPr>
      </w:pPr>
      <w:r w:rsidRPr="000F3B47">
        <w:rPr>
          <w:rFonts w:ascii="Poppins" w:hAnsi="Poppins" w:cs="Poppins"/>
          <w:sz w:val="20"/>
          <w:szCs w:val="20"/>
        </w:rPr>
        <w:t xml:space="preserve">consent </w:t>
      </w:r>
      <w:r w:rsidR="00981F74">
        <w:rPr>
          <w:rFonts w:ascii="Poppins" w:hAnsi="Poppins" w:cs="Poppins"/>
          <w:sz w:val="20"/>
          <w:szCs w:val="20"/>
        </w:rPr>
        <w:t xml:space="preserve">to </w:t>
      </w:r>
      <w:r w:rsidRPr="000F3B47">
        <w:rPr>
          <w:rFonts w:ascii="Poppins" w:hAnsi="Poppins" w:cs="Poppins"/>
          <w:sz w:val="20"/>
          <w:szCs w:val="20"/>
        </w:rPr>
        <w:t>and accept the SR Contract Transfer</w:t>
      </w:r>
      <w:r>
        <w:rPr>
          <w:rFonts w:ascii="Poppins" w:hAnsi="Poppins" w:cs="Poppins"/>
          <w:sz w:val="20"/>
          <w:szCs w:val="20"/>
        </w:rPr>
        <w:t>;</w:t>
      </w:r>
    </w:p>
    <w:p w14:paraId="79053934" w14:textId="540DEF3A" w:rsidR="00A22275" w:rsidRDefault="00570B0E" w:rsidP="00A22275">
      <w:pPr>
        <w:pStyle w:val="ListParagraph"/>
        <w:numPr>
          <w:ilvl w:val="0"/>
          <w:numId w:val="30"/>
        </w:numPr>
        <w:rPr>
          <w:rFonts w:ascii="Poppins" w:hAnsi="Poppins" w:cs="Poppins"/>
          <w:sz w:val="20"/>
          <w:szCs w:val="20"/>
        </w:rPr>
      </w:pPr>
      <w:r w:rsidRPr="000F3B47">
        <w:rPr>
          <w:rFonts w:ascii="Poppins" w:hAnsi="Poppins" w:cs="Poppins"/>
          <w:sz w:val="20"/>
          <w:szCs w:val="20"/>
        </w:rPr>
        <w:t xml:space="preserve">will perform </w:t>
      </w:r>
      <w:proofErr w:type="gramStart"/>
      <w:r w:rsidRPr="000F3B47">
        <w:rPr>
          <w:rFonts w:ascii="Poppins" w:hAnsi="Poppins" w:cs="Poppins"/>
          <w:sz w:val="20"/>
          <w:szCs w:val="20"/>
        </w:rPr>
        <w:t>all of</w:t>
      </w:r>
      <w:proofErr w:type="gramEnd"/>
      <w:r w:rsidRPr="000F3B47">
        <w:rPr>
          <w:rFonts w:ascii="Poppins" w:hAnsi="Poppins" w:cs="Poppins"/>
          <w:sz w:val="20"/>
          <w:szCs w:val="20"/>
        </w:rPr>
        <w:t xml:space="preserve"> the Primary Service Provider’s obligations under the SR Contract</w:t>
      </w:r>
      <w:r w:rsidR="00A22275">
        <w:rPr>
          <w:rFonts w:ascii="Poppins" w:hAnsi="Poppins" w:cs="Poppins"/>
          <w:sz w:val="20"/>
          <w:szCs w:val="20"/>
        </w:rPr>
        <w:t>;</w:t>
      </w:r>
      <w:r w:rsidR="00A22275" w:rsidRPr="000F3B47">
        <w:rPr>
          <w:rFonts w:ascii="Poppins" w:hAnsi="Poppins" w:cs="Poppins"/>
          <w:sz w:val="20"/>
          <w:szCs w:val="20"/>
        </w:rPr>
        <w:t xml:space="preserve"> </w:t>
      </w:r>
    </w:p>
    <w:p w14:paraId="246AC67E" w14:textId="477F0DF3" w:rsidR="00000A7C" w:rsidRPr="000F3B47" w:rsidRDefault="00000A7C" w:rsidP="000F3B47">
      <w:pPr>
        <w:pStyle w:val="ListParagraph"/>
        <w:numPr>
          <w:ilvl w:val="0"/>
          <w:numId w:val="30"/>
        </w:numPr>
        <w:rPr>
          <w:rFonts w:ascii="Poppins" w:hAnsi="Poppins" w:cs="Poppins"/>
          <w:sz w:val="20"/>
          <w:szCs w:val="20"/>
        </w:rPr>
      </w:pPr>
      <w:r w:rsidRPr="000F3B47">
        <w:rPr>
          <w:rFonts w:ascii="Poppins" w:hAnsi="Poppins" w:cs="Poppins"/>
          <w:sz w:val="20"/>
          <w:szCs w:val="20"/>
        </w:rPr>
        <w:t>have adhered to the requirements set out in paragraph 2</w:t>
      </w:r>
      <w:r w:rsidR="001978AE" w:rsidRPr="000F3B47">
        <w:rPr>
          <w:rFonts w:ascii="Poppins" w:hAnsi="Poppins" w:cs="Poppins"/>
          <w:sz w:val="20"/>
          <w:szCs w:val="20"/>
        </w:rPr>
        <w:t>5</w:t>
      </w:r>
      <w:r w:rsidRPr="000F3B47">
        <w:rPr>
          <w:rFonts w:ascii="Poppins" w:hAnsi="Poppins" w:cs="Poppins"/>
          <w:sz w:val="20"/>
          <w:szCs w:val="20"/>
        </w:rPr>
        <w:t xml:space="preserve"> of the </w:t>
      </w:r>
      <w:r w:rsidR="00B73463" w:rsidRPr="000F3B47">
        <w:rPr>
          <w:rFonts w:ascii="Poppins" w:hAnsi="Poppins" w:cs="Poppins"/>
          <w:sz w:val="20"/>
          <w:szCs w:val="20"/>
        </w:rPr>
        <w:t>Slow</w:t>
      </w:r>
      <w:r w:rsidRPr="000F3B47">
        <w:rPr>
          <w:rFonts w:ascii="Poppins" w:hAnsi="Poppins" w:cs="Poppins"/>
          <w:sz w:val="20"/>
          <w:szCs w:val="20"/>
        </w:rPr>
        <w:t xml:space="preserve"> Reserve Service Terms including that:</w:t>
      </w:r>
    </w:p>
    <w:p w14:paraId="183AB771" w14:textId="0648E297" w:rsidR="00000A7C" w:rsidRPr="000F3B47" w:rsidRDefault="00A22275" w:rsidP="00353C29">
      <w:pPr>
        <w:pStyle w:val="ListParagraph"/>
        <w:numPr>
          <w:ilvl w:val="0"/>
          <w:numId w:val="33"/>
        </w:numPr>
        <w:rPr>
          <w:rFonts w:ascii="Poppins" w:hAnsi="Poppins" w:cs="Poppins"/>
          <w:sz w:val="20"/>
          <w:szCs w:val="20"/>
        </w:rPr>
      </w:pPr>
      <w:r w:rsidRPr="000F3B47">
        <w:rPr>
          <w:rFonts w:ascii="Poppins" w:hAnsi="Poppins" w:cs="Poppins"/>
          <w:sz w:val="20"/>
          <w:szCs w:val="20"/>
        </w:rPr>
        <w:t>w</w:t>
      </w:r>
      <w:r w:rsidR="00000A7C" w:rsidRPr="000F3B47">
        <w:rPr>
          <w:rFonts w:ascii="Poppins" w:hAnsi="Poppins" w:cs="Poppins"/>
          <w:sz w:val="20"/>
          <w:szCs w:val="20"/>
        </w:rPr>
        <w:t xml:space="preserve">e are a Registered </w:t>
      </w:r>
      <w:r w:rsidR="00557FD4" w:rsidRPr="000F3B47">
        <w:rPr>
          <w:rFonts w:ascii="Poppins" w:hAnsi="Poppins" w:cs="Poppins"/>
          <w:sz w:val="20"/>
          <w:szCs w:val="20"/>
        </w:rPr>
        <w:t>Auction</w:t>
      </w:r>
      <w:r w:rsidR="00000A7C" w:rsidRPr="000F3B47">
        <w:rPr>
          <w:rFonts w:ascii="Poppins" w:hAnsi="Poppins" w:cs="Poppins"/>
          <w:sz w:val="20"/>
          <w:szCs w:val="20"/>
        </w:rPr>
        <w:t xml:space="preserve"> Participant;</w:t>
      </w:r>
    </w:p>
    <w:p w14:paraId="60117DBD" w14:textId="71064D2F" w:rsidR="00000A7C" w:rsidRPr="004943E8" w:rsidRDefault="00A22275" w:rsidP="00353C29">
      <w:pPr>
        <w:pStyle w:val="ListParagraph"/>
        <w:numPr>
          <w:ilvl w:val="0"/>
          <w:numId w:val="33"/>
        </w:numPr>
        <w:rPr>
          <w:rFonts w:ascii="Poppins" w:hAnsi="Poppins" w:cs="Poppins"/>
          <w:sz w:val="20"/>
          <w:szCs w:val="20"/>
        </w:rPr>
      </w:pPr>
      <w:r>
        <w:rPr>
          <w:rFonts w:ascii="Poppins" w:hAnsi="Poppins" w:cs="Poppins"/>
          <w:sz w:val="20"/>
          <w:szCs w:val="20"/>
        </w:rPr>
        <w:t>w</w:t>
      </w:r>
      <w:r w:rsidR="00000A7C" w:rsidRPr="004943E8">
        <w:rPr>
          <w:rFonts w:ascii="Poppins" w:hAnsi="Poppins" w:cs="Poppins"/>
          <w:sz w:val="20"/>
          <w:szCs w:val="20"/>
        </w:rPr>
        <w:t xml:space="preserve">e have Plant and Apparatus which is </w:t>
      </w:r>
      <w:r w:rsidR="00000A7C" w:rsidRPr="00557FD4">
        <w:rPr>
          <w:rFonts w:ascii="Poppins" w:hAnsi="Poppins" w:cs="Poppins"/>
          <w:sz w:val="20"/>
          <w:szCs w:val="20"/>
        </w:rPr>
        <w:t>registered as a</w:t>
      </w:r>
      <w:r w:rsidR="00981F74">
        <w:rPr>
          <w:rFonts w:ascii="Poppins" w:hAnsi="Poppins" w:cs="Poppins"/>
          <w:sz w:val="20"/>
          <w:szCs w:val="20"/>
        </w:rPr>
        <w:t>n</w:t>
      </w:r>
      <w:r w:rsidR="00000A7C" w:rsidRPr="00557FD4">
        <w:rPr>
          <w:rFonts w:ascii="Poppins" w:hAnsi="Poppins" w:cs="Poppins"/>
          <w:sz w:val="20"/>
          <w:szCs w:val="20"/>
        </w:rPr>
        <w:t xml:space="preserve"> </w:t>
      </w:r>
      <w:r w:rsidR="00557FD4" w:rsidRPr="000F3B47">
        <w:rPr>
          <w:rFonts w:ascii="Poppins" w:hAnsi="Poppins" w:cs="Poppins"/>
          <w:sz w:val="20"/>
          <w:szCs w:val="20"/>
        </w:rPr>
        <w:t>Auction</w:t>
      </w:r>
      <w:r w:rsidR="00000A7C" w:rsidRPr="00557FD4">
        <w:rPr>
          <w:rFonts w:ascii="Poppins" w:hAnsi="Poppins" w:cs="Poppins"/>
          <w:sz w:val="20"/>
          <w:szCs w:val="20"/>
        </w:rPr>
        <w:t xml:space="preserve"> Unit pursuant</w:t>
      </w:r>
      <w:r w:rsidR="00000A7C" w:rsidRPr="004943E8">
        <w:rPr>
          <w:rFonts w:ascii="Poppins" w:hAnsi="Poppins" w:cs="Poppins"/>
          <w:sz w:val="20"/>
          <w:szCs w:val="20"/>
        </w:rPr>
        <w:t xml:space="preserve"> to the </w:t>
      </w:r>
      <w:r w:rsidR="00B73463" w:rsidRPr="004943E8">
        <w:rPr>
          <w:rFonts w:ascii="Poppins" w:hAnsi="Poppins" w:cs="Poppins"/>
          <w:sz w:val="20"/>
          <w:szCs w:val="20"/>
        </w:rPr>
        <w:t>S</w:t>
      </w:r>
      <w:r w:rsidR="00000A7C" w:rsidRPr="004943E8">
        <w:rPr>
          <w:rFonts w:ascii="Poppins" w:hAnsi="Poppins" w:cs="Poppins"/>
          <w:sz w:val="20"/>
          <w:szCs w:val="20"/>
        </w:rPr>
        <w:t xml:space="preserve">R Procurement Rules with sufficient </w:t>
      </w:r>
      <w:r w:rsidR="00B73463" w:rsidRPr="004943E8">
        <w:rPr>
          <w:rFonts w:ascii="Poppins" w:hAnsi="Poppins" w:cs="Poppins"/>
          <w:sz w:val="20"/>
          <w:szCs w:val="20"/>
        </w:rPr>
        <w:t>S</w:t>
      </w:r>
      <w:r w:rsidR="00000A7C" w:rsidRPr="004943E8">
        <w:rPr>
          <w:rFonts w:ascii="Poppins" w:hAnsi="Poppins" w:cs="Poppins"/>
          <w:sz w:val="20"/>
          <w:szCs w:val="20"/>
        </w:rPr>
        <w:t>R Capacity to</w:t>
      </w:r>
      <w:r w:rsidR="00557FD4">
        <w:rPr>
          <w:rFonts w:ascii="Poppins" w:hAnsi="Poppins" w:cs="Poppins"/>
          <w:sz w:val="20"/>
          <w:szCs w:val="20"/>
        </w:rPr>
        <w:t xml:space="preserve"> deliver Slow Reserve and</w:t>
      </w:r>
      <w:r w:rsidR="00000A7C" w:rsidRPr="004943E8">
        <w:rPr>
          <w:rFonts w:ascii="Poppins" w:hAnsi="Poppins" w:cs="Poppins"/>
          <w:sz w:val="20"/>
          <w:szCs w:val="20"/>
        </w:rPr>
        <w:t xml:space="preserve"> perform the </w:t>
      </w:r>
      <w:r w:rsidR="00B73463" w:rsidRPr="004943E8">
        <w:rPr>
          <w:rFonts w:ascii="Poppins" w:hAnsi="Poppins" w:cs="Poppins"/>
          <w:sz w:val="20"/>
          <w:szCs w:val="20"/>
        </w:rPr>
        <w:t>S</w:t>
      </w:r>
      <w:r w:rsidR="00000A7C" w:rsidRPr="004943E8">
        <w:rPr>
          <w:rFonts w:ascii="Poppins" w:hAnsi="Poppins" w:cs="Poppins"/>
          <w:sz w:val="20"/>
          <w:szCs w:val="20"/>
        </w:rPr>
        <w:t xml:space="preserve">R Contract to which the </w:t>
      </w:r>
      <w:r w:rsidR="00557FD4">
        <w:rPr>
          <w:rFonts w:ascii="Poppins" w:hAnsi="Poppins" w:cs="Poppins"/>
          <w:sz w:val="20"/>
          <w:szCs w:val="20"/>
        </w:rPr>
        <w:t>SR Contract T</w:t>
      </w:r>
      <w:r w:rsidR="00000A7C" w:rsidRPr="004943E8">
        <w:rPr>
          <w:rFonts w:ascii="Poppins" w:hAnsi="Poppins" w:cs="Poppins"/>
          <w:sz w:val="20"/>
          <w:szCs w:val="20"/>
        </w:rPr>
        <w:t xml:space="preserve">ransfer will be made; </w:t>
      </w:r>
    </w:p>
    <w:p w14:paraId="587C028A" w14:textId="151656B7" w:rsidR="00000A7C" w:rsidRDefault="00A22275" w:rsidP="00353C29">
      <w:pPr>
        <w:pStyle w:val="ListParagraph"/>
        <w:numPr>
          <w:ilvl w:val="0"/>
          <w:numId w:val="33"/>
        </w:numPr>
        <w:rPr>
          <w:rFonts w:ascii="Poppins" w:hAnsi="Poppins" w:cs="Poppins"/>
          <w:sz w:val="20"/>
          <w:szCs w:val="20"/>
        </w:rPr>
      </w:pPr>
      <w:r>
        <w:rPr>
          <w:rFonts w:ascii="Poppins" w:hAnsi="Poppins" w:cs="Poppins"/>
          <w:sz w:val="20"/>
          <w:szCs w:val="20"/>
        </w:rPr>
        <w:t>w</w:t>
      </w:r>
      <w:r w:rsidR="00000A7C" w:rsidRPr="004943E8">
        <w:rPr>
          <w:rFonts w:ascii="Poppins" w:hAnsi="Poppins" w:cs="Poppins"/>
          <w:sz w:val="20"/>
          <w:szCs w:val="20"/>
        </w:rPr>
        <w:t>e do not already have a</w:t>
      </w:r>
      <w:r w:rsidR="001F39AA">
        <w:rPr>
          <w:rFonts w:ascii="Poppins" w:hAnsi="Poppins" w:cs="Poppins"/>
          <w:sz w:val="20"/>
          <w:szCs w:val="20"/>
        </w:rPr>
        <w:t xml:space="preserve">nother Balancing Service </w:t>
      </w:r>
      <w:r w:rsidR="00000A7C" w:rsidRPr="004943E8">
        <w:rPr>
          <w:rFonts w:ascii="Poppins" w:hAnsi="Poppins" w:cs="Poppins"/>
          <w:sz w:val="20"/>
          <w:szCs w:val="20"/>
        </w:rPr>
        <w:t>Contract</w:t>
      </w:r>
      <w:r w:rsidR="001F39AA">
        <w:rPr>
          <w:rFonts w:ascii="Poppins" w:hAnsi="Poppins" w:cs="Poppins"/>
          <w:sz w:val="20"/>
          <w:szCs w:val="20"/>
        </w:rPr>
        <w:t xml:space="preserve"> (including SR)</w:t>
      </w:r>
      <w:r w:rsidR="00000A7C" w:rsidRPr="004943E8">
        <w:rPr>
          <w:rFonts w:ascii="Poppins" w:hAnsi="Poppins" w:cs="Poppins"/>
          <w:sz w:val="20"/>
          <w:szCs w:val="20"/>
        </w:rPr>
        <w:t xml:space="preserve"> for </w:t>
      </w:r>
      <w:r w:rsidR="001F39AA">
        <w:rPr>
          <w:rFonts w:ascii="Poppins" w:hAnsi="Poppins" w:cs="Poppins"/>
          <w:sz w:val="20"/>
          <w:szCs w:val="20"/>
        </w:rPr>
        <w:t xml:space="preserve">the </w:t>
      </w:r>
      <w:r w:rsidR="00000A7C" w:rsidRPr="004943E8">
        <w:rPr>
          <w:rFonts w:ascii="Poppins" w:hAnsi="Poppins" w:cs="Poppins"/>
          <w:sz w:val="20"/>
          <w:szCs w:val="20"/>
        </w:rPr>
        <w:t xml:space="preserve">same Contracted Service </w:t>
      </w:r>
      <w:r w:rsidR="009021D6" w:rsidRPr="004943E8">
        <w:rPr>
          <w:rFonts w:ascii="Poppins" w:hAnsi="Poppins" w:cs="Poppins"/>
          <w:sz w:val="20"/>
          <w:szCs w:val="20"/>
        </w:rPr>
        <w:t>Period</w:t>
      </w:r>
      <w:r w:rsidR="00981F74">
        <w:rPr>
          <w:rFonts w:ascii="Poppins" w:hAnsi="Poppins" w:cs="Poppins"/>
          <w:sz w:val="20"/>
          <w:szCs w:val="20"/>
        </w:rPr>
        <w:t xml:space="preserve"> with respect to that Auction Unit</w:t>
      </w:r>
      <w:r>
        <w:rPr>
          <w:rFonts w:ascii="Poppins" w:hAnsi="Poppins" w:cs="Poppins"/>
          <w:sz w:val="20"/>
          <w:szCs w:val="20"/>
        </w:rPr>
        <w:t>;</w:t>
      </w:r>
    </w:p>
    <w:p w14:paraId="3DEF6EFF" w14:textId="29D8AD03" w:rsidR="00353C29" w:rsidRDefault="00A22275" w:rsidP="00353C29">
      <w:pPr>
        <w:pStyle w:val="ListParagraph"/>
        <w:numPr>
          <w:ilvl w:val="0"/>
          <w:numId w:val="33"/>
        </w:numPr>
        <w:rPr>
          <w:rFonts w:ascii="Poppins" w:hAnsi="Poppins" w:cs="Poppins"/>
          <w:sz w:val="20"/>
          <w:szCs w:val="20"/>
        </w:rPr>
      </w:pPr>
      <w:r w:rsidRPr="00E4093B">
        <w:rPr>
          <w:rFonts w:ascii="Poppins" w:hAnsi="Poppins" w:cs="Poppins"/>
          <w:sz w:val="20"/>
          <w:szCs w:val="20"/>
        </w:rPr>
        <w:t>a</w:t>
      </w:r>
      <w:r w:rsidR="005D2D25" w:rsidRPr="00E4093B">
        <w:rPr>
          <w:rFonts w:ascii="Poppins" w:hAnsi="Poppins" w:cs="Poppins"/>
          <w:sz w:val="20"/>
          <w:szCs w:val="20"/>
        </w:rPr>
        <w:t xml:space="preserve">ccepting the </w:t>
      </w:r>
      <w:r w:rsidR="00BE61F5" w:rsidRPr="00E4093B">
        <w:rPr>
          <w:rFonts w:ascii="Poppins" w:hAnsi="Poppins" w:cs="Poppins"/>
          <w:sz w:val="20"/>
          <w:szCs w:val="20"/>
        </w:rPr>
        <w:t xml:space="preserve">above </w:t>
      </w:r>
      <w:r w:rsidR="008D7522" w:rsidRPr="00E4093B">
        <w:rPr>
          <w:rFonts w:ascii="Poppins" w:hAnsi="Poppins" w:cs="Poppins"/>
          <w:sz w:val="20"/>
          <w:szCs w:val="20"/>
        </w:rPr>
        <w:t>SR C</w:t>
      </w:r>
      <w:r w:rsidR="00BE61F5" w:rsidRPr="00E4093B">
        <w:rPr>
          <w:rFonts w:ascii="Poppins" w:hAnsi="Poppins" w:cs="Poppins"/>
          <w:sz w:val="20"/>
          <w:szCs w:val="20"/>
        </w:rPr>
        <w:t>ontract</w:t>
      </w:r>
      <w:r w:rsidR="008D7522" w:rsidRPr="00E4093B">
        <w:rPr>
          <w:rFonts w:ascii="Poppins" w:hAnsi="Poppins" w:cs="Poppins"/>
          <w:sz w:val="20"/>
          <w:szCs w:val="20"/>
        </w:rPr>
        <w:t>(</w:t>
      </w:r>
      <w:r w:rsidR="00BE61F5" w:rsidRPr="00E4093B">
        <w:rPr>
          <w:rFonts w:ascii="Poppins" w:hAnsi="Poppins" w:cs="Poppins"/>
          <w:sz w:val="20"/>
          <w:szCs w:val="20"/>
        </w:rPr>
        <w:t>s</w:t>
      </w:r>
      <w:r w:rsidR="008D7522" w:rsidRPr="00E4093B">
        <w:rPr>
          <w:rFonts w:ascii="Poppins" w:hAnsi="Poppins" w:cs="Poppins"/>
          <w:sz w:val="20"/>
          <w:szCs w:val="20"/>
        </w:rPr>
        <w:t>)</w:t>
      </w:r>
      <w:r w:rsidR="00BE61F5" w:rsidRPr="00E4093B">
        <w:rPr>
          <w:rFonts w:ascii="Poppins" w:hAnsi="Poppins" w:cs="Poppins"/>
          <w:sz w:val="20"/>
          <w:szCs w:val="20"/>
        </w:rPr>
        <w:t xml:space="preserve"> will not result in holding less </w:t>
      </w:r>
      <w:r w:rsidR="00F80D55" w:rsidRPr="00E4093B">
        <w:rPr>
          <w:rFonts w:ascii="Poppins" w:hAnsi="Poppins" w:cs="Poppins"/>
          <w:sz w:val="20"/>
          <w:szCs w:val="20"/>
        </w:rPr>
        <w:t>than four (4)</w:t>
      </w:r>
      <w:r w:rsidR="00BE61F5" w:rsidRPr="00E4093B">
        <w:rPr>
          <w:rFonts w:ascii="Poppins" w:hAnsi="Poppins" w:cs="Poppins"/>
          <w:sz w:val="20"/>
          <w:szCs w:val="20"/>
        </w:rPr>
        <w:t xml:space="preserve"> contiguous </w:t>
      </w:r>
      <w:r w:rsidR="008D7522" w:rsidRPr="00E4093B">
        <w:rPr>
          <w:rFonts w:ascii="Poppins" w:hAnsi="Poppins" w:cs="Poppins"/>
          <w:sz w:val="20"/>
          <w:szCs w:val="20"/>
        </w:rPr>
        <w:t>SR C</w:t>
      </w:r>
      <w:r w:rsidR="00BE61F5" w:rsidRPr="00E4093B">
        <w:rPr>
          <w:rFonts w:ascii="Poppins" w:hAnsi="Poppins" w:cs="Poppins"/>
          <w:sz w:val="20"/>
          <w:szCs w:val="20"/>
        </w:rPr>
        <w:t>ontract</w:t>
      </w:r>
      <w:r w:rsidR="008D7522" w:rsidRPr="00E4093B">
        <w:rPr>
          <w:rFonts w:ascii="Poppins" w:hAnsi="Poppins" w:cs="Poppins"/>
          <w:sz w:val="20"/>
          <w:szCs w:val="20"/>
        </w:rPr>
        <w:t>(</w:t>
      </w:r>
      <w:r w:rsidR="00BE61F5" w:rsidRPr="00E4093B">
        <w:rPr>
          <w:rFonts w:ascii="Poppins" w:hAnsi="Poppins" w:cs="Poppins"/>
          <w:sz w:val="20"/>
          <w:szCs w:val="20"/>
        </w:rPr>
        <w:t>s</w:t>
      </w:r>
      <w:r w:rsidR="008D7522" w:rsidRPr="00E4093B">
        <w:rPr>
          <w:rFonts w:ascii="Poppins" w:hAnsi="Poppins" w:cs="Poppins"/>
          <w:sz w:val="20"/>
          <w:szCs w:val="20"/>
        </w:rPr>
        <w:t>)</w:t>
      </w:r>
      <w:r w:rsidR="00BE61F5" w:rsidRPr="00E4093B">
        <w:rPr>
          <w:rFonts w:ascii="Poppins" w:hAnsi="Poppins" w:cs="Poppins"/>
          <w:sz w:val="20"/>
          <w:szCs w:val="20"/>
        </w:rPr>
        <w:t xml:space="preserve"> of the same MW</w:t>
      </w:r>
      <w:r w:rsidR="00E66124">
        <w:rPr>
          <w:rFonts w:ascii="Poppins" w:hAnsi="Poppins" w:cs="Poppins"/>
          <w:sz w:val="20"/>
          <w:szCs w:val="20"/>
        </w:rPr>
        <w:t>; and</w:t>
      </w:r>
    </w:p>
    <w:p w14:paraId="43190B96" w14:textId="014C7160" w:rsidR="000B7663" w:rsidRPr="004943E8" w:rsidRDefault="004E76CB" w:rsidP="00FA6947">
      <w:pPr>
        <w:pStyle w:val="ListParagraph"/>
        <w:numPr>
          <w:ilvl w:val="0"/>
          <w:numId w:val="33"/>
        </w:numPr>
        <w:rPr>
          <w:rFonts w:ascii="Poppins" w:hAnsi="Poppins" w:cs="Poppins"/>
          <w:sz w:val="20"/>
          <w:szCs w:val="20"/>
        </w:rPr>
      </w:pPr>
      <w:r w:rsidRPr="004E76CB">
        <w:rPr>
          <w:rFonts w:ascii="Poppins" w:hAnsi="Poppins" w:cs="Poppins"/>
          <w:sz w:val="20"/>
          <w:szCs w:val="20"/>
        </w:rPr>
        <w:t xml:space="preserve">(where applicable) all SR Contracts that form part of a </w:t>
      </w:r>
      <w:r w:rsidR="00F72AC8">
        <w:rPr>
          <w:rFonts w:ascii="Poppins" w:hAnsi="Poppins" w:cs="Poppins"/>
          <w:sz w:val="20"/>
          <w:szCs w:val="20"/>
        </w:rPr>
        <w:t>l</w:t>
      </w:r>
      <w:r w:rsidRPr="004E76CB">
        <w:rPr>
          <w:rFonts w:ascii="Poppins" w:hAnsi="Poppins" w:cs="Poppins"/>
          <w:sz w:val="20"/>
          <w:szCs w:val="20"/>
        </w:rPr>
        <w:t xml:space="preserve">inked </w:t>
      </w:r>
      <w:r w:rsidR="00F72AC8">
        <w:rPr>
          <w:rFonts w:ascii="Poppins" w:hAnsi="Poppins" w:cs="Poppins"/>
          <w:sz w:val="20"/>
          <w:szCs w:val="20"/>
        </w:rPr>
        <w:t>period</w:t>
      </w:r>
      <w:r w:rsidRPr="004E76CB">
        <w:rPr>
          <w:rFonts w:ascii="Poppins" w:hAnsi="Poppins" w:cs="Poppins"/>
          <w:sz w:val="20"/>
          <w:szCs w:val="20"/>
        </w:rPr>
        <w:t xml:space="preserve"> have been transferred to the same Auction Unit.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768"/>
      </w:tblGrid>
      <w:tr w:rsidR="00000A7C" w:rsidRPr="004943E8" w14:paraId="47B128DF" w14:textId="77777777" w:rsidTr="00000A7C">
        <w:tc>
          <w:tcPr>
            <w:tcW w:w="4248" w:type="dxa"/>
          </w:tcPr>
          <w:p w14:paraId="17119696" w14:textId="77777777" w:rsidR="00000A7C" w:rsidRPr="004943E8" w:rsidRDefault="00000A7C">
            <w:pPr>
              <w:rPr>
                <w:rStyle w:val="Hyperlink"/>
                <w:rFonts w:ascii="Poppins" w:hAnsi="Poppins" w:cs="Poppins"/>
                <w:sz w:val="20"/>
                <w:szCs w:val="20"/>
              </w:rPr>
            </w:pPr>
          </w:p>
          <w:p w14:paraId="354A9734" w14:textId="18FAD294" w:rsidR="00000A7C" w:rsidRPr="004943E8" w:rsidRDefault="00000A7C">
            <w:pPr>
              <w:rPr>
                <w:rFonts w:ascii="Poppins" w:hAnsi="Poppins" w:cs="Poppins"/>
                <w:sz w:val="20"/>
                <w:szCs w:val="20"/>
              </w:rPr>
            </w:pPr>
            <w:r w:rsidRPr="004943E8">
              <w:rPr>
                <w:rStyle w:val="Hyperlink"/>
                <w:rFonts w:ascii="Poppins" w:hAnsi="Poppins" w:cs="Poppins"/>
                <w:b/>
                <w:bCs/>
                <w:sz w:val="20"/>
                <w:szCs w:val="20"/>
                <w:u w:val="none"/>
              </w:rPr>
              <w:t>Secondary service provider signature</w:t>
            </w:r>
          </w:p>
        </w:tc>
        <w:tc>
          <w:tcPr>
            <w:tcW w:w="4768" w:type="dxa"/>
          </w:tcPr>
          <w:p w14:paraId="09976A87" w14:textId="77777777" w:rsidR="00000A7C" w:rsidRPr="004943E8" w:rsidRDefault="00000A7C">
            <w:pPr>
              <w:rPr>
                <w:rStyle w:val="Hyperlink"/>
                <w:rFonts w:ascii="Poppins" w:hAnsi="Poppins" w:cs="Poppins"/>
                <w:sz w:val="20"/>
                <w:szCs w:val="20"/>
              </w:rPr>
            </w:pPr>
          </w:p>
          <w:p w14:paraId="42C2D6A4" w14:textId="77777777" w:rsidR="00000A7C" w:rsidRPr="004943E8" w:rsidRDefault="00000A7C">
            <w:pPr>
              <w:rPr>
                <w:rStyle w:val="Hyperlink"/>
                <w:rFonts w:ascii="Poppins" w:hAnsi="Poppins" w:cs="Poppins"/>
                <w:sz w:val="20"/>
                <w:szCs w:val="20"/>
                <w:u w:val="none"/>
              </w:rPr>
            </w:pPr>
            <w:r w:rsidRPr="004943E8">
              <w:rPr>
                <w:rStyle w:val="Hyperlink"/>
                <w:rFonts w:ascii="Poppins" w:hAnsi="Poppins" w:cs="Poppins"/>
                <w:sz w:val="20"/>
                <w:szCs w:val="20"/>
                <w:u w:val="none"/>
              </w:rPr>
              <w:t>………………………………………………………..</w:t>
            </w:r>
          </w:p>
        </w:tc>
      </w:tr>
    </w:tbl>
    <w:p w14:paraId="50EEFEE1" w14:textId="77777777" w:rsidR="00000A7C" w:rsidRDefault="00000A7C" w:rsidP="00000A7C">
      <w:pPr>
        <w:textAlignment w:val="baseline"/>
        <w:rPr>
          <w:rFonts w:ascii="Poppins" w:hAnsi="Poppins" w:cs="Poppins"/>
          <w:b/>
          <w:i/>
          <w:sz w:val="20"/>
          <w:szCs w:val="20"/>
        </w:rPr>
      </w:pPr>
    </w:p>
    <w:p w14:paraId="4378929A" w14:textId="76F220D0" w:rsidR="00000A7C" w:rsidRPr="004943E8" w:rsidRDefault="00000A7C" w:rsidP="00000A7C">
      <w:pPr>
        <w:textAlignment w:val="baseline"/>
        <w:rPr>
          <w:rFonts w:ascii="Poppins" w:hAnsi="Poppins" w:cs="Poppins"/>
          <w:b/>
          <w:bCs/>
          <w:i/>
          <w:iCs/>
          <w:sz w:val="20"/>
          <w:szCs w:val="20"/>
        </w:rPr>
      </w:pPr>
      <w:r w:rsidRPr="004943E8">
        <w:rPr>
          <w:rFonts w:ascii="Poppins" w:hAnsi="Poppins" w:cs="Poppins"/>
          <w:b/>
          <w:bCs/>
          <w:i/>
          <w:iCs/>
          <w:sz w:val="20"/>
          <w:szCs w:val="20"/>
        </w:rPr>
        <w:lastRenderedPageBreak/>
        <w:t xml:space="preserve">Note: Any </w:t>
      </w:r>
      <w:r w:rsidR="00A5106F">
        <w:rPr>
          <w:rFonts w:ascii="Poppins" w:hAnsi="Poppins" w:cs="Poppins"/>
          <w:b/>
          <w:bCs/>
          <w:i/>
          <w:iCs/>
          <w:sz w:val="20"/>
          <w:szCs w:val="20"/>
        </w:rPr>
        <w:t xml:space="preserve">SR </w:t>
      </w:r>
      <w:r w:rsidRPr="004943E8">
        <w:rPr>
          <w:rFonts w:ascii="Poppins" w:hAnsi="Poppins" w:cs="Poppins"/>
          <w:b/>
          <w:bCs/>
          <w:i/>
          <w:iCs/>
          <w:sz w:val="20"/>
          <w:szCs w:val="20"/>
        </w:rPr>
        <w:t xml:space="preserve">Transfer Notice email received by NESO less than sixty (60) minutes prior to commencement of the applicable Contracted Service </w:t>
      </w:r>
      <w:r w:rsidR="00557FD4">
        <w:rPr>
          <w:rFonts w:ascii="Poppins" w:hAnsi="Poppins" w:cs="Poppins"/>
          <w:b/>
          <w:bCs/>
          <w:i/>
          <w:iCs/>
          <w:sz w:val="20"/>
          <w:szCs w:val="20"/>
        </w:rPr>
        <w:t>Period</w:t>
      </w:r>
      <w:r w:rsidR="00557FD4" w:rsidRPr="004943E8">
        <w:rPr>
          <w:rFonts w:ascii="Poppins" w:hAnsi="Poppins" w:cs="Poppins"/>
          <w:b/>
          <w:bCs/>
          <w:i/>
          <w:iCs/>
          <w:sz w:val="20"/>
          <w:szCs w:val="20"/>
        </w:rPr>
        <w:t xml:space="preserve"> </w:t>
      </w:r>
      <w:r w:rsidRPr="004943E8">
        <w:rPr>
          <w:rFonts w:ascii="Poppins" w:hAnsi="Poppins" w:cs="Poppins"/>
          <w:b/>
          <w:bCs/>
          <w:i/>
          <w:iCs/>
          <w:sz w:val="20"/>
          <w:szCs w:val="20"/>
        </w:rPr>
        <w:t>or that in the opinion of NESO does not fully comply with the requirements of paragraph 2</w:t>
      </w:r>
      <w:r w:rsidR="001978AE" w:rsidRPr="004943E8">
        <w:rPr>
          <w:rFonts w:ascii="Poppins" w:hAnsi="Poppins" w:cs="Poppins"/>
          <w:b/>
          <w:bCs/>
          <w:i/>
          <w:iCs/>
          <w:sz w:val="20"/>
          <w:szCs w:val="20"/>
        </w:rPr>
        <w:t>5</w:t>
      </w:r>
      <w:r w:rsidRPr="004943E8">
        <w:rPr>
          <w:rFonts w:ascii="Poppins" w:hAnsi="Poppins" w:cs="Poppins"/>
          <w:b/>
          <w:bCs/>
          <w:i/>
          <w:iCs/>
          <w:sz w:val="20"/>
          <w:szCs w:val="20"/>
        </w:rPr>
        <w:t xml:space="preserve"> of the </w:t>
      </w:r>
      <w:r w:rsidR="00B73463" w:rsidRPr="004943E8">
        <w:rPr>
          <w:rFonts w:ascii="Poppins" w:hAnsi="Poppins" w:cs="Poppins"/>
          <w:b/>
          <w:bCs/>
          <w:i/>
          <w:iCs/>
          <w:sz w:val="20"/>
          <w:szCs w:val="20"/>
        </w:rPr>
        <w:t>Slow</w:t>
      </w:r>
      <w:r w:rsidRPr="004943E8">
        <w:rPr>
          <w:rFonts w:ascii="Poppins" w:hAnsi="Poppins" w:cs="Poppins"/>
          <w:b/>
          <w:bCs/>
          <w:i/>
          <w:iCs/>
          <w:sz w:val="20"/>
          <w:szCs w:val="20"/>
        </w:rPr>
        <w:t xml:space="preserve"> Reserve (</w:t>
      </w:r>
      <w:r w:rsidR="00B73463" w:rsidRPr="004943E8">
        <w:rPr>
          <w:rFonts w:ascii="Poppins" w:hAnsi="Poppins" w:cs="Poppins"/>
          <w:b/>
          <w:bCs/>
          <w:i/>
          <w:iCs/>
          <w:sz w:val="20"/>
          <w:szCs w:val="20"/>
        </w:rPr>
        <w:t>S</w:t>
      </w:r>
      <w:r w:rsidRPr="004943E8">
        <w:rPr>
          <w:rFonts w:ascii="Poppins" w:hAnsi="Poppins" w:cs="Poppins"/>
          <w:b/>
          <w:bCs/>
          <w:i/>
          <w:iCs/>
          <w:sz w:val="20"/>
          <w:szCs w:val="20"/>
        </w:rPr>
        <w:t xml:space="preserve">R) Service Terms will be rejected. </w:t>
      </w:r>
    </w:p>
    <w:p w14:paraId="56AF4222" w14:textId="5BAA9CC9" w:rsidR="00000A7C" w:rsidRPr="00FC36AF" w:rsidRDefault="00000A7C" w:rsidP="00000A7C">
      <w:pPr>
        <w:rPr>
          <w:rStyle w:val="Hyperlink"/>
          <w:rFonts w:ascii="Poppins" w:hAnsi="Poppins" w:cs="Poppins"/>
          <w:color w:val="auto"/>
          <w:sz w:val="20"/>
          <w:szCs w:val="20"/>
          <w:u w:val="none"/>
        </w:rPr>
      </w:pPr>
      <w:r w:rsidRPr="004943E8">
        <w:rPr>
          <w:rFonts w:ascii="Poppins" w:hAnsi="Poppins" w:cs="Poppins"/>
          <w:sz w:val="20"/>
          <w:szCs w:val="20"/>
        </w:rPr>
        <w:t xml:space="preserve">Email to: </w:t>
      </w:r>
      <w:hyperlink r:id="rId12" w:history="1">
        <w:r w:rsidR="00FC36AF" w:rsidRPr="00FC36AF">
          <w:rPr>
            <w:rStyle w:val="Hyperlink"/>
            <w:rFonts w:ascii="Poppins" w:hAnsi="Poppins" w:cs="Poppins"/>
            <w:sz w:val="20"/>
            <w:szCs w:val="20"/>
            <w:u w:val="none"/>
          </w:rPr>
          <w:t>commercial.operation@neso.energy</w:t>
        </w:r>
      </w:hyperlink>
      <w:r w:rsidR="00B705D3" w:rsidRPr="00FC36AF">
        <w:rPr>
          <w:rStyle w:val="eop"/>
          <w:rFonts w:ascii="Poppins" w:hAnsi="Poppins" w:cs="Poppins"/>
          <w:color w:val="000000"/>
          <w:sz w:val="20"/>
          <w:szCs w:val="20"/>
        </w:rPr>
        <w:t xml:space="preserve">; </w:t>
      </w:r>
      <w:hyperlink r:id="rId13" w:history="1">
        <w:r w:rsidR="00B705D3" w:rsidRPr="00FC36AF">
          <w:rPr>
            <w:rStyle w:val="Hyperlink"/>
            <w:rFonts w:ascii="Poppins" w:hAnsi="Poppins" w:cs="Poppins"/>
            <w:sz w:val="20"/>
            <w:szCs w:val="20"/>
            <w:u w:val="none"/>
          </w:rPr>
          <w:t>ctr1.ccta@neso.energy</w:t>
        </w:r>
      </w:hyperlink>
      <w:r w:rsidR="00B705D3" w:rsidRPr="00FC36AF">
        <w:rPr>
          <w:rFonts w:ascii="Poppins" w:hAnsi="Poppins" w:cs="Poppins"/>
          <w:sz w:val="20"/>
          <w:szCs w:val="20"/>
        </w:rPr>
        <w:t>;</w:t>
      </w:r>
      <w:r w:rsidR="00FC36AF" w:rsidRPr="00FC36AF">
        <w:rPr>
          <w:rFonts w:ascii="Poppins" w:hAnsi="Poppins" w:cs="Poppins"/>
          <w:sz w:val="20"/>
          <w:szCs w:val="20"/>
        </w:rPr>
        <w:t xml:space="preserve"> </w:t>
      </w:r>
      <w:hyperlink r:id="rId14" w:history="1">
        <w:r w:rsidR="00FC36AF" w:rsidRPr="00FC36AF">
          <w:rPr>
            <w:rStyle w:val="Hyperlink"/>
            <w:rFonts w:ascii="Poppins" w:hAnsi="Poppins" w:cs="Poppins"/>
            <w:sz w:val="20"/>
            <w:szCs w:val="20"/>
            <w:u w:val="none"/>
          </w:rPr>
          <w:t>ctr1.cese@neso.energy</w:t>
        </w:r>
      </w:hyperlink>
      <w:r w:rsidR="00CA2D82" w:rsidRPr="00FC36AF">
        <w:rPr>
          <w:rFonts w:ascii="Poppins" w:hAnsi="Poppins" w:cs="Poppins"/>
          <w:sz w:val="20"/>
          <w:szCs w:val="20"/>
        </w:rPr>
        <w:t xml:space="preserve">; </w:t>
      </w:r>
      <w:hyperlink r:id="rId15" w:history="1">
        <w:r w:rsidR="00CA2D82" w:rsidRPr="00FC36AF">
          <w:rPr>
            <w:rStyle w:val="Hyperlink"/>
            <w:rFonts w:ascii="Poppins" w:hAnsi="Poppins" w:cs="Poppins"/>
            <w:sz w:val="20"/>
            <w:szCs w:val="20"/>
            <w:u w:val="none"/>
          </w:rPr>
          <w:t>ctr1.cosm@neso.energy</w:t>
        </w:r>
      </w:hyperlink>
      <w:r w:rsidR="00CA2D82" w:rsidRPr="00FC36AF">
        <w:rPr>
          <w:rStyle w:val="Hyperlink"/>
          <w:rFonts w:ascii="Poppins" w:hAnsi="Poppins" w:cs="Poppins"/>
          <w:color w:val="auto"/>
          <w:sz w:val="20"/>
          <w:szCs w:val="20"/>
          <w:u w:val="none"/>
        </w:rPr>
        <w:t xml:space="preserve">; </w:t>
      </w:r>
      <w:r w:rsidR="00E35E63" w:rsidRPr="00FC36AF">
        <w:rPr>
          <w:rFonts w:ascii="Poppins" w:hAnsi="Poppins" w:cs="Poppins"/>
          <w:sz w:val="20"/>
          <w:szCs w:val="20"/>
        </w:rPr>
        <w:t>ctr2.coem@n</w:t>
      </w:r>
      <w:r w:rsidR="00B73463" w:rsidRPr="00FC36AF">
        <w:rPr>
          <w:rFonts w:ascii="Poppins" w:hAnsi="Poppins" w:cs="Poppins"/>
          <w:sz w:val="20"/>
          <w:szCs w:val="20"/>
        </w:rPr>
        <w:t>eso.energy</w:t>
      </w:r>
    </w:p>
    <w:p w14:paraId="4EEAA22B" w14:textId="56122743" w:rsidR="00000A7C" w:rsidRPr="00A275DF" w:rsidRDefault="00000A7C" w:rsidP="009021D6">
      <w:pPr>
        <w:pStyle w:val="Footer"/>
        <w:rPr>
          <w:rFonts w:ascii="Poppins" w:hAnsi="Poppins" w:cs="Poppins"/>
          <w:sz w:val="20"/>
          <w:szCs w:val="20"/>
        </w:rPr>
      </w:pPr>
      <w:r w:rsidRPr="00A275DF">
        <w:rPr>
          <w:rFonts w:ascii="Poppins" w:hAnsi="Poppins" w:cs="Poppins"/>
          <w:sz w:val="20"/>
          <w:szCs w:val="20"/>
        </w:rPr>
        <w:t xml:space="preserve">*In accordance with </w:t>
      </w:r>
      <w:r w:rsidR="009021D6" w:rsidRPr="00A275DF">
        <w:rPr>
          <w:rFonts w:ascii="Poppins" w:hAnsi="Poppins" w:cs="Poppins"/>
          <w:sz w:val="20"/>
          <w:szCs w:val="20"/>
        </w:rPr>
        <w:t>paragraph 2</w:t>
      </w:r>
      <w:r w:rsidR="001978AE" w:rsidRPr="00A275DF">
        <w:rPr>
          <w:rFonts w:ascii="Poppins" w:hAnsi="Poppins" w:cs="Poppins"/>
          <w:sz w:val="20"/>
          <w:szCs w:val="20"/>
        </w:rPr>
        <w:t>5</w:t>
      </w:r>
      <w:r w:rsidR="009021D6" w:rsidRPr="00A275DF">
        <w:rPr>
          <w:rFonts w:ascii="Poppins" w:hAnsi="Poppins" w:cs="Poppins"/>
          <w:sz w:val="20"/>
          <w:szCs w:val="20"/>
        </w:rPr>
        <w:t xml:space="preserve">.12 of the </w:t>
      </w:r>
      <w:r w:rsidR="00B73463" w:rsidRPr="00A275DF">
        <w:rPr>
          <w:rFonts w:ascii="Poppins" w:hAnsi="Poppins" w:cs="Poppins"/>
          <w:sz w:val="20"/>
          <w:szCs w:val="20"/>
        </w:rPr>
        <w:t>Slow</w:t>
      </w:r>
      <w:r w:rsidRPr="00A275DF">
        <w:rPr>
          <w:rFonts w:ascii="Poppins" w:hAnsi="Poppins" w:cs="Poppins"/>
          <w:sz w:val="20"/>
          <w:szCs w:val="20"/>
        </w:rPr>
        <w:t xml:space="preserve"> Reserve (</w:t>
      </w:r>
      <w:r w:rsidR="00B73463" w:rsidRPr="00A275DF">
        <w:rPr>
          <w:rFonts w:ascii="Poppins" w:hAnsi="Poppins" w:cs="Poppins"/>
          <w:sz w:val="20"/>
          <w:szCs w:val="20"/>
        </w:rPr>
        <w:t>S</w:t>
      </w:r>
      <w:r w:rsidRPr="00A275DF">
        <w:rPr>
          <w:rFonts w:ascii="Poppins" w:hAnsi="Poppins" w:cs="Poppins"/>
          <w:sz w:val="20"/>
          <w:szCs w:val="20"/>
        </w:rPr>
        <w:t>R) Service Terms</w:t>
      </w:r>
      <w:r w:rsidR="00557FD4" w:rsidRPr="00A275DF">
        <w:rPr>
          <w:rFonts w:ascii="Poppins" w:hAnsi="Poppins" w:cs="Poppins"/>
          <w:sz w:val="20"/>
          <w:szCs w:val="20"/>
        </w:rPr>
        <w:t>,</w:t>
      </w:r>
      <w:r w:rsidRPr="00A275DF">
        <w:rPr>
          <w:rFonts w:ascii="Poppins" w:hAnsi="Poppins" w:cs="Poppins"/>
          <w:sz w:val="20"/>
          <w:szCs w:val="20"/>
        </w:rPr>
        <w:t xml:space="preserve"> a Service Provider (Primary Service Provider) awarded a </w:t>
      </w:r>
      <w:r w:rsidR="00B73463" w:rsidRPr="00A275DF">
        <w:rPr>
          <w:rFonts w:ascii="Poppins" w:hAnsi="Poppins" w:cs="Poppins"/>
          <w:sz w:val="20"/>
          <w:szCs w:val="20"/>
        </w:rPr>
        <w:t>S</w:t>
      </w:r>
      <w:r w:rsidRPr="00A275DF">
        <w:rPr>
          <w:rFonts w:ascii="Poppins" w:hAnsi="Poppins" w:cs="Poppins"/>
          <w:sz w:val="20"/>
          <w:szCs w:val="20"/>
        </w:rPr>
        <w:t xml:space="preserve">R Contract may nominate another of their own prequalified </w:t>
      </w:r>
      <w:r w:rsidR="00557FD4" w:rsidRPr="00A275DF">
        <w:rPr>
          <w:rFonts w:ascii="Poppins" w:hAnsi="Poppins" w:cs="Poppins"/>
          <w:sz w:val="20"/>
          <w:szCs w:val="20"/>
        </w:rPr>
        <w:t>Auction</w:t>
      </w:r>
      <w:r w:rsidRPr="00A275DF">
        <w:rPr>
          <w:rFonts w:ascii="Poppins" w:hAnsi="Poppins" w:cs="Poppins"/>
          <w:sz w:val="20"/>
          <w:szCs w:val="20"/>
        </w:rPr>
        <w:t xml:space="preserve"> Units to discharge their obligations to NESO for the delivery of a </w:t>
      </w:r>
      <w:r w:rsidR="00B73463" w:rsidRPr="00A275DF">
        <w:rPr>
          <w:rFonts w:ascii="Poppins" w:hAnsi="Poppins" w:cs="Poppins"/>
          <w:sz w:val="20"/>
          <w:szCs w:val="20"/>
        </w:rPr>
        <w:t>S</w:t>
      </w:r>
      <w:r w:rsidRPr="00A275DF">
        <w:rPr>
          <w:rFonts w:ascii="Poppins" w:hAnsi="Poppins" w:cs="Poppins"/>
          <w:sz w:val="20"/>
          <w:szCs w:val="20"/>
        </w:rPr>
        <w:t xml:space="preserve">R Contract or nominate another Registered </w:t>
      </w:r>
      <w:r w:rsidR="00BB483D" w:rsidRPr="00A275DF">
        <w:rPr>
          <w:rFonts w:ascii="Poppins" w:hAnsi="Poppins" w:cs="Poppins"/>
          <w:sz w:val="20"/>
          <w:szCs w:val="20"/>
        </w:rPr>
        <w:t>Auction</w:t>
      </w:r>
      <w:r w:rsidRPr="00A275DF">
        <w:rPr>
          <w:rFonts w:ascii="Poppins" w:hAnsi="Poppins" w:cs="Poppins"/>
          <w:sz w:val="20"/>
          <w:szCs w:val="20"/>
        </w:rPr>
        <w:t xml:space="preserve"> Participant’s (Secondary Service Provider) </w:t>
      </w:r>
      <w:r w:rsidR="00BB483D" w:rsidRPr="00A275DF">
        <w:rPr>
          <w:rFonts w:ascii="Poppins" w:hAnsi="Poppins" w:cs="Poppins"/>
          <w:sz w:val="20"/>
          <w:szCs w:val="20"/>
        </w:rPr>
        <w:t>Auction</w:t>
      </w:r>
      <w:r w:rsidRPr="00A275DF">
        <w:rPr>
          <w:rFonts w:ascii="Poppins" w:hAnsi="Poppins" w:cs="Poppins"/>
          <w:sz w:val="20"/>
          <w:szCs w:val="20"/>
        </w:rPr>
        <w:t xml:space="preserve"> Unit to discharge their obligations.</w:t>
      </w:r>
    </w:p>
    <w:p w14:paraId="104CC904" w14:textId="77777777" w:rsidR="009021D6" w:rsidRPr="00A275DF" w:rsidRDefault="009021D6" w:rsidP="009021D6">
      <w:pPr>
        <w:pStyle w:val="Footer"/>
        <w:rPr>
          <w:rStyle w:val="Hyperlink"/>
          <w:rFonts w:ascii="Poppins" w:hAnsi="Poppins" w:cs="Poppins"/>
          <w:color w:val="auto"/>
          <w:sz w:val="20"/>
          <w:szCs w:val="20"/>
          <w:u w:val="none"/>
        </w:rPr>
      </w:pPr>
    </w:p>
    <w:p w14:paraId="1A5C1880" w14:textId="0B27FD0B" w:rsidR="00000A7C" w:rsidRPr="00A275DF" w:rsidRDefault="009021D6" w:rsidP="00000A7C">
      <w:pPr>
        <w:rPr>
          <w:rFonts w:ascii="Poppins" w:hAnsi="Poppins" w:cs="Poppins"/>
          <w:sz w:val="20"/>
          <w:szCs w:val="20"/>
        </w:rPr>
      </w:pPr>
      <w:r w:rsidRPr="00A275DF">
        <w:rPr>
          <w:rFonts w:ascii="Poppins" w:hAnsi="Poppins" w:cs="Poppins"/>
          <w:sz w:val="20"/>
          <w:szCs w:val="20"/>
        </w:rPr>
        <w:t xml:space="preserve">** Please note, </w:t>
      </w:r>
      <w:r w:rsidR="00B73463" w:rsidRPr="00A275DF">
        <w:rPr>
          <w:rFonts w:ascii="Poppins" w:hAnsi="Poppins" w:cs="Poppins"/>
          <w:sz w:val="20"/>
          <w:szCs w:val="20"/>
        </w:rPr>
        <w:t>S</w:t>
      </w:r>
      <w:r w:rsidRPr="00A275DF">
        <w:rPr>
          <w:rFonts w:ascii="Poppins" w:hAnsi="Poppins" w:cs="Poppins"/>
          <w:sz w:val="20"/>
          <w:szCs w:val="20"/>
        </w:rPr>
        <w:t xml:space="preserve">R Transfer Notices must also be provided </w:t>
      </w:r>
      <w:r w:rsidR="006F0873" w:rsidRPr="00A275DF">
        <w:rPr>
          <w:rFonts w:ascii="Poppins" w:hAnsi="Poppins" w:cs="Poppins"/>
          <w:sz w:val="20"/>
          <w:szCs w:val="20"/>
        </w:rPr>
        <w:t xml:space="preserve">(with the same Secondary Service Provider and Auction Unit) </w:t>
      </w:r>
      <w:r w:rsidRPr="00A275DF">
        <w:rPr>
          <w:rFonts w:ascii="Poppins" w:hAnsi="Poppins" w:cs="Poppins"/>
          <w:sz w:val="20"/>
          <w:szCs w:val="20"/>
        </w:rPr>
        <w:t xml:space="preserve">for all other </w:t>
      </w:r>
      <w:r w:rsidR="00B73463" w:rsidRPr="00A275DF">
        <w:rPr>
          <w:rFonts w:ascii="Poppins" w:hAnsi="Poppins" w:cs="Poppins"/>
          <w:sz w:val="20"/>
          <w:szCs w:val="20"/>
        </w:rPr>
        <w:t>S</w:t>
      </w:r>
      <w:r w:rsidRPr="00A275DF">
        <w:rPr>
          <w:rFonts w:ascii="Poppins" w:hAnsi="Poppins" w:cs="Poppins"/>
          <w:sz w:val="20"/>
          <w:szCs w:val="20"/>
        </w:rPr>
        <w:t xml:space="preserve">R Contracts Linked to the </w:t>
      </w:r>
      <w:r w:rsidR="00B73463" w:rsidRPr="00A275DF">
        <w:rPr>
          <w:rFonts w:ascii="Poppins" w:hAnsi="Poppins" w:cs="Poppins"/>
          <w:sz w:val="20"/>
          <w:szCs w:val="20"/>
        </w:rPr>
        <w:t>S</w:t>
      </w:r>
      <w:r w:rsidRPr="00A275DF">
        <w:rPr>
          <w:rFonts w:ascii="Poppins" w:hAnsi="Poppins" w:cs="Poppins"/>
          <w:sz w:val="20"/>
          <w:szCs w:val="20"/>
        </w:rPr>
        <w:t xml:space="preserve">R Contract which is the subject of this </w:t>
      </w:r>
      <w:r w:rsidR="00B73463" w:rsidRPr="00A275DF">
        <w:rPr>
          <w:rFonts w:ascii="Poppins" w:hAnsi="Poppins" w:cs="Poppins"/>
          <w:sz w:val="20"/>
          <w:szCs w:val="20"/>
        </w:rPr>
        <w:t>S</w:t>
      </w:r>
      <w:r w:rsidRPr="00A275DF">
        <w:rPr>
          <w:rFonts w:ascii="Poppins" w:hAnsi="Poppins" w:cs="Poppins"/>
          <w:sz w:val="20"/>
          <w:szCs w:val="20"/>
        </w:rPr>
        <w:t>R Transfer Notice in accordance with paragraph 2</w:t>
      </w:r>
      <w:r w:rsidR="00001579" w:rsidRPr="00A275DF">
        <w:rPr>
          <w:rFonts w:ascii="Poppins" w:hAnsi="Poppins" w:cs="Poppins"/>
          <w:sz w:val="20"/>
          <w:szCs w:val="20"/>
        </w:rPr>
        <w:t>5</w:t>
      </w:r>
      <w:r w:rsidRPr="00A275DF">
        <w:rPr>
          <w:rFonts w:ascii="Poppins" w:hAnsi="Poppins" w:cs="Poppins"/>
          <w:sz w:val="20"/>
          <w:szCs w:val="20"/>
        </w:rPr>
        <w:t xml:space="preserve">.11 of the </w:t>
      </w:r>
      <w:r w:rsidR="00B73463" w:rsidRPr="00A275DF">
        <w:rPr>
          <w:rFonts w:ascii="Poppins" w:hAnsi="Poppins" w:cs="Poppins"/>
          <w:sz w:val="20"/>
          <w:szCs w:val="20"/>
        </w:rPr>
        <w:t>S</w:t>
      </w:r>
      <w:r w:rsidRPr="00A275DF">
        <w:rPr>
          <w:rFonts w:ascii="Poppins" w:hAnsi="Poppins" w:cs="Poppins"/>
          <w:sz w:val="20"/>
          <w:szCs w:val="20"/>
        </w:rPr>
        <w:t>R Service Terms</w:t>
      </w:r>
      <w:r w:rsidR="00D22689">
        <w:rPr>
          <w:rFonts w:ascii="Poppins" w:hAnsi="Poppins" w:cs="Poppins"/>
          <w:sz w:val="20"/>
          <w:szCs w:val="20"/>
        </w:rPr>
        <w:t>.</w:t>
      </w:r>
    </w:p>
    <w:p w14:paraId="3ABC3B11" w14:textId="77777777" w:rsidR="00937071" w:rsidRDefault="00937071" w:rsidP="00000A7C">
      <w:pPr>
        <w:rPr>
          <w:rFonts w:ascii="Poppins" w:hAnsi="Poppins" w:cs="Poppins"/>
          <w:color w:val="0070C0"/>
          <w:sz w:val="20"/>
          <w:szCs w:val="20"/>
        </w:rPr>
      </w:pPr>
    </w:p>
    <w:p w14:paraId="21A944B5" w14:textId="77777777" w:rsidR="00D22689" w:rsidRDefault="00D22689" w:rsidP="00000A7C">
      <w:pPr>
        <w:rPr>
          <w:rFonts w:ascii="Poppins" w:hAnsi="Poppins" w:cs="Poppins"/>
          <w:b/>
        </w:rPr>
      </w:pPr>
    </w:p>
    <w:p w14:paraId="6718A527" w14:textId="77777777" w:rsidR="00D22689" w:rsidRDefault="00D22689" w:rsidP="00000A7C">
      <w:pPr>
        <w:rPr>
          <w:rFonts w:ascii="Poppins" w:hAnsi="Poppins" w:cs="Poppins"/>
          <w:b/>
        </w:rPr>
      </w:pPr>
    </w:p>
    <w:p w14:paraId="711600D8" w14:textId="77777777" w:rsidR="00D22689" w:rsidRDefault="00D22689" w:rsidP="00000A7C">
      <w:pPr>
        <w:rPr>
          <w:rFonts w:ascii="Poppins" w:hAnsi="Poppins" w:cs="Poppins"/>
          <w:b/>
        </w:rPr>
      </w:pPr>
    </w:p>
    <w:p w14:paraId="5F577009" w14:textId="77777777" w:rsidR="00D22689" w:rsidRDefault="00D22689" w:rsidP="00000A7C">
      <w:pPr>
        <w:rPr>
          <w:rFonts w:ascii="Poppins" w:hAnsi="Poppins" w:cs="Poppins"/>
          <w:b/>
        </w:rPr>
      </w:pPr>
    </w:p>
    <w:p w14:paraId="477AE6B2" w14:textId="77777777" w:rsidR="00D22689" w:rsidRDefault="00D22689" w:rsidP="00000A7C">
      <w:pPr>
        <w:rPr>
          <w:rFonts w:ascii="Poppins" w:hAnsi="Poppins" w:cs="Poppins"/>
          <w:b/>
        </w:rPr>
      </w:pPr>
    </w:p>
    <w:p w14:paraId="7C420F90" w14:textId="77777777" w:rsidR="00D22689" w:rsidRDefault="00D22689" w:rsidP="00000A7C">
      <w:pPr>
        <w:rPr>
          <w:rFonts w:ascii="Poppins" w:hAnsi="Poppins" w:cs="Poppins"/>
          <w:b/>
        </w:rPr>
      </w:pPr>
    </w:p>
    <w:p w14:paraId="7E98259D" w14:textId="77777777" w:rsidR="00182101" w:rsidRDefault="00182101" w:rsidP="00000A7C">
      <w:pPr>
        <w:rPr>
          <w:rFonts w:ascii="Poppins" w:hAnsi="Poppins" w:cs="Poppins"/>
          <w:b/>
        </w:rPr>
      </w:pPr>
    </w:p>
    <w:p w14:paraId="2B3F8B4C" w14:textId="77777777" w:rsidR="00182101" w:rsidRDefault="00182101" w:rsidP="00000A7C">
      <w:pPr>
        <w:rPr>
          <w:rFonts w:ascii="Poppins" w:hAnsi="Poppins" w:cs="Poppins"/>
          <w:b/>
        </w:rPr>
      </w:pPr>
    </w:p>
    <w:p w14:paraId="37E66F81" w14:textId="77777777" w:rsidR="00182101" w:rsidRDefault="00182101" w:rsidP="00000A7C">
      <w:pPr>
        <w:rPr>
          <w:rFonts w:ascii="Poppins" w:hAnsi="Poppins" w:cs="Poppins"/>
          <w:b/>
        </w:rPr>
      </w:pPr>
    </w:p>
    <w:p w14:paraId="04E0D902" w14:textId="77777777" w:rsidR="00182101" w:rsidRDefault="00182101" w:rsidP="00000A7C">
      <w:pPr>
        <w:rPr>
          <w:rFonts w:ascii="Poppins" w:hAnsi="Poppins" w:cs="Poppins"/>
          <w:b/>
        </w:rPr>
      </w:pPr>
    </w:p>
    <w:p w14:paraId="6EEBAB2F" w14:textId="77777777" w:rsidR="00182101" w:rsidRDefault="00182101" w:rsidP="00000A7C">
      <w:pPr>
        <w:rPr>
          <w:rFonts w:ascii="Poppins" w:hAnsi="Poppins" w:cs="Poppins"/>
          <w:b/>
        </w:rPr>
      </w:pPr>
    </w:p>
    <w:p w14:paraId="50F97566" w14:textId="77777777" w:rsidR="00182101" w:rsidRDefault="00182101" w:rsidP="00000A7C">
      <w:pPr>
        <w:rPr>
          <w:rFonts w:ascii="Poppins" w:hAnsi="Poppins" w:cs="Poppins"/>
          <w:b/>
        </w:rPr>
      </w:pPr>
    </w:p>
    <w:p w14:paraId="7A3622B6" w14:textId="77777777" w:rsidR="00CB07BE" w:rsidRDefault="00CB07BE" w:rsidP="00000A7C">
      <w:pPr>
        <w:rPr>
          <w:rFonts w:ascii="Poppins" w:hAnsi="Poppins" w:cs="Poppins"/>
          <w:b/>
        </w:rPr>
      </w:pPr>
    </w:p>
    <w:p w14:paraId="2FB88E8F" w14:textId="77777777" w:rsidR="00CB07BE" w:rsidRDefault="00CB07BE" w:rsidP="00000A7C">
      <w:pPr>
        <w:rPr>
          <w:rFonts w:ascii="Poppins" w:hAnsi="Poppins" w:cs="Poppins"/>
          <w:b/>
        </w:rPr>
      </w:pPr>
    </w:p>
    <w:p w14:paraId="3B7EFBC1" w14:textId="13975585" w:rsidR="00937071" w:rsidRPr="00774236" w:rsidRDefault="00937071" w:rsidP="00000A7C">
      <w:pPr>
        <w:rPr>
          <w:rFonts w:ascii="Poppins" w:hAnsi="Poppins" w:cs="Poppins"/>
          <w:b/>
        </w:rPr>
      </w:pPr>
      <w:r w:rsidRPr="00774236">
        <w:rPr>
          <w:rFonts w:ascii="Poppins" w:hAnsi="Poppins" w:cs="Poppins"/>
          <w:b/>
        </w:rPr>
        <w:lastRenderedPageBreak/>
        <w:t>Appendix</w:t>
      </w:r>
      <w:r w:rsidR="00FF3CEC" w:rsidRPr="00774236">
        <w:rPr>
          <w:rFonts w:ascii="Poppins" w:hAnsi="Poppins" w:cs="Poppins"/>
          <w:b/>
        </w:rPr>
        <w:t xml:space="preserve"> A</w:t>
      </w:r>
    </w:p>
    <w:p w14:paraId="3966F6C3" w14:textId="1F83004F" w:rsidR="008525C0" w:rsidRPr="00774236" w:rsidRDefault="008525C0" w:rsidP="00000A7C">
      <w:pPr>
        <w:rPr>
          <w:rFonts w:ascii="Poppins" w:hAnsi="Poppins" w:cs="Poppins"/>
          <w:sz w:val="20"/>
          <w:szCs w:val="20"/>
        </w:rPr>
      </w:pPr>
      <w:r w:rsidRPr="00774236">
        <w:rPr>
          <w:rFonts w:ascii="Poppins" w:hAnsi="Poppins" w:cs="Poppins"/>
          <w:sz w:val="20"/>
          <w:szCs w:val="20"/>
        </w:rPr>
        <w:t>The follo</w:t>
      </w:r>
      <w:r w:rsidR="001D1FAA" w:rsidRPr="00774236">
        <w:rPr>
          <w:rFonts w:ascii="Poppins" w:hAnsi="Poppins" w:cs="Poppins"/>
          <w:sz w:val="20"/>
          <w:szCs w:val="20"/>
        </w:rPr>
        <w:t>wing is intended to provide guidance on acceptable SR Contract Transfers</w:t>
      </w:r>
      <w:r w:rsidR="006C62A0" w:rsidRPr="00774236">
        <w:rPr>
          <w:rFonts w:ascii="Poppins" w:hAnsi="Poppins" w:cs="Poppins"/>
          <w:sz w:val="20"/>
          <w:szCs w:val="20"/>
        </w:rPr>
        <w:t>.</w:t>
      </w:r>
    </w:p>
    <w:p w14:paraId="65D26B2A" w14:textId="77777777" w:rsidR="006C62A0" w:rsidRDefault="006C62A0" w:rsidP="006C62A0">
      <w:pPr>
        <w:spacing w:after="0"/>
        <w:rPr>
          <w:rFonts w:ascii="Poppins" w:hAnsi="Poppins" w:cs="Poppins"/>
          <w:b/>
          <w:sz w:val="20"/>
          <w:szCs w:val="20"/>
        </w:rPr>
      </w:pPr>
    </w:p>
    <w:p w14:paraId="54D2199F" w14:textId="3B3402AD" w:rsidR="006C62A0" w:rsidRPr="005461D9" w:rsidRDefault="006C62A0" w:rsidP="006C62A0">
      <w:pPr>
        <w:spacing w:after="0"/>
        <w:rPr>
          <w:rFonts w:ascii="Poppins" w:hAnsi="Poppins" w:cs="Poppins"/>
          <w:b/>
          <w:sz w:val="20"/>
          <w:szCs w:val="20"/>
        </w:rPr>
      </w:pPr>
      <w:r w:rsidRPr="005461D9">
        <w:rPr>
          <w:rFonts w:ascii="Poppins" w:hAnsi="Poppins" w:cs="Poppins"/>
          <w:b/>
          <w:sz w:val="20"/>
          <w:szCs w:val="20"/>
        </w:rPr>
        <w:t>Principles of the Slow Reserve Transfer rules</w:t>
      </w:r>
    </w:p>
    <w:p w14:paraId="1B2DD51C" w14:textId="77777777" w:rsidR="006C62A0" w:rsidRPr="005461D9" w:rsidRDefault="006C62A0" w:rsidP="006C62A0">
      <w:pPr>
        <w:pStyle w:val="ListParagraph"/>
        <w:spacing w:after="0"/>
        <w:rPr>
          <w:rFonts w:ascii="Poppins" w:hAnsi="Poppins" w:cs="Poppins"/>
          <w:color w:val="1223A3" w:themeColor="background2" w:themeTint="BF"/>
          <w:sz w:val="20"/>
          <w:szCs w:val="20"/>
        </w:rPr>
      </w:pPr>
    </w:p>
    <w:p w14:paraId="48555FAC" w14:textId="31C1B7C4" w:rsidR="006C62A0" w:rsidRPr="00A95B8A" w:rsidRDefault="006C62A0" w:rsidP="006C62A0">
      <w:pPr>
        <w:pStyle w:val="ListParagraph"/>
        <w:numPr>
          <w:ilvl w:val="0"/>
          <w:numId w:val="22"/>
        </w:numPr>
        <w:rPr>
          <w:rFonts w:ascii="Poppins" w:hAnsi="Poppins" w:cs="Poppins"/>
          <w:sz w:val="20"/>
          <w:szCs w:val="20"/>
        </w:rPr>
      </w:pPr>
      <w:r w:rsidRPr="005461D9">
        <w:rPr>
          <w:rFonts w:ascii="Poppins" w:hAnsi="Poppins" w:cs="Poppins"/>
          <w:sz w:val="20"/>
          <w:szCs w:val="20"/>
        </w:rPr>
        <w:t xml:space="preserve">Each </w:t>
      </w:r>
      <w:r w:rsidR="00A5106F">
        <w:rPr>
          <w:rFonts w:ascii="Poppins" w:hAnsi="Poppins" w:cs="Poppins"/>
          <w:sz w:val="20"/>
          <w:szCs w:val="20"/>
        </w:rPr>
        <w:t xml:space="preserve">SR </w:t>
      </w:r>
      <w:r w:rsidRPr="00A95B8A">
        <w:rPr>
          <w:rFonts w:ascii="Poppins" w:hAnsi="Poppins" w:cs="Poppins"/>
          <w:sz w:val="20"/>
          <w:szCs w:val="20"/>
        </w:rPr>
        <w:t xml:space="preserve">Transfer Notice must be submitted to NESO no later than sixty (60) minutes prior to commencement of the applicable SR Contract. </w:t>
      </w:r>
    </w:p>
    <w:p w14:paraId="0E4434C9" w14:textId="622CB7C2" w:rsidR="006C62A0" w:rsidRPr="00F32A10" w:rsidRDefault="006C62A0" w:rsidP="006C62A0">
      <w:pPr>
        <w:pStyle w:val="ListParagraph"/>
        <w:numPr>
          <w:ilvl w:val="0"/>
          <w:numId w:val="22"/>
        </w:numPr>
        <w:rPr>
          <w:rFonts w:ascii="Poppins" w:hAnsi="Poppins" w:cs="Poppins"/>
          <w:sz w:val="20"/>
          <w:szCs w:val="20"/>
        </w:rPr>
      </w:pPr>
      <w:r w:rsidRPr="00A95B8A">
        <w:rPr>
          <w:rFonts w:ascii="Poppins" w:hAnsi="Poppins" w:cs="Poppins"/>
          <w:sz w:val="20"/>
          <w:szCs w:val="20"/>
        </w:rPr>
        <w:t xml:space="preserve">SR Contract </w:t>
      </w:r>
      <w:r w:rsidR="00BB483D">
        <w:rPr>
          <w:rFonts w:ascii="Poppins" w:hAnsi="Poppins" w:cs="Poppins"/>
          <w:sz w:val="20"/>
          <w:szCs w:val="20"/>
        </w:rPr>
        <w:t>T</w:t>
      </w:r>
      <w:r w:rsidRPr="005461D9">
        <w:rPr>
          <w:rFonts w:ascii="Poppins" w:hAnsi="Poppins" w:cs="Poppins"/>
          <w:sz w:val="20"/>
          <w:szCs w:val="20"/>
        </w:rPr>
        <w:t xml:space="preserve">ransfers must be for the full SR Contract and the entire Contracted Quantity MW and can only be transferred to one (1) </w:t>
      </w:r>
      <w:proofErr w:type="gramStart"/>
      <w:r w:rsidRPr="005461D9">
        <w:rPr>
          <w:rFonts w:ascii="Poppins" w:hAnsi="Poppins" w:cs="Poppins"/>
          <w:sz w:val="20"/>
          <w:szCs w:val="20"/>
        </w:rPr>
        <w:t>other</w:t>
      </w:r>
      <w:proofErr w:type="gramEnd"/>
      <w:r w:rsidRPr="005461D9">
        <w:rPr>
          <w:rFonts w:ascii="Poppins" w:hAnsi="Poppins" w:cs="Poppins"/>
          <w:sz w:val="20"/>
          <w:szCs w:val="20"/>
        </w:rPr>
        <w:t xml:space="preserve"> </w:t>
      </w:r>
      <w:r w:rsidR="00BB483D">
        <w:rPr>
          <w:rFonts w:ascii="Poppins" w:hAnsi="Poppins" w:cs="Poppins"/>
          <w:sz w:val="20"/>
          <w:szCs w:val="20"/>
        </w:rPr>
        <w:t>Auction</w:t>
      </w:r>
      <w:r w:rsidRPr="00F32A10">
        <w:rPr>
          <w:rFonts w:ascii="Poppins" w:hAnsi="Poppins" w:cs="Poppins"/>
          <w:sz w:val="20"/>
          <w:szCs w:val="20"/>
        </w:rPr>
        <w:t xml:space="preserve"> Unit.</w:t>
      </w:r>
    </w:p>
    <w:p w14:paraId="69A9BAB0" w14:textId="2376C6B3" w:rsidR="006C62A0" w:rsidRPr="00E22476" w:rsidRDefault="006C62A0" w:rsidP="00E22476">
      <w:pPr>
        <w:pStyle w:val="ListParagraph"/>
        <w:numPr>
          <w:ilvl w:val="0"/>
          <w:numId w:val="22"/>
        </w:numPr>
        <w:rPr>
          <w:rFonts w:ascii="Poppins" w:hAnsi="Poppins" w:cs="Poppins"/>
          <w:color w:val="FF0000"/>
          <w:sz w:val="20"/>
          <w:szCs w:val="20"/>
        </w:rPr>
      </w:pPr>
      <w:r w:rsidRPr="00F32A10">
        <w:rPr>
          <w:rFonts w:ascii="Poppins" w:hAnsi="Poppins" w:cs="Poppins"/>
          <w:sz w:val="20"/>
          <w:szCs w:val="20"/>
        </w:rPr>
        <w:t xml:space="preserve">SR Contracts cannot be transferred to any other </w:t>
      </w:r>
      <w:r w:rsidR="00BB483D">
        <w:rPr>
          <w:rFonts w:ascii="Poppins" w:hAnsi="Poppins" w:cs="Poppins"/>
          <w:sz w:val="20"/>
          <w:szCs w:val="20"/>
        </w:rPr>
        <w:t>Auction</w:t>
      </w:r>
      <w:r w:rsidRPr="00F32A10">
        <w:rPr>
          <w:rFonts w:ascii="Poppins" w:hAnsi="Poppins" w:cs="Poppins"/>
          <w:sz w:val="20"/>
          <w:szCs w:val="20"/>
        </w:rPr>
        <w:t xml:space="preserve"> Unit that already has an SR Contract for the same </w:t>
      </w:r>
      <w:r w:rsidR="00BB483D">
        <w:rPr>
          <w:rFonts w:ascii="Poppins" w:hAnsi="Poppins" w:cs="Poppins"/>
          <w:sz w:val="20"/>
          <w:szCs w:val="20"/>
        </w:rPr>
        <w:t>Contracted Servic</w:t>
      </w:r>
      <w:r w:rsidR="00BB483D" w:rsidRPr="000319CA">
        <w:rPr>
          <w:rFonts w:ascii="Poppins" w:hAnsi="Poppins" w:cs="Poppins"/>
          <w:sz w:val="20"/>
          <w:szCs w:val="20"/>
        </w:rPr>
        <w:t>e Period</w:t>
      </w:r>
      <w:r w:rsidRPr="000319CA">
        <w:rPr>
          <w:rFonts w:ascii="Poppins" w:hAnsi="Poppins" w:cs="Poppins"/>
          <w:sz w:val="20"/>
          <w:szCs w:val="20"/>
        </w:rPr>
        <w:t xml:space="preserve">. </w:t>
      </w:r>
      <w:r w:rsidRPr="00E22476">
        <w:rPr>
          <w:rFonts w:ascii="Poppins" w:hAnsi="Poppins" w:cs="Poppins"/>
          <w:strike/>
          <w:sz w:val="20"/>
          <w:szCs w:val="20"/>
        </w:rPr>
        <w:t>I</w:t>
      </w:r>
      <w:r w:rsidRPr="00E22476">
        <w:rPr>
          <w:rFonts w:ascii="Poppins" w:hAnsi="Poppins" w:cs="Poppins"/>
          <w:sz w:val="20"/>
          <w:szCs w:val="20"/>
        </w:rPr>
        <w:t>n addition</w:t>
      </w:r>
      <w:r w:rsidR="001C6777" w:rsidRPr="00E22476">
        <w:rPr>
          <w:rFonts w:ascii="Poppins" w:hAnsi="Poppins" w:cs="Poppins"/>
          <w:sz w:val="20"/>
          <w:szCs w:val="20"/>
        </w:rPr>
        <w:t>, t</w:t>
      </w:r>
      <w:r w:rsidR="003F5547" w:rsidRPr="00E22476">
        <w:rPr>
          <w:rFonts w:ascii="Poppins" w:hAnsi="Poppins" w:cs="Poppins"/>
          <w:sz w:val="20"/>
          <w:szCs w:val="20"/>
        </w:rPr>
        <w:t xml:space="preserve">he receiving </w:t>
      </w:r>
      <w:r w:rsidR="001C6777" w:rsidRPr="00E22476">
        <w:rPr>
          <w:rFonts w:ascii="Poppins" w:hAnsi="Poppins" w:cs="Poppins"/>
          <w:sz w:val="20"/>
          <w:szCs w:val="20"/>
        </w:rPr>
        <w:t>Auction</w:t>
      </w:r>
      <w:r w:rsidR="003F5547" w:rsidRPr="00E22476">
        <w:rPr>
          <w:rFonts w:ascii="Poppins" w:hAnsi="Poppins" w:cs="Poppins"/>
          <w:sz w:val="20"/>
          <w:szCs w:val="20"/>
        </w:rPr>
        <w:t xml:space="preserve"> </w:t>
      </w:r>
      <w:r w:rsidR="001C6777" w:rsidRPr="00E22476">
        <w:rPr>
          <w:rFonts w:ascii="Poppins" w:hAnsi="Poppins" w:cs="Poppins"/>
          <w:sz w:val="20"/>
          <w:szCs w:val="20"/>
        </w:rPr>
        <w:t>U</w:t>
      </w:r>
      <w:r w:rsidR="003F5547" w:rsidRPr="00E22476">
        <w:rPr>
          <w:rFonts w:ascii="Poppins" w:hAnsi="Poppins" w:cs="Poppins"/>
          <w:sz w:val="20"/>
          <w:szCs w:val="20"/>
        </w:rPr>
        <w:t xml:space="preserve">nit must remain compliant with the </w:t>
      </w:r>
      <w:hyperlink r:id="rId16" w:history="1">
        <w:r w:rsidR="003F5547" w:rsidRPr="00E22476">
          <w:rPr>
            <w:rStyle w:val="Hyperlink"/>
            <w:rFonts w:ascii="Poppins" w:hAnsi="Poppins" w:cs="Poppins"/>
            <w:sz w:val="20"/>
            <w:szCs w:val="20"/>
          </w:rPr>
          <w:t>SR Service Terms</w:t>
        </w:r>
      </w:hyperlink>
      <w:r w:rsidR="003F5547" w:rsidRPr="00E22476">
        <w:rPr>
          <w:rFonts w:ascii="Poppins" w:hAnsi="Poppins" w:cs="Poppins"/>
          <w:sz w:val="20"/>
          <w:szCs w:val="20"/>
        </w:rPr>
        <w:t xml:space="preserve"> (clause 17) in relation to the ‘Provision of other services’ such they cannot already hold a Balancing Reserve, Quick Reserve or any Dynamic Response product contract (in either direction) during the Contracted Service Period subject to the SR Contract Transfer.</w:t>
      </w:r>
    </w:p>
    <w:p w14:paraId="2F6BF091" w14:textId="1F0BF21A" w:rsidR="006C62A0" w:rsidRPr="005461D9" w:rsidRDefault="00BB483D" w:rsidP="006C62A0">
      <w:pPr>
        <w:pStyle w:val="ListParagraph"/>
        <w:numPr>
          <w:ilvl w:val="0"/>
          <w:numId w:val="22"/>
        </w:numPr>
        <w:rPr>
          <w:rFonts w:ascii="Poppins" w:hAnsi="Poppins" w:cs="Poppins"/>
          <w:sz w:val="20"/>
          <w:szCs w:val="20"/>
        </w:rPr>
      </w:pPr>
      <w:r>
        <w:rPr>
          <w:rFonts w:ascii="Poppins" w:hAnsi="Poppins" w:cs="Poppins"/>
          <w:sz w:val="20"/>
          <w:szCs w:val="20"/>
        </w:rPr>
        <w:t xml:space="preserve">SR Contract </w:t>
      </w:r>
      <w:r w:rsidR="006C62A0" w:rsidRPr="005461D9">
        <w:rPr>
          <w:rFonts w:ascii="Poppins" w:hAnsi="Poppins" w:cs="Poppins"/>
          <w:sz w:val="20"/>
          <w:szCs w:val="20"/>
        </w:rPr>
        <w:t>Transfer</w:t>
      </w:r>
      <w:r>
        <w:rPr>
          <w:rFonts w:ascii="Poppins" w:hAnsi="Poppins" w:cs="Poppins"/>
          <w:sz w:val="20"/>
          <w:szCs w:val="20"/>
        </w:rPr>
        <w:t>(</w:t>
      </w:r>
      <w:r w:rsidR="006C62A0" w:rsidRPr="005461D9">
        <w:rPr>
          <w:rFonts w:ascii="Poppins" w:hAnsi="Poppins" w:cs="Poppins"/>
          <w:sz w:val="20"/>
          <w:szCs w:val="20"/>
        </w:rPr>
        <w:t>s</w:t>
      </w:r>
      <w:r>
        <w:rPr>
          <w:rFonts w:ascii="Poppins" w:hAnsi="Poppins" w:cs="Poppins"/>
          <w:sz w:val="20"/>
          <w:szCs w:val="20"/>
        </w:rPr>
        <w:t>)</w:t>
      </w:r>
      <w:r w:rsidR="006C62A0" w:rsidRPr="005461D9">
        <w:rPr>
          <w:rFonts w:ascii="Poppins" w:hAnsi="Poppins" w:cs="Poppins"/>
          <w:sz w:val="20"/>
          <w:szCs w:val="20"/>
        </w:rPr>
        <w:t xml:space="preserve"> are not valid if it results in either SR Unit having less than four (4) contiguous SR Contracts of identical Contracted Quantity MW. </w:t>
      </w:r>
    </w:p>
    <w:p w14:paraId="5AF8C377" w14:textId="67F199BE" w:rsidR="006C62A0" w:rsidRPr="00F32A10" w:rsidRDefault="006C62A0" w:rsidP="006C62A0">
      <w:pPr>
        <w:pStyle w:val="ListParagraph"/>
        <w:numPr>
          <w:ilvl w:val="0"/>
          <w:numId w:val="22"/>
        </w:numPr>
        <w:rPr>
          <w:rFonts w:ascii="Poppins" w:hAnsi="Poppins" w:cs="Poppins"/>
          <w:sz w:val="20"/>
          <w:szCs w:val="20"/>
        </w:rPr>
      </w:pPr>
      <w:r w:rsidRPr="005461D9">
        <w:rPr>
          <w:rFonts w:ascii="Poppins" w:hAnsi="Poppins" w:cs="Poppins"/>
          <w:sz w:val="20"/>
          <w:szCs w:val="20"/>
        </w:rPr>
        <w:t xml:space="preserve">Where any SR Contract subject of </w:t>
      </w:r>
      <w:r w:rsidR="00462540">
        <w:rPr>
          <w:rFonts w:ascii="Poppins" w:hAnsi="Poppins" w:cs="Poppins"/>
          <w:sz w:val="20"/>
          <w:szCs w:val="20"/>
        </w:rPr>
        <w:t>an SR Contrac</w:t>
      </w:r>
      <w:r w:rsidR="00A22275">
        <w:rPr>
          <w:rFonts w:ascii="Poppins" w:hAnsi="Poppins" w:cs="Poppins"/>
          <w:sz w:val="20"/>
          <w:szCs w:val="20"/>
        </w:rPr>
        <w:t>t</w:t>
      </w:r>
      <w:r w:rsidR="00462540">
        <w:rPr>
          <w:rFonts w:ascii="Poppins" w:hAnsi="Poppins" w:cs="Poppins"/>
          <w:sz w:val="20"/>
          <w:szCs w:val="20"/>
        </w:rPr>
        <w:t xml:space="preserve"> T</w:t>
      </w:r>
      <w:r w:rsidRPr="005461D9">
        <w:rPr>
          <w:rFonts w:ascii="Poppins" w:hAnsi="Poppins" w:cs="Poppins"/>
          <w:sz w:val="20"/>
          <w:szCs w:val="20"/>
        </w:rPr>
        <w:t xml:space="preserve">ransfer forms part of a linked period, as </w:t>
      </w:r>
      <w:r w:rsidR="00462540">
        <w:rPr>
          <w:rFonts w:ascii="Poppins" w:hAnsi="Poppins" w:cs="Poppins"/>
          <w:sz w:val="20"/>
          <w:szCs w:val="20"/>
        </w:rPr>
        <w:t>explained</w:t>
      </w:r>
      <w:r w:rsidRPr="005461D9">
        <w:rPr>
          <w:rFonts w:ascii="Poppins" w:hAnsi="Poppins" w:cs="Poppins"/>
          <w:sz w:val="20"/>
          <w:szCs w:val="20"/>
        </w:rPr>
        <w:t xml:space="preserve"> in </w:t>
      </w:r>
      <w:r w:rsidR="00462540">
        <w:rPr>
          <w:rFonts w:ascii="Poppins" w:hAnsi="Poppins" w:cs="Poppins"/>
          <w:sz w:val="20"/>
          <w:szCs w:val="20"/>
        </w:rPr>
        <w:t>the</w:t>
      </w:r>
      <w:r w:rsidRPr="00F32A10">
        <w:rPr>
          <w:rFonts w:ascii="Poppins" w:hAnsi="Poppins" w:cs="Poppins"/>
          <w:sz w:val="20"/>
          <w:szCs w:val="20"/>
        </w:rPr>
        <w:t xml:space="preserve"> Linking Notice, then all other SR Contracts that form part of that linked period must also be transferred to the same SR Unit. </w:t>
      </w:r>
    </w:p>
    <w:p w14:paraId="146F8F70" w14:textId="77777777" w:rsidR="006C62A0" w:rsidRPr="00791513" w:rsidRDefault="006C62A0" w:rsidP="006C62A0">
      <w:pPr>
        <w:pStyle w:val="ListParagraph"/>
        <w:spacing w:afterLines="50" w:after="120"/>
        <w:ind w:left="709"/>
        <w:rPr>
          <w:rFonts w:ascii="Poppins" w:hAnsi="Poppins" w:cs="Poppins"/>
          <w:color w:val="384DE9" w:themeColor="background2" w:themeTint="80"/>
          <w:sz w:val="20"/>
          <w:szCs w:val="20"/>
        </w:rPr>
      </w:pPr>
    </w:p>
    <w:p w14:paraId="16DE820C" w14:textId="77F42691" w:rsidR="006C62A0" w:rsidRPr="005461D9" w:rsidRDefault="006C62A0" w:rsidP="006C62A0">
      <w:pPr>
        <w:spacing w:after="0"/>
        <w:rPr>
          <w:rFonts w:ascii="Poppins" w:hAnsi="Poppins" w:cs="Poppins"/>
          <w:b/>
          <w:sz w:val="20"/>
          <w:szCs w:val="20"/>
        </w:rPr>
      </w:pPr>
      <w:r w:rsidRPr="00791513">
        <w:rPr>
          <w:rFonts w:ascii="Poppins" w:hAnsi="Poppins" w:cs="Poppins"/>
          <w:b/>
          <w:sz w:val="20"/>
          <w:szCs w:val="20"/>
        </w:rPr>
        <w:t xml:space="preserve">Examples of </w:t>
      </w:r>
      <w:r w:rsidR="00462540">
        <w:rPr>
          <w:rFonts w:ascii="Poppins" w:hAnsi="Poppins" w:cs="Poppins"/>
          <w:b/>
          <w:sz w:val="20"/>
          <w:szCs w:val="20"/>
        </w:rPr>
        <w:t>“A</w:t>
      </w:r>
      <w:r w:rsidRPr="00791513">
        <w:rPr>
          <w:rFonts w:ascii="Poppins" w:hAnsi="Poppins" w:cs="Poppins"/>
          <w:b/>
          <w:sz w:val="20"/>
          <w:szCs w:val="20"/>
        </w:rPr>
        <w:t>llowed</w:t>
      </w:r>
      <w:r w:rsidR="00462540">
        <w:rPr>
          <w:rFonts w:ascii="Poppins" w:hAnsi="Poppins" w:cs="Poppins"/>
          <w:b/>
          <w:sz w:val="20"/>
          <w:szCs w:val="20"/>
        </w:rPr>
        <w:t>”</w:t>
      </w:r>
      <w:r w:rsidRPr="005461D9">
        <w:rPr>
          <w:rFonts w:ascii="Poppins" w:hAnsi="Poppins" w:cs="Poppins"/>
          <w:b/>
          <w:sz w:val="20"/>
          <w:szCs w:val="20"/>
        </w:rPr>
        <w:t xml:space="preserve"> and </w:t>
      </w:r>
      <w:r w:rsidR="00462540">
        <w:rPr>
          <w:rFonts w:ascii="Poppins" w:hAnsi="Poppins" w:cs="Poppins"/>
          <w:b/>
          <w:sz w:val="20"/>
          <w:szCs w:val="20"/>
        </w:rPr>
        <w:t>“N</w:t>
      </w:r>
      <w:r w:rsidRPr="00791513">
        <w:rPr>
          <w:rFonts w:ascii="Poppins" w:hAnsi="Poppins" w:cs="Poppins"/>
          <w:b/>
          <w:sz w:val="20"/>
          <w:szCs w:val="20"/>
        </w:rPr>
        <w:t xml:space="preserve">ot </w:t>
      </w:r>
      <w:r w:rsidR="00462540">
        <w:rPr>
          <w:rFonts w:ascii="Poppins" w:hAnsi="Poppins" w:cs="Poppins"/>
          <w:b/>
          <w:sz w:val="20"/>
          <w:szCs w:val="20"/>
        </w:rPr>
        <w:t>A</w:t>
      </w:r>
      <w:r w:rsidRPr="00791513">
        <w:rPr>
          <w:rFonts w:ascii="Poppins" w:hAnsi="Poppins" w:cs="Poppins"/>
          <w:b/>
          <w:sz w:val="20"/>
          <w:szCs w:val="20"/>
        </w:rPr>
        <w:t>llowed</w:t>
      </w:r>
      <w:r w:rsidR="00462540">
        <w:rPr>
          <w:rFonts w:ascii="Poppins" w:hAnsi="Poppins" w:cs="Poppins"/>
          <w:b/>
          <w:sz w:val="20"/>
          <w:szCs w:val="20"/>
        </w:rPr>
        <w:t>”</w:t>
      </w:r>
      <w:r w:rsidRPr="005461D9">
        <w:rPr>
          <w:rFonts w:ascii="Poppins" w:hAnsi="Poppins" w:cs="Poppins"/>
          <w:b/>
          <w:sz w:val="20"/>
          <w:szCs w:val="20"/>
        </w:rPr>
        <w:t xml:space="preserve"> transfers</w:t>
      </w:r>
    </w:p>
    <w:p w14:paraId="712FCF56" w14:textId="77777777" w:rsidR="006C62A0" w:rsidRPr="005461D9" w:rsidRDefault="006C62A0" w:rsidP="006C62A0">
      <w:pPr>
        <w:spacing w:after="0"/>
        <w:rPr>
          <w:rFonts w:ascii="Poppins" w:hAnsi="Poppins" w:cs="Poppins"/>
          <w:b/>
          <w:sz w:val="20"/>
          <w:szCs w:val="20"/>
        </w:rPr>
      </w:pPr>
    </w:p>
    <w:p w14:paraId="5232134C" w14:textId="77777777" w:rsidR="006C62A0" w:rsidRPr="005461D9" w:rsidRDefault="006C62A0" w:rsidP="006C62A0">
      <w:pPr>
        <w:spacing w:after="0"/>
        <w:rPr>
          <w:rFonts w:ascii="Poppins" w:hAnsi="Poppins" w:cs="Poppins"/>
          <w:b/>
          <w:sz w:val="20"/>
          <w:szCs w:val="20"/>
        </w:rPr>
      </w:pPr>
      <w:r w:rsidRPr="005461D9">
        <w:rPr>
          <w:noProof/>
          <w:sz w:val="20"/>
          <w:szCs w:val="20"/>
        </w:rPr>
        <w:drawing>
          <wp:inline distT="0" distB="0" distL="0" distR="0" wp14:anchorId="00A178B1" wp14:editId="4D9FD1B3">
            <wp:extent cx="6192520" cy="2902585"/>
            <wp:effectExtent l="0" t="0" r="0" b="0"/>
            <wp:docPr id="137213140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31400" name="Picture 1" descr="A screenshot of a computer&#10;&#10;AI-generated content may be incorrect."/>
                    <pic:cNvPicPr/>
                  </pic:nvPicPr>
                  <pic:blipFill>
                    <a:blip r:embed="rId17"/>
                    <a:stretch>
                      <a:fillRect/>
                    </a:stretch>
                  </pic:blipFill>
                  <pic:spPr>
                    <a:xfrm>
                      <a:off x="0" y="0"/>
                      <a:ext cx="6192520" cy="2902585"/>
                    </a:xfrm>
                    <a:prstGeom prst="rect">
                      <a:avLst/>
                    </a:prstGeom>
                  </pic:spPr>
                </pic:pic>
              </a:graphicData>
            </a:graphic>
          </wp:inline>
        </w:drawing>
      </w:r>
    </w:p>
    <w:p w14:paraId="661B2A97" w14:textId="77777777" w:rsidR="006C62A0" w:rsidRPr="005461D9" w:rsidRDefault="006C62A0" w:rsidP="006C62A0">
      <w:pPr>
        <w:spacing w:after="0"/>
        <w:rPr>
          <w:rFonts w:ascii="Poppins" w:hAnsi="Poppins" w:cs="Poppins"/>
          <w:sz w:val="20"/>
          <w:szCs w:val="20"/>
        </w:rPr>
      </w:pPr>
    </w:p>
    <w:p w14:paraId="3B3DD6D8" w14:textId="77777777" w:rsidR="006C62A0" w:rsidRPr="005461D9" w:rsidRDefault="006C62A0" w:rsidP="006C62A0">
      <w:pPr>
        <w:rPr>
          <w:sz w:val="20"/>
          <w:szCs w:val="20"/>
        </w:rPr>
      </w:pPr>
    </w:p>
    <w:p w14:paraId="4E67FD33" w14:textId="71C91404" w:rsidR="006C62A0" w:rsidRPr="00080B6B" w:rsidRDefault="006C62A0" w:rsidP="006C62A0">
      <w:pPr>
        <w:pStyle w:val="ListParagraph"/>
        <w:numPr>
          <w:ilvl w:val="0"/>
          <w:numId w:val="23"/>
        </w:numPr>
        <w:rPr>
          <w:rFonts w:ascii="Poppins" w:hAnsi="Poppins" w:cs="Poppins"/>
          <w:sz w:val="20"/>
          <w:szCs w:val="20"/>
        </w:rPr>
      </w:pPr>
      <w:r w:rsidRPr="00A9257A">
        <w:rPr>
          <w:rFonts w:ascii="Poppins" w:hAnsi="Poppins" w:cs="Poppins"/>
          <w:b/>
          <w:color w:val="385B16" w:themeColor="accent5"/>
          <w:sz w:val="20"/>
          <w:szCs w:val="20"/>
        </w:rPr>
        <w:t>Allowed</w:t>
      </w:r>
      <w:r w:rsidRPr="005461D9">
        <w:rPr>
          <w:rFonts w:ascii="Poppins" w:hAnsi="Poppins" w:cs="Poppins"/>
          <w:color w:val="581915" w:themeColor="accent6" w:themeShade="80"/>
          <w:sz w:val="20"/>
          <w:szCs w:val="20"/>
        </w:rPr>
        <w:t xml:space="preserve"> </w:t>
      </w:r>
      <w:r w:rsidRPr="005461D9">
        <w:rPr>
          <w:rFonts w:ascii="Poppins" w:hAnsi="Poppins" w:cs="Poppins"/>
          <w:sz w:val="20"/>
          <w:szCs w:val="20"/>
        </w:rPr>
        <w:t xml:space="preserve">– The proposed transfer leaves Provider A with at least four contiguous SR </w:t>
      </w:r>
      <w:r w:rsidR="00462540">
        <w:rPr>
          <w:rFonts w:ascii="Poppins" w:hAnsi="Poppins" w:cs="Poppins"/>
          <w:sz w:val="20"/>
          <w:szCs w:val="20"/>
        </w:rPr>
        <w:t>C</w:t>
      </w:r>
      <w:r w:rsidRPr="00080B6B">
        <w:rPr>
          <w:rFonts w:ascii="Poppins" w:hAnsi="Poppins" w:cs="Poppins"/>
          <w:sz w:val="20"/>
          <w:szCs w:val="20"/>
        </w:rPr>
        <w:t>ontract</w:t>
      </w:r>
      <w:r w:rsidR="00462540">
        <w:rPr>
          <w:rFonts w:ascii="Poppins" w:hAnsi="Poppins" w:cs="Poppins"/>
          <w:sz w:val="20"/>
          <w:szCs w:val="20"/>
        </w:rPr>
        <w:t>(</w:t>
      </w:r>
      <w:r w:rsidRPr="00F94F44">
        <w:rPr>
          <w:rFonts w:ascii="Poppins" w:hAnsi="Poppins" w:cs="Poppins"/>
          <w:sz w:val="20"/>
          <w:szCs w:val="20"/>
        </w:rPr>
        <w:t>s</w:t>
      </w:r>
      <w:r w:rsidR="00462540">
        <w:rPr>
          <w:rFonts w:ascii="Poppins" w:hAnsi="Poppins" w:cs="Poppins"/>
          <w:sz w:val="20"/>
          <w:szCs w:val="20"/>
        </w:rPr>
        <w:t>)</w:t>
      </w:r>
      <w:r w:rsidRPr="00F94F44">
        <w:rPr>
          <w:rFonts w:ascii="Poppins" w:hAnsi="Poppins" w:cs="Poppins"/>
          <w:sz w:val="20"/>
          <w:szCs w:val="20"/>
        </w:rPr>
        <w:t xml:space="preserve"> of equal MW. Provider B has no conflicting </w:t>
      </w:r>
      <w:r w:rsidR="00462540">
        <w:rPr>
          <w:rFonts w:ascii="Poppins" w:hAnsi="Poppins" w:cs="Poppins"/>
          <w:sz w:val="20"/>
          <w:szCs w:val="20"/>
        </w:rPr>
        <w:t>SR C</w:t>
      </w:r>
      <w:r w:rsidRPr="00080B6B">
        <w:rPr>
          <w:rFonts w:ascii="Poppins" w:hAnsi="Poppins" w:cs="Poppins"/>
          <w:sz w:val="20"/>
          <w:szCs w:val="20"/>
        </w:rPr>
        <w:t>ontract for SP</w:t>
      </w:r>
      <w:r w:rsidRPr="00080B6B">
        <w:rPr>
          <w:rFonts w:ascii="Times New Roman" w:hAnsi="Times New Roman" w:cs="Times New Roman"/>
          <w:sz w:val="20"/>
          <w:szCs w:val="20"/>
        </w:rPr>
        <w:t> </w:t>
      </w:r>
      <w:r w:rsidRPr="00080B6B">
        <w:rPr>
          <w:rFonts w:ascii="Poppins" w:hAnsi="Poppins" w:cs="Poppins"/>
          <w:sz w:val="20"/>
          <w:szCs w:val="20"/>
        </w:rPr>
        <w:t>20–23.</w:t>
      </w:r>
    </w:p>
    <w:p w14:paraId="06697A7A" w14:textId="77777777" w:rsidR="006C62A0" w:rsidRPr="00080B6B" w:rsidRDefault="006C62A0" w:rsidP="006C62A0">
      <w:pPr>
        <w:pStyle w:val="ListParagraph"/>
        <w:numPr>
          <w:ilvl w:val="0"/>
          <w:numId w:val="23"/>
        </w:numPr>
        <w:rPr>
          <w:rFonts w:ascii="Poppins" w:hAnsi="Poppins" w:cs="Poppins"/>
          <w:sz w:val="20"/>
          <w:szCs w:val="20"/>
        </w:rPr>
      </w:pPr>
      <w:r w:rsidRPr="00A9257A">
        <w:rPr>
          <w:rFonts w:ascii="Poppins" w:hAnsi="Poppins" w:cs="Poppins"/>
          <w:b/>
          <w:color w:val="385B16" w:themeColor="accent5"/>
          <w:sz w:val="20"/>
          <w:szCs w:val="20"/>
        </w:rPr>
        <w:t>Allowed</w:t>
      </w:r>
      <w:r w:rsidRPr="00080B6B">
        <w:rPr>
          <w:rFonts w:ascii="Poppins" w:hAnsi="Poppins" w:cs="Poppins"/>
          <w:sz w:val="20"/>
          <w:szCs w:val="20"/>
        </w:rPr>
        <w:t xml:space="preserve"> – Although Provider A only wants to transfer one SP (19), they will still retain four contiguous SPs. Provider B has SP</w:t>
      </w:r>
      <w:r w:rsidRPr="00080B6B">
        <w:rPr>
          <w:rFonts w:ascii="Times New Roman" w:hAnsi="Times New Roman" w:cs="Times New Roman"/>
          <w:sz w:val="20"/>
          <w:szCs w:val="20"/>
        </w:rPr>
        <w:t> </w:t>
      </w:r>
      <w:r w:rsidRPr="00080B6B">
        <w:rPr>
          <w:rFonts w:ascii="Poppins" w:hAnsi="Poppins" w:cs="Poppins"/>
          <w:sz w:val="20"/>
          <w:szCs w:val="20"/>
        </w:rPr>
        <w:t>19 available to receive the transfer, and doing so extends their contiguous SPs to five of equal MW.</w:t>
      </w:r>
    </w:p>
    <w:p w14:paraId="178C51D8" w14:textId="4A11D1BE" w:rsidR="006C62A0" w:rsidRPr="00080B6B" w:rsidRDefault="006C62A0" w:rsidP="006C62A0">
      <w:pPr>
        <w:pStyle w:val="ListParagraph"/>
        <w:numPr>
          <w:ilvl w:val="0"/>
          <w:numId w:val="23"/>
        </w:numPr>
        <w:rPr>
          <w:rFonts w:ascii="Poppins" w:hAnsi="Poppins" w:cs="Poppins"/>
          <w:sz w:val="20"/>
          <w:szCs w:val="20"/>
        </w:rPr>
      </w:pPr>
      <w:r w:rsidRPr="00A9257A">
        <w:rPr>
          <w:rFonts w:ascii="Poppins" w:hAnsi="Poppins" w:cs="Poppins"/>
          <w:b/>
          <w:color w:val="385B16" w:themeColor="accent5"/>
          <w:sz w:val="20"/>
          <w:szCs w:val="20"/>
        </w:rPr>
        <w:t>Allowed</w:t>
      </w:r>
      <w:r w:rsidRPr="00080B6B">
        <w:rPr>
          <w:rFonts w:ascii="Poppins" w:hAnsi="Poppins" w:cs="Poppins"/>
          <w:sz w:val="20"/>
          <w:szCs w:val="20"/>
        </w:rPr>
        <w:t xml:space="preserve"> – Provider A is permitted to transfer the three contiguous SPs because they still retain sufficient contiguous contracts on either side. While the transfer covers only three SPs, this is acceptable as it increases the number of contiguous </w:t>
      </w:r>
      <w:r w:rsidR="00462540">
        <w:rPr>
          <w:rFonts w:ascii="Poppins" w:hAnsi="Poppins" w:cs="Poppins"/>
          <w:sz w:val="20"/>
          <w:szCs w:val="20"/>
        </w:rPr>
        <w:t>SR C</w:t>
      </w:r>
      <w:r w:rsidRPr="00080B6B">
        <w:rPr>
          <w:rFonts w:ascii="Poppins" w:hAnsi="Poppins" w:cs="Poppins"/>
          <w:sz w:val="20"/>
          <w:szCs w:val="20"/>
        </w:rPr>
        <w:t>ontracts of equal MW held by Provider B.</w:t>
      </w:r>
    </w:p>
    <w:p w14:paraId="7D2C95CB" w14:textId="591CD92A" w:rsidR="006C62A0" w:rsidRPr="00080B6B" w:rsidRDefault="006C62A0" w:rsidP="006C62A0">
      <w:pPr>
        <w:pStyle w:val="ListParagraph"/>
        <w:numPr>
          <w:ilvl w:val="0"/>
          <w:numId w:val="23"/>
        </w:numPr>
        <w:rPr>
          <w:rFonts w:ascii="Poppins" w:hAnsi="Poppins" w:cs="Poppins"/>
          <w:sz w:val="20"/>
          <w:szCs w:val="20"/>
        </w:rPr>
      </w:pPr>
      <w:r w:rsidRPr="00080B6B">
        <w:rPr>
          <w:rFonts w:ascii="Poppins" w:hAnsi="Poppins" w:cs="Poppins"/>
          <w:b/>
          <w:bCs/>
          <w:color w:val="FF0000"/>
          <w:sz w:val="20"/>
          <w:szCs w:val="20"/>
        </w:rPr>
        <w:t xml:space="preserve">Not </w:t>
      </w:r>
      <w:r w:rsidR="00462540">
        <w:rPr>
          <w:rFonts w:ascii="Poppins" w:hAnsi="Poppins" w:cs="Poppins"/>
          <w:b/>
          <w:bCs/>
          <w:color w:val="FF0000"/>
          <w:sz w:val="20"/>
          <w:szCs w:val="20"/>
        </w:rPr>
        <w:t>A</w:t>
      </w:r>
      <w:r w:rsidRPr="00080B6B">
        <w:rPr>
          <w:rFonts w:ascii="Poppins" w:hAnsi="Poppins" w:cs="Poppins"/>
          <w:b/>
          <w:bCs/>
          <w:color w:val="FF0000"/>
          <w:sz w:val="20"/>
          <w:szCs w:val="20"/>
        </w:rPr>
        <w:t>llowed</w:t>
      </w:r>
      <w:r w:rsidRPr="00080B6B">
        <w:rPr>
          <w:rFonts w:ascii="Poppins" w:hAnsi="Poppins" w:cs="Poppins"/>
          <w:color w:val="FF0000"/>
          <w:sz w:val="20"/>
          <w:szCs w:val="20"/>
        </w:rPr>
        <w:t xml:space="preserve"> </w:t>
      </w:r>
      <w:r w:rsidRPr="00080B6B">
        <w:rPr>
          <w:rFonts w:ascii="Poppins" w:hAnsi="Poppins" w:cs="Poppins"/>
          <w:sz w:val="20"/>
          <w:szCs w:val="20"/>
        </w:rPr>
        <w:t xml:space="preserve">– Provider A is permitted to transfer the three contiguous SPs because they retain sufficient contiguous contracts on either side. However, the transfer would leave Provider B with only three contiguous </w:t>
      </w:r>
      <w:r w:rsidR="00462540">
        <w:rPr>
          <w:rFonts w:ascii="Poppins" w:hAnsi="Poppins" w:cs="Poppins"/>
          <w:sz w:val="20"/>
          <w:szCs w:val="20"/>
        </w:rPr>
        <w:t>SR C</w:t>
      </w:r>
      <w:r w:rsidRPr="00080B6B">
        <w:rPr>
          <w:rFonts w:ascii="Poppins" w:hAnsi="Poppins" w:cs="Poppins"/>
          <w:sz w:val="20"/>
          <w:szCs w:val="20"/>
        </w:rPr>
        <w:t>ontracts (SP</w:t>
      </w:r>
      <w:r w:rsidRPr="00080B6B">
        <w:rPr>
          <w:rFonts w:ascii="Times New Roman" w:hAnsi="Times New Roman" w:cs="Times New Roman"/>
          <w:sz w:val="20"/>
          <w:szCs w:val="20"/>
        </w:rPr>
        <w:t> </w:t>
      </w:r>
      <w:r w:rsidRPr="00080B6B">
        <w:rPr>
          <w:rFonts w:ascii="Poppins" w:hAnsi="Poppins" w:cs="Poppins"/>
          <w:sz w:val="20"/>
          <w:szCs w:val="20"/>
        </w:rPr>
        <w:t>19–21), which does not meet the minimum requirement. Therefore, the transfer cannot proceed.</w:t>
      </w:r>
    </w:p>
    <w:p w14:paraId="327B9425" w14:textId="7433192E" w:rsidR="006C62A0" w:rsidRPr="00080B6B" w:rsidRDefault="006C62A0" w:rsidP="006C62A0">
      <w:pPr>
        <w:pStyle w:val="ListParagraph"/>
        <w:numPr>
          <w:ilvl w:val="0"/>
          <w:numId w:val="23"/>
        </w:numPr>
        <w:rPr>
          <w:rFonts w:ascii="Poppins" w:hAnsi="Poppins" w:cs="Poppins"/>
          <w:sz w:val="20"/>
          <w:szCs w:val="20"/>
        </w:rPr>
      </w:pPr>
      <w:r w:rsidRPr="00080B6B">
        <w:rPr>
          <w:rFonts w:ascii="Poppins" w:hAnsi="Poppins" w:cs="Poppins"/>
          <w:b/>
          <w:bCs/>
          <w:color w:val="FF0000"/>
          <w:sz w:val="20"/>
          <w:szCs w:val="20"/>
        </w:rPr>
        <w:t xml:space="preserve">Not </w:t>
      </w:r>
      <w:r w:rsidR="00462540">
        <w:rPr>
          <w:rFonts w:ascii="Poppins" w:hAnsi="Poppins" w:cs="Poppins"/>
          <w:b/>
          <w:bCs/>
          <w:color w:val="FF0000"/>
          <w:sz w:val="20"/>
          <w:szCs w:val="20"/>
        </w:rPr>
        <w:t>A</w:t>
      </w:r>
      <w:r w:rsidRPr="00080B6B">
        <w:rPr>
          <w:rFonts w:ascii="Poppins" w:hAnsi="Poppins" w:cs="Poppins"/>
          <w:b/>
          <w:bCs/>
          <w:color w:val="FF0000"/>
          <w:sz w:val="20"/>
          <w:szCs w:val="20"/>
        </w:rPr>
        <w:t>llowed</w:t>
      </w:r>
      <w:r w:rsidRPr="00080B6B">
        <w:rPr>
          <w:rFonts w:ascii="Poppins" w:hAnsi="Poppins" w:cs="Poppins"/>
          <w:color w:val="FF0000"/>
          <w:sz w:val="20"/>
          <w:szCs w:val="20"/>
        </w:rPr>
        <w:t xml:space="preserve"> </w:t>
      </w:r>
      <w:r w:rsidRPr="00080B6B">
        <w:rPr>
          <w:rFonts w:ascii="Poppins" w:hAnsi="Poppins" w:cs="Poppins"/>
          <w:sz w:val="20"/>
          <w:szCs w:val="20"/>
        </w:rPr>
        <w:t>– The proposed transfer of SP</w:t>
      </w:r>
      <w:r w:rsidRPr="00080B6B">
        <w:rPr>
          <w:rFonts w:ascii="Times New Roman" w:hAnsi="Times New Roman" w:cs="Times New Roman"/>
          <w:sz w:val="20"/>
          <w:szCs w:val="20"/>
        </w:rPr>
        <w:t> </w:t>
      </w:r>
      <w:r w:rsidRPr="00080B6B">
        <w:rPr>
          <w:rFonts w:ascii="Poppins" w:hAnsi="Poppins" w:cs="Poppins"/>
          <w:sz w:val="20"/>
          <w:szCs w:val="20"/>
        </w:rPr>
        <w:t>19–22 would leave Provider A without sufficient contiguous SPs on either side of the transferred block. Additionally, Provider B does not have SP</w:t>
      </w:r>
      <w:r w:rsidRPr="00080B6B">
        <w:rPr>
          <w:rFonts w:ascii="Times New Roman" w:hAnsi="Times New Roman" w:cs="Times New Roman"/>
          <w:sz w:val="20"/>
          <w:szCs w:val="20"/>
        </w:rPr>
        <w:t> </w:t>
      </w:r>
      <w:r w:rsidRPr="00080B6B">
        <w:rPr>
          <w:rFonts w:ascii="Poppins" w:hAnsi="Poppins" w:cs="Poppins"/>
          <w:sz w:val="20"/>
          <w:szCs w:val="20"/>
        </w:rPr>
        <w:t xml:space="preserve">19–22 available to receive the </w:t>
      </w:r>
      <w:r w:rsidR="00462540">
        <w:rPr>
          <w:rFonts w:ascii="Poppins" w:hAnsi="Poppins" w:cs="Poppins"/>
          <w:sz w:val="20"/>
          <w:szCs w:val="20"/>
        </w:rPr>
        <w:t>SR C</w:t>
      </w:r>
      <w:r w:rsidRPr="00080B6B">
        <w:rPr>
          <w:rFonts w:ascii="Poppins" w:hAnsi="Poppins" w:cs="Poppins"/>
          <w:sz w:val="20"/>
          <w:szCs w:val="20"/>
        </w:rPr>
        <w:t>ontracts.</w:t>
      </w:r>
    </w:p>
    <w:p w14:paraId="49EF0B9C" w14:textId="020ED52C" w:rsidR="006C62A0" w:rsidRPr="00080B6B" w:rsidRDefault="006C62A0" w:rsidP="006C62A0">
      <w:pPr>
        <w:pStyle w:val="ListParagraph"/>
        <w:numPr>
          <w:ilvl w:val="0"/>
          <w:numId w:val="23"/>
        </w:numPr>
        <w:rPr>
          <w:rFonts w:ascii="Poppins" w:hAnsi="Poppins" w:cs="Poppins"/>
          <w:sz w:val="20"/>
          <w:szCs w:val="20"/>
        </w:rPr>
      </w:pPr>
      <w:r w:rsidRPr="00080B6B">
        <w:rPr>
          <w:rFonts w:ascii="Poppins" w:hAnsi="Poppins" w:cs="Poppins"/>
          <w:b/>
          <w:bCs/>
          <w:color w:val="FF0000"/>
          <w:sz w:val="20"/>
          <w:szCs w:val="20"/>
        </w:rPr>
        <w:t xml:space="preserve">Not </w:t>
      </w:r>
      <w:r w:rsidR="00462540">
        <w:rPr>
          <w:rFonts w:ascii="Poppins" w:hAnsi="Poppins" w:cs="Poppins"/>
          <w:b/>
          <w:bCs/>
          <w:color w:val="FF0000"/>
          <w:sz w:val="20"/>
          <w:szCs w:val="20"/>
        </w:rPr>
        <w:t>A</w:t>
      </w:r>
      <w:r w:rsidRPr="00080B6B">
        <w:rPr>
          <w:rFonts w:ascii="Poppins" w:hAnsi="Poppins" w:cs="Poppins"/>
          <w:b/>
          <w:bCs/>
          <w:color w:val="FF0000"/>
          <w:sz w:val="20"/>
          <w:szCs w:val="20"/>
        </w:rPr>
        <w:t xml:space="preserve">llowed </w:t>
      </w:r>
      <w:r w:rsidRPr="00080B6B">
        <w:rPr>
          <w:rFonts w:ascii="Poppins" w:hAnsi="Poppins" w:cs="Poppins"/>
          <w:b/>
          <w:bCs/>
          <w:sz w:val="20"/>
          <w:szCs w:val="20"/>
        </w:rPr>
        <w:t xml:space="preserve">– </w:t>
      </w:r>
      <w:r w:rsidRPr="00080B6B">
        <w:rPr>
          <w:rFonts w:ascii="Poppins" w:hAnsi="Poppins" w:cs="Poppins"/>
          <w:sz w:val="20"/>
          <w:szCs w:val="20"/>
        </w:rPr>
        <w:t xml:space="preserve">Provider A can transfer the three contiguous SPs as they retain sufficient contiguous </w:t>
      </w:r>
      <w:r w:rsidR="00462540">
        <w:rPr>
          <w:rFonts w:ascii="Poppins" w:hAnsi="Poppins" w:cs="Poppins"/>
          <w:sz w:val="20"/>
          <w:szCs w:val="20"/>
        </w:rPr>
        <w:t>SR C</w:t>
      </w:r>
      <w:r w:rsidRPr="00080B6B">
        <w:rPr>
          <w:rFonts w:ascii="Poppins" w:hAnsi="Poppins" w:cs="Poppins"/>
          <w:sz w:val="20"/>
          <w:szCs w:val="20"/>
        </w:rPr>
        <w:t>ontracts. However, although Provider B has SP</w:t>
      </w:r>
      <w:r w:rsidRPr="00080B6B">
        <w:rPr>
          <w:rFonts w:ascii="Times New Roman" w:hAnsi="Times New Roman" w:cs="Times New Roman"/>
          <w:sz w:val="20"/>
          <w:szCs w:val="20"/>
        </w:rPr>
        <w:t> </w:t>
      </w:r>
      <w:r w:rsidRPr="00080B6B">
        <w:rPr>
          <w:rFonts w:ascii="Poppins" w:hAnsi="Poppins" w:cs="Poppins"/>
          <w:sz w:val="20"/>
          <w:szCs w:val="20"/>
        </w:rPr>
        <w:t>20–22 available, the MW values differ, resulting in only three contiguous SPs at 10</w:t>
      </w:r>
      <w:r w:rsidRPr="00080B6B">
        <w:rPr>
          <w:rFonts w:ascii="Times New Roman" w:hAnsi="Times New Roman" w:cs="Times New Roman"/>
          <w:sz w:val="20"/>
          <w:szCs w:val="20"/>
        </w:rPr>
        <w:t> </w:t>
      </w:r>
      <w:r w:rsidRPr="00080B6B">
        <w:rPr>
          <w:rFonts w:ascii="Poppins" w:hAnsi="Poppins" w:cs="Poppins"/>
          <w:sz w:val="20"/>
          <w:szCs w:val="20"/>
        </w:rPr>
        <w:t>MW. This does not meet the minimum service requirement, so the transfer cannot proceed.</w:t>
      </w:r>
    </w:p>
    <w:p w14:paraId="6313D74C" w14:textId="77777777" w:rsidR="00D44D4B" w:rsidRDefault="00D44D4B" w:rsidP="006C62A0">
      <w:pPr>
        <w:spacing w:after="0"/>
        <w:rPr>
          <w:rFonts w:ascii="Poppins" w:hAnsi="Poppins" w:cs="Poppins"/>
          <w:b/>
        </w:rPr>
      </w:pPr>
    </w:p>
    <w:p w14:paraId="03F8712E" w14:textId="14A04215" w:rsidR="006C62A0" w:rsidRDefault="006C62A0" w:rsidP="006C62A0">
      <w:pPr>
        <w:spacing w:after="0"/>
        <w:rPr>
          <w:rFonts w:ascii="Poppins" w:hAnsi="Poppins" w:cs="Poppins"/>
          <w:b/>
          <w:sz w:val="20"/>
          <w:szCs w:val="20"/>
        </w:rPr>
      </w:pPr>
      <w:r w:rsidRPr="00901FC6">
        <w:rPr>
          <w:rFonts w:ascii="Poppins" w:hAnsi="Poppins" w:cs="Poppins"/>
          <w:b/>
          <w:sz w:val="20"/>
          <w:szCs w:val="20"/>
        </w:rPr>
        <w:t>Service Terms extract relating to Slow Reserve Contract Transfers</w:t>
      </w:r>
    </w:p>
    <w:p w14:paraId="6FC1F2BC" w14:textId="77777777" w:rsidR="00080B6B" w:rsidRPr="00901FC6" w:rsidRDefault="00080B6B" w:rsidP="006C62A0">
      <w:pPr>
        <w:spacing w:after="0"/>
        <w:rPr>
          <w:rFonts w:ascii="Poppins" w:hAnsi="Poppins" w:cs="Poppins"/>
          <w:b/>
          <w:sz w:val="20"/>
          <w:szCs w:val="20"/>
        </w:rPr>
      </w:pPr>
    </w:p>
    <w:p w14:paraId="6D1AA45C" w14:textId="77777777" w:rsidR="006C62A0" w:rsidRPr="00901FC6" w:rsidRDefault="006C62A0" w:rsidP="006C62A0">
      <w:pPr>
        <w:spacing w:after="142"/>
        <w:ind w:left="709" w:right="617" w:hanging="709"/>
        <w:rPr>
          <w:rFonts w:ascii="Poppins" w:hAnsi="Poppins" w:cs="Poppins"/>
          <w:sz w:val="20"/>
          <w:szCs w:val="20"/>
        </w:rPr>
      </w:pPr>
      <w:r w:rsidRPr="00901FC6">
        <w:rPr>
          <w:rFonts w:ascii="Poppins" w:hAnsi="Poppins" w:cs="Poppins"/>
          <w:sz w:val="20"/>
          <w:szCs w:val="20"/>
        </w:rPr>
        <w:t xml:space="preserve">25.1 </w:t>
      </w:r>
      <w:r w:rsidRPr="00901FC6">
        <w:rPr>
          <w:rFonts w:ascii="Poppins" w:hAnsi="Poppins" w:cs="Poppins"/>
          <w:sz w:val="20"/>
          <w:szCs w:val="20"/>
        </w:rPr>
        <w:tab/>
        <w:t xml:space="preserve">At any time during the subsistence of an </w:t>
      </w:r>
      <w:r w:rsidRPr="00901FC6">
        <w:rPr>
          <w:rFonts w:ascii="Poppins" w:hAnsi="Poppins" w:cs="Poppins"/>
          <w:b/>
          <w:sz w:val="20"/>
          <w:szCs w:val="20"/>
        </w:rPr>
        <w:t>SR Contract</w:t>
      </w:r>
      <w:r w:rsidRPr="00901FC6">
        <w:rPr>
          <w:rFonts w:ascii="Poppins" w:hAnsi="Poppins" w:cs="Poppins"/>
          <w:sz w:val="20"/>
          <w:szCs w:val="20"/>
        </w:rPr>
        <w:t xml:space="preserve">, a </w:t>
      </w:r>
      <w:r w:rsidRPr="00901FC6">
        <w:rPr>
          <w:rFonts w:ascii="Poppins" w:hAnsi="Poppins" w:cs="Poppins"/>
          <w:b/>
          <w:sz w:val="20"/>
          <w:szCs w:val="20"/>
        </w:rPr>
        <w:t>Service Provider</w:t>
      </w:r>
      <w:r w:rsidRPr="00901FC6">
        <w:rPr>
          <w:rFonts w:ascii="Poppins" w:hAnsi="Poppins" w:cs="Poppins"/>
          <w:sz w:val="20"/>
          <w:szCs w:val="20"/>
        </w:rPr>
        <w:t xml:space="preserve"> (“the </w:t>
      </w:r>
      <w:r w:rsidRPr="00901FC6">
        <w:rPr>
          <w:rFonts w:ascii="Poppins" w:hAnsi="Poppins" w:cs="Poppins"/>
          <w:b/>
          <w:sz w:val="20"/>
          <w:szCs w:val="20"/>
        </w:rPr>
        <w:t>Primary Service Provider</w:t>
      </w:r>
      <w:r w:rsidRPr="00901FC6">
        <w:rPr>
          <w:rFonts w:ascii="Poppins" w:hAnsi="Poppins" w:cs="Poppins"/>
          <w:sz w:val="20"/>
          <w:szCs w:val="20"/>
        </w:rPr>
        <w:t xml:space="preserve">”) may assign to another </w:t>
      </w:r>
      <w:r w:rsidRPr="00901FC6">
        <w:rPr>
          <w:rFonts w:ascii="Poppins" w:hAnsi="Poppins" w:cs="Poppins"/>
          <w:b/>
          <w:sz w:val="20"/>
          <w:szCs w:val="20"/>
        </w:rPr>
        <w:t>Registered Auction Participant</w:t>
      </w:r>
      <w:r w:rsidRPr="00901FC6">
        <w:rPr>
          <w:rFonts w:ascii="Poppins" w:hAnsi="Poppins" w:cs="Poppins"/>
          <w:sz w:val="20"/>
          <w:szCs w:val="20"/>
        </w:rPr>
        <w:t xml:space="preserve"> (“the </w:t>
      </w:r>
      <w:r w:rsidRPr="00901FC6">
        <w:rPr>
          <w:rFonts w:ascii="Poppins" w:hAnsi="Poppins" w:cs="Poppins"/>
          <w:b/>
          <w:sz w:val="20"/>
          <w:szCs w:val="20"/>
        </w:rPr>
        <w:t>Secondary Service Provider</w:t>
      </w:r>
      <w:r w:rsidRPr="00901FC6">
        <w:rPr>
          <w:rFonts w:ascii="Poppins" w:hAnsi="Poppins" w:cs="Poppins"/>
          <w:sz w:val="20"/>
          <w:szCs w:val="20"/>
        </w:rPr>
        <w:t xml:space="preserve">”) </w:t>
      </w:r>
      <w:proofErr w:type="gramStart"/>
      <w:r w:rsidRPr="00901FC6">
        <w:rPr>
          <w:rFonts w:ascii="Poppins" w:hAnsi="Poppins" w:cs="Poppins"/>
          <w:sz w:val="20"/>
          <w:szCs w:val="20"/>
        </w:rPr>
        <w:t>all of</w:t>
      </w:r>
      <w:proofErr w:type="gramEnd"/>
      <w:r w:rsidRPr="00901FC6">
        <w:rPr>
          <w:rFonts w:ascii="Poppins" w:hAnsi="Poppins" w:cs="Poppins"/>
          <w:sz w:val="20"/>
          <w:szCs w:val="20"/>
        </w:rPr>
        <w:t xml:space="preserve"> its rights and obligations under an </w:t>
      </w:r>
      <w:r w:rsidRPr="00901FC6">
        <w:rPr>
          <w:rFonts w:ascii="Poppins" w:hAnsi="Poppins" w:cs="Poppins"/>
          <w:b/>
          <w:sz w:val="20"/>
          <w:szCs w:val="20"/>
        </w:rPr>
        <w:t>SR Contract</w:t>
      </w:r>
      <w:r w:rsidRPr="00901FC6">
        <w:rPr>
          <w:rFonts w:ascii="Poppins" w:hAnsi="Poppins" w:cs="Poppins"/>
          <w:sz w:val="20"/>
          <w:szCs w:val="20"/>
        </w:rPr>
        <w:t xml:space="preserve">. </w:t>
      </w:r>
    </w:p>
    <w:p w14:paraId="32205588" w14:textId="77777777" w:rsidR="006C62A0" w:rsidRPr="00901FC6" w:rsidRDefault="006C62A0" w:rsidP="006C62A0">
      <w:pPr>
        <w:tabs>
          <w:tab w:val="left" w:pos="9923"/>
        </w:tabs>
        <w:spacing w:after="142"/>
        <w:ind w:left="709" w:right="617" w:hanging="709"/>
        <w:rPr>
          <w:rFonts w:ascii="Poppins" w:hAnsi="Poppins" w:cs="Poppins"/>
          <w:sz w:val="20"/>
          <w:szCs w:val="20"/>
        </w:rPr>
      </w:pPr>
      <w:r w:rsidRPr="00901FC6">
        <w:rPr>
          <w:rFonts w:ascii="Poppins" w:hAnsi="Poppins" w:cs="Poppins"/>
          <w:sz w:val="20"/>
          <w:szCs w:val="20"/>
        </w:rPr>
        <w:t xml:space="preserve">25.2 </w:t>
      </w:r>
      <w:r w:rsidRPr="00901FC6">
        <w:rPr>
          <w:rFonts w:ascii="Poppins" w:hAnsi="Poppins" w:cs="Poppins"/>
          <w:sz w:val="20"/>
          <w:szCs w:val="20"/>
        </w:rPr>
        <w:tab/>
        <w:t xml:space="preserve">The effect of any such assignment, once validated by </w:t>
      </w:r>
      <w:r w:rsidRPr="00901FC6">
        <w:rPr>
          <w:rFonts w:ascii="Poppins" w:hAnsi="Poppins" w:cs="Poppins"/>
          <w:b/>
          <w:sz w:val="20"/>
          <w:szCs w:val="20"/>
        </w:rPr>
        <w:t xml:space="preserve">NESO </w:t>
      </w:r>
      <w:r w:rsidRPr="00901FC6">
        <w:rPr>
          <w:rFonts w:ascii="Poppins" w:hAnsi="Poppins" w:cs="Poppins"/>
          <w:sz w:val="20"/>
          <w:szCs w:val="20"/>
        </w:rPr>
        <w:t xml:space="preserve">pursuant to this paragraph 25, is that all rights and obligations of the </w:t>
      </w:r>
      <w:r w:rsidRPr="00901FC6">
        <w:rPr>
          <w:rFonts w:ascii="Poppins" w:hAnsi="Poppins" w:cs="Poppins"/>
          <w:b/>
          <w:sz w:val="20"/>
          <w:szCs w:val="20"/>
        </w:rPr>
        <w:t>Primary Service Provider</w:t>
      </w:r>
      <w:r w:rsidRPr="00901FC6">
        <w:rPr>
          <w:rFonts w:ascii="Poppins" w:hAnsi="Poppins" w:cs="Poppins"/>
          <w:sz w:val="20"/>
          <w:szCs w:val="20"/>
        </w:rPr>
        <w:t xml:space="preserve"> under these </w:t>
      </w:r>
      <w:r w:rsidRPr="00901FC6">
        <w:rPr>
          <w:rFonts w:ascii="Poppins" w:hAnsi="Poppins" w:cs="Poppins"/>
          <w:b/>
          <w:sz w:val="20"/>
          <w:szCs w:val="20"/>
        </w:rPr>
        <w:t xml:space="preserve">SR Service Terms </w:t>
      </w:r>
      <w:r w:rsidRPr="00901FC6">
        <w:rPr>
          <w:rFonts w:ascii="Poppins" w:hAnsi="Poppins" w:cs="Poppins"/>
          <w:sz w:val="20"/>
          <w:szCs w:val="20"/>
        </w:rPr>
        <w:t xml:space="preserve">with respect to the relevant </w:t>
      </w:r>
      <w:r w:rsidRPr="00901FC6">
        <w:rPr>
          <w:rFonts w:ascii="Poppins" w:hAnsi="Poppins" w:cs="Poppins"/>
          <w:b/>
          <w:sz w:val="20"/>
          <w:szCs w:val="20"/>
        </w:rPr>
        <w:t>SR Contract</w:t>
      </w:r>
      <w:r w:rsidRPr="00901FC6">
        <w:rPr>
          <w:rFonts w:ascii="Poppins" w:hAnsi="Poppins" w:cs="Poppins"/>
          <w:sz w:val="20"/>
          <w:szCs w:val="20"/>
        </w:rPr>
        <w:t xml:space="preserve"> shall be transferred to the </w:t>
      </w:r>
      <w:r w:rsidRPr="00901FC6">
        <w:rPr>
          <w:rFonts w:ascii="Poppins" w:hAnsi="Poppins" w:cs="Poppins"/>
          <w:b/>
          <w:sz w:val="20"/>
          <w:szCs w:val="20"/>
        </w:rPr>
        <w:t>Secondary Service Provider</w:t>
      </w:r>
      <w:r w:rsidRPr="00901FC6">
        <w:rPr>
          <w:rFonts w:ascii="Poppins" w:hAnsi="Poppins" w:cs="Poppins"/>
          <w:sz w:val="20"/>
          <w:szCs w:val="20"/>
        </w:rPr>
        <w:t xml:space="preserve">, for the avoidance of doubt for the entirety of the </w:t>
      </w:r>
      <w:r w:rsidRPr="00901FC6">
        <w:rPr>
          <w:rFonts w:ascii="Poppins" w:hAnsi="Poppins" w:cs="Poppins"/>
          <w:b/>
          <w:sz w:val="20"/>
          <w:szCs w:val="20"/>
        </w:rPr>
        <w:t>Contracted Service Period</w:t>
      </w:r>
      <w:r w:rsidRPr="00901FC6">
        <w:rPr>
          <w:rFonts w:ascii="Poppins" w:hAnsi="Poppins" w:cs="Poppins"/>
          <w:sz w:val="20"/>
          <w:szCs w:val="20"/>
        </w:rPr>
        <w:t xml:space="preserve"> in question. </w:t>
      </w:r>
    </w:p>
    <w:p w14:paraId="1D7E22D7" w14:textId="77777777" w:rsidR="006C62A0" w:rsidRPr="00901FC6" w:rsidRDefault="006C62A0" w:rsidP="006C62A0">
      <w:pPr>
        <w:pStyle w:val="ListParagraph"/>
        <w:numPr>
          <w:ilvl w:val="1"/>
          <w:numId w:val="26"/>
        </w:numPr>
        <w:spacing w:after="142" w:line="249" w:lineRule="auto"/>
        <w:ind w:left="709" w:right="617" w:hanging="709"/>
        <w:jc w:val="both"/>
        <w:rPr>
          <w:rFonts w:ascii="Poppins" w:hAnsi="Poppins" w:cs="Poppins"/>
          <w:sz w:val="20"/>
          <w:szCs w:val="20"/>
        </w:rPr>
      </w:pPr>
      <w:r w:rsidRPr="00901FC6">
        <w:rPr>
          <w:rFonts w:ascii="Poppins" w:hAnsi="Poppins" w:cs="Poppins"/>
          <w:sz w:val="20"/>
          <w:szCs w:val="20"/>
        </w:rPr>
        <w:tab/>
        <w:t xml:space="preserve">No assignment shall be valid </w:t>
      </w:r>
      <w:proofErr w:type="gramStart"/>
      <w:r w:rsidRPr="00901FC6">
        <w:rPr>
          <w:rFonts w:ascii="Poppins" w:hAnsi="Poppins" w:cs="Poppins"/>
          <w:sz w:val="20"/>
          <w:szCs w:val="20"/>
        </w:rPr>
        <w:t>unless:-</w:t>
      </w:r>
      <w:proofErr w:type="gramEnd"/>
      <w:r w:rsidRPr="00901FC6">
        <w:rPr>
          <w:rFonts w:ascii="Poppins" w:hAnsi="Poppins" w:cs="Poppins"/>
          <w:sz w:val="20"/>
          <w:szCs w:val="20"/>
        </w:rPr>
        <w:t xml:space="preserve"> </w:t>
      </w:r>
    </w:p>
    <w:p w14:paraId="0B0B632E" w14:textId="77777777" w:rsidR="006C62A0" w:rsidRPr="00901FC6" w:rsidRDefault="006C62A0" w:rsidP="006C62A0">
      <w:pPr>
        <w:pStyle w:val="ListParagraph"/>
        <w:spacing w:after="142"/>
        <w:ind w:left="709" w:right="617"/>
        <w:rPr>
          <w:rFonts w:ascii="Poppins" w:hAnsi="Poppins" w:cs="Poppins"/>
          <w:sz w:val="20"/>
          <w:szCs w:val="20"/>
        </w:rPr>
      </w:pPr>
    </w:p>
    <w:p w14:paraId="4EE8A3B7" w14:textId="77777777" w:rsidR="006C62A0" w:rsidRPr="00901FC6" w:rsidRDefault="006C62A0" w:rsidP="006C62A0">
      <w:pPr>
        <w:pStyle w:val="ListParagraph"/>
        <w:numPr>
          <w:ilvl w:val="2"/>
          <w:numId w:val="26"/>
        </w:numPr>
        <w:spacing w:after="142" w:line="249" w:lineRule="auto"/>
        <w:ind w:left="1701" w:right="617"/>
        <w:jc w:val="both"/>
        <w:rPr>
          <w:rFonts w:ascii="Poppins" w:hAnsi="Poppins" w:cs="Poppins"/>
          <w:sz w:val="20"/>
          <w:szCs w:val="20"/>
        </w:rPr>
      </w:pPr>
      <w:r w:rsidRPr="00901FC6">
        <w:rPr>
          <w:rFonts w:ascii="Poppins" w:hAnsi="Poppins" w:cs="Poppins"/>
          <w:sz w:val="20"/>
          <w:szCs w:val="20"/>
        </w:rPr>
        <w:t xml:space="preserve">both entities are </w:t>
      </w:r>
      <w:r w:rsidRPr="00901FC6">
        <w:rPr>
          <w:rFonts w:ascii="Poppins" w:hAnsi="Poppins" w:cs="Poppins"/>
          <w:b/>
          <w:sz w:val="20"/>
          <w:szCs w:val="20"/>
        </w:rPr>
        <w:t>Registered Auction Participants</w:t>
      </w:r>
      <w:r w:rsidRPr="00901FC6">
        <w:rPr>
          <w:rFonts w:ascii="Poppins" w:hAnsi="Poppins" w:cs="Poppins"/>
          <w:sz w:val="20"/>
          <w:szCs w:val="20"/>
        </w:rPr>
        <w:t xml:space="preserve">; </w:t>
      </w:r>
    </w:p>
    <w:p w14:paraId="4DDD92AC" w14:textId="77777777" w:rsidR="006C62A0" w:rsidRPr="00901FC6" w:rsidRDefault="006C62A0" w:rsidP="006C62A0">
      <w:pPr>
        <w:pStyle w:val="Level5"/>
        <w:numPr>
          <w:ilvl w:val="2"/>
          <w:numId w:val="26"/>
        </w:numPr>
        <w:tabs>
          <w:tab w:val="clear" w:pos="2722"/>
          <w:tab w:val="left" w:pos="993"/>
        </w:tabs>
        <w:ind w:left="1701" w:right="617" w:hanging="708"/>
        <w:rPr>
          <w:rFonts w:ascii="Poppins" w:hAnsi="Poppins" w:cs="Poppins"/>
          <w:color w:val="454545"/>
        </w:rPr>
      </w:pPr>
      <w:r w:rsidRPr="00901FC6">
        <w:rPr>
          <w:rFonts w:ascii="Poppins" w:hAnsi="Poppins" w:cs="Poppins"/>
          <w:color w:val="454545"/>
        </w:rPr>
        <w:t xml:space="preserve">the </w:t>
      </w:r>
      <w:r w:rsidRPr="00901FC6">
        <w:rPr>
          <w:rFonts w:ascii="Poppins" w:hAnsi="Poppins" w:cs="Poppins"/>
          <w:b/>
          <w:color w:val="454545"/>
        </w:rPr>
        <w:t>Secondary Service Provider</w:t>
      </w:r>
      <w:r w:rsidRPr="00901FC6">
        <w:rPr>
          <w:rFonts w:ascii="Poppins" w:hAnsi="Poppins" w:cs="Poppins"/>
          <w:color w:val="454545"/>
        </w:rPr>
        <w:t xml:space="preserve"> has </w:t>
      </w:r>
      <w:r w:rsidRPr="00901FC6">
        <w:rPr>
          <w:rFonts w:ascii="Poppins" w:hAnsi="Poppins" w:cs="Poppins"/>
          <w:b/>
          <w:color w:val="454545"/>
        </w:rPr>
        <w:t xml:space="preserve">Plant </w:t>
      </w:r>
      <w:r w:rsidRPr="00901FC6">
        <w:rPr>
          <w:rFonts w:ascii="Poppins" w:hAnsi="Poppins" w:cs="Poppins"/>
          <w:color w:val="454545"/>
        </w:rPr>
        <w:t>and</w:t>
      </w:r>
      <w:r w:rsidRPr="00901FC6">
        <w:rPr>
          <w:rFonts w:ascii="Poppins" w:hAnsi="Poppins" w:cs="Poppins"/>
          <w:b/>
          <w:color w:val="454545"/>
        </w:rPr>
        <w:t xml:space="preserve"> Apparatus</w:t>
      </w:r>
      <w:r w:rsidRPr="00901FC6">
        <w:rPr>
          <w:rFonts w:ascii="Poppins" w:hAnsi="Poppins" w:cs="Poppins"/>
          <w:color w:val="454545"/>
        </w:rPr>
        <w:t xml:space="preserve"> which is registered as an </w:t>
      </w:r>
      <w:r w:rsidRPr="00901FC6">
        <w:rPr>
          <w:rFonts w:ascii="Poppins" w:hAnsi="Poppins" w:cs="Poppins"/>
          <w:b/>
          <w:color w:val="454545"/>
        </w:rPr>
        <w:t>Auction Unit</w:t>
      </w:r>
      <w:r w:rsidRPr="00901FC6">
        <w:rPr>
          <w:rFonts w:ascii="Poppins" w:hAnsi="Poppins" w:cs="Poppins"/>
          <w:color w:val="454545"/>
        </w:rPr>
        <w:t xml:space="preserve"> pursuant to the </w:t>
      </w:r>
      <w:r w:rsidRPr="00901FC6">
        <w:rPr>
          <w:rFonts w:ascii="Poppins" w:hAnsi="Poppins" w:cs="Poppins"/>
          <w:b/>
          <w:color w:val="454545"/>
        </w:rPr>
        <w:t>SR Procurement Rules</w:t>
      </w:r>
      <w:r w:rsidRPr="00901FC6">
        <w:rPr>
          <w:rFonts w:ascii="Poppins" w:hAnsi="Poppins" w:cs="Poppins"/>
          <w:color w:val="454545"/>
        </w:rPr>
        <w:t xml:space="preserve"> with </w:t>
      </w:r>
      <w:r w:rsidRPr="00901FC6">
        <w:rPr>
          <w:rFonts w:ascii="Poppins" w:hAnsi="Poppins" w:cs="Poppins"/>
          <w:color w:val="454545"/>
        </w:rPr>
        <w:lastRenderedPageBreak/>
        <w:t xml:space="preserve">sufficient </w:t>
      </w:r>
      <w:r w:rsidRPr="00901FC6">
        <w:rPr>
          <w:rFonts w:ascii="Poppins" w:hAnsi="Poppins" w:cs="Poppins"/>
          <w:b/>
          <w:color w:val="454545"/>
        </w:rPr>
        <w:t>SR Capacity</w:t>
      </w:r>
      <w:r w:rsidRPr="00901FC6">
        <w:rPr>
          <w:rFonts w:ascii="Poppins" w:hAnsi="Poppins" w:cs="Poppins"/>
          <w:color w:val="454545"/>
        </w:rPr>
        <w:t xml:space="preserve"> reasonably expected to be available and proven capability to deliver </w:t>
      </w:r>
      <w:r w:rsidRPr="00901FC6">
        <w:rPr>
          <w:rFonts w:ascii="Poppins" w:hAnsi="Poppins" w:cs="Poppins"/>
          <w:b/>
          <w:color w:val="454545"/>
        </w:rPr>
        <w:t xml:space="preserve">Slow Reserve </w:t>
      </w:r>
      <w:r w:rsidRPr="00901FC6">
        <w:rPr>
          <w:rFonts w:ascii="Poppins" w:hAnsi="Poppins" w:cs="Poppins"/>
          <w:color w:val="454545"/>
        </w:rPr>
        <w:t xml:space="preserve">to enable the </w:t>
      </w:r>
      <w:r w:rsidRPr="00901FC6">
        <w:rPr>
          <w:rFonts w:ascii="Poppins" w:hAnsi="Poppins" w:cs="Poppins"/>
          <w:b/>
          <w:color w:val="454545"/>
        </w:rPr>
        <w:t>SR Contract</w:t>
      </w:r>
      <w:r w:rsidRPr="00901FC6">
        <w:rPr>
          <w:rFonts w:ascii="Poppins" w:hAnsi="Poppins" w:cs="Poppins"/>
          <w:color w:val="454545"/>
        </w:rPr>
        <w:t xml:space="preserve"> to be discharged during the applicable </w:t>
      </w:r>
      <w:r w:rsidRPr="00901FC6">
        <w:rPr>
          <w:rFonts w:ascii="Poppins" w:hAnsi="Poppins" w:cs="Poppins"/>
          <w:b/>
          <w:color w:val="454545"/>
        </w:rPr>
        <w:t>Contracted Service Period</w:t>
      </w:r>
      <w:r w:rsidRPr="00901FC6">
        <w:rPr>
          <w:rFonts w:ascii="Poppins" w:hAnsi="Poppins" w:cs="Poppins"/>
          <w:color w:val="454545"/>
        </w:rPr>
        <w:t xml:space="preserve">; </w:t>
      </w:r>
    </w:p>
    <w:p w14:paraId="4850BF9A" w14:textId="77777777" w:rsidR="006C62A0" w:rsidRPr="00901FC6" w:rsidRDefault="006C62A0" w:rsidP="006C62A0">
      <w:pPr>
        <w:pStyle w:val="Level5"/>
        <w:numPr>
          <w:ilvl w:val="2"/>
          <w:numId w:val="26"/>
        </w:numPr>
        <w:ind w:left="1701" w:right="617" w:hanging="708"/>
        <w:rPr>
          <w:rFonts w:ascii="Poppins" w:hAnsi="Poppins" w:cs="Poppins"/>
          <w:color w:val="454545"/>
        </w:rPr>
      </w:pPr>
      <w:r w:rsidRPr="00901FC6">
        <w:rPr>
          <w:rFonts w:ascii="Poppins" w:hAnsi="Poppins" w:cs="Poppins"/>
          <w:color w:val="454545"/>
        </w:rPr>
        <w:t xml:space="preserve">it is validly notified to </w:t>
      </w:r>
      <w:r w:rsidRPr="00901FC6">
        <w:rPr>
          <w:rFonts w:ascii="Poppins" w:hAnsi="Poppins" w:cs="Poppins"/>
          <w:b/>
          <w:color w:val="454545"/>
        </w:rPr>
        <w:t>NESO</w:t>
      </w:r>
      <w:r w:rsidRPr="00901FC6">
        <w:rPr>
          <w:rFonts w:ascii="Poppins" w:hAnsi="Poppins" w:cs="Poppins"/>
          <w:color w:val="454545"/>
        </w:rPr>
        <w:t xml:space="preserve"> pursuant to paragraphs 25.4 to 25.7 inclusive and the </w:t>
      </w:r>
      <w:r w:rsidRPr="00901FC6">
        <w:rPr>
          <w:rFonts w:ascii="Poppins" w:hAnsi="Poppins" w:cs="Poppins"/>
          <w:b/>
          <w:color w:val="454545"/>
        </w:rPr>
        <w:t xml:space="preserve">Transfer Notice </w:t>
      </w:r>
      <w:r w:rsidRPr="00901FC6">
        <w:rPr>
          <w:rFonts w:ascii="Poppins" w:hAnsi="Poppins" w:cs="Poppins"/>
          <w:color w:val="454545"/>
        </w:rPr>
        <w:t xml:space="preserve">validated by </w:t>
      </w:r>
      <w:r w:rsidRPr="00901FC6">
        <w:rPr>
          <w:rFonts w:ascii="Poppins" w:hAnsi="Poppins" w:cs="Poppins"/>
          <w:b/>
          <w:color w:val="454545"/>
        </w:rPr>
        <w:t>NESO</w:t>
      </w:r>
      <w:r w:rsidRPr="00901FC6">
        <w:rPr>
          <w:rFonts w:ascii="Poppins" w:hAnsi="Poppins" w:cs="Poppins"/>
          <w:color w:val="454545"/>
        </w:rPr>
        <w:t>; and</w:t>
      </w:r>
    </w:p>
    <w:p w14:paraId="5CD35F18" w14:textId="77777777" w:rsidR="006C62A0" w:rsidRPr="00901FC6" w:rsidRDefault="006C62A0" w:rsidP="006C62A0">
      <w:pPr>
        <w:pStyle w:val="Level5"/>
        <w:numPr>
          <w:ilvl w:val="2"/>
          <w:numId w:val="26"/>
        </w:numPr>
        <w:ind w:left="1701" w:right="617" w:hanging="708"/>
        <w:rPr>
          <w:rFonts w:ascii="Poppins" w:hAnsi="Poppins" w:cs="Poppins"/>
          <w:color w:val="454545"/>
        </w:rPr>
      </w:pPr>
      <w:r w:rsidRPr="00901FC6">
        <w:rPr>
          <w:rFonts w:ascii="Poppins" w:hAnsi="Poppins" w:cs="Poppins"/>
          <w:color w:val="454545"/>
        </w:rPr>
        <w:t xml:space="preserve">where the </w:t>
      </w:r>
      <w:r w:rsidRPr="00901FC6">
        <w:rPr>
          <w:rFonts w:ascii="Poppins" w:hAnsi="Poppins" w:cs="Poppins"/>
          <w:b/>
          <w:color w:val="454545"/>
        </w:rPr>
        <w:t>Contracted Service Period</w:t>
      </w:r>
      <w:r w:rsidRPr="00901FC6">
        <w:rPr>
          <w:rFonts w:ascii="Poppins" w:hAnsi="Poppins" w:cs="Poppins"/>
          <w:color w:val="454545"/>
        </w:rPr>
        <w:t xml:space="preserve"> in question is </w:t>
      </w:r>
      <w:r w:rsidRPr="00901FC6">
        <w:rPr>
          <w:rFonts w:ascii="Poppins" w:hAnsi="Poppins" w:cs="Poppins"/>
          <w:b/>
          <w:color w:val="454545"/>
        </w:rPr>
        <w:t>Linked</w:t>
      </w:r>
      <w:r w:rsidRPr="00901FC6">
        <w:rPr>
          <w:rFonts w:ascii="Poppins" w:hAnsi="Poppins" w:cs="Poppins"/>
          <w:color w:val="454545"/>
        </w:rPr>
        <w:t>,</w:t>
      </w:r>
      <w:r w:rsidRPr="00901FC6" w:rsidDel="00AD0B3C">
        <w:rPr>
          <w:rFonts w:ascii="Poppins" w:hAnsi="Poppins" w:cs="Poppins"/>
          <w:color w:val="454545"/>
        </w:rPr>
        <w:t xml:space="preserve"> </w:t>
      </w:r>
      <w:r w:rsidRPr="00901FC6">
        <w:rPr>
          <w:rFonts w:ascii="Poppins" w:hAnsi="Poppins" w:cs="Poppins"/>
          <w:color w:val="454545"/>
        </w:rPr>
        <w:t xml:space="preserve">the </w:t>
      </w:r>
      <w:r w:rsidRPr="00901FC6">
        <w:rPr>
          <w:rFonts w:ascii="Poppins" w:hAnsi="Poppins" w:cs="Poppins"/>
          <w:b/>
          <w:color w:val="454545"/>
        </w:rPr>
        <w:t>Service Provider</w:t>
      </w:r>
      <w:r w:rsidRPr="00901FC6">
        <w:rPr>
          <w:rFonts w:ascii="Poppins" w:hAnsi="Poppins" w:cs="Poppins"/>
          <w:color w:val="454545"/>
        </w:rPr>
        <w:t xml:space="preserve"> complies with paragraph 25.11,</w:t>
      </w:r>
    </w:p>
    <w:p w14:paraId="33F407FE" w14:textId="77777777" w:rsidR="006C62A0" w:rsidRPr="00901FC6" w:rsidRDefault="006C62A0" w:rsidP="006C62A0">
      <w:pPr>
        <w:pStyle w:val="Level5"/>
        <w:ind w:left="709" w:right="617" w:firstLine="0"/>
        <w:rPr>
          <w:rFonts w:ascii="Poppins" w:hAnsi="Poppins" w:cs="Poppins"/>
          <w:color w:val="454545"/>
        </w:rPr>
      </w:pPr>
      <w:r w:rsidRPr="00901FC6">
        <w:rPr>
          <w:rFonts w:ascii="Poppins" w:hAnsi="Poppins" w:cs="Poppins"/>
          <w:color w:val="454545"/>
        </w:rPr>
        <w:t xml:space="preserve">and </w:t>
      </w:r>
      <w:proofErr w:type="gramStart"/>
      <w:r w:rsidRPr="00901FC6">
        <w:rPr>
          <w:rFonts w:ascii="Poppins" w:hAnsi="Poppins" w:cs="Poppins"/>
          <w:color w:val="454545"/>
        </w:rPr>
        <w:t>furthermore</w:t>
      </w:r>
      <w:proofErr w:type="gramEnd"/>
      <w:r w:rsidRPr="00901FC6">
        <w:rPr>
          <w:rFonts w:ascii="Poppins" w:hAnsi="Poppins" w:cs="Poppins"/>
          <w:color w:val="454545"/>
        </w:rPr>
        <w:t xml:space="preserve"> an assignment shall also not be valid if it results in any </w:t>
      </w:r>
      <w:r w:rsidRPr="00901FC6">
        <w:rPr>
          <w:rFonts w:ascii="Poppins" w:hAnsi="Poppins" w:cs="Poppins"/>
          <w:b/>
          <w:color w:val="454545"/>
        </w:rPr>
        <w:t>Contracted Service Period</w:t>
      </w:r>
      <w:r w:rsidRPr="00901FC6">
        <w:rPr>
          <w:rFonts w:ascii="Poppins" w:hAnsi="Poppins" w:cs="Poppins"/>
          <w:color w:val="454545"/>
        </w:rPr>
        <w:t xml:space="preserve"> no longer being part of a series of consecutive </w:t>
      </w:r>
      <w:r w:rsidRPr="00901FC6">
        <w:rPr>
          <w:rFonts w:ascii="Poppins" w:hAnsi="Poppins" w:cs="Poppins"/>
          <w:b/>
          <w:color w:val="454545"/>
        </w:rPr>
        <w:t>Contracted Service Periods</w:t>
      </w:r>
      <w:r w:rsidRPr="00901FC6">
        <w:rPr>
          <w:rFonts w:ascii="Poppins" w:hAnsi="Poppins" w:cs="Poppins"/>
          <w:color w:val="454545"/>
        </w:rPr>
        <w:t xml:space="preserve"> with the same </w:t>
      </w:r>
      <w:r w:rsidRPr="00901FC6">
        <w:rPr>
          <w:rFonts w:ascii="Poppins" w:hAnsi="Poppins" w:cs="Poppins"/>
          <w:b/>
          <w:color w:val="454545"/>
        </w:rPr>
        <w:t xml:space="preserve">Contracted Quantity </w:t>
      </w:r>
      <w:r w:rsidRPr="00901FC6">
        <w:rPr>
          <w:rFonts w:ascii="Poppins" w:hAnsi="Poppins" w:cs="Poppins"/>
          <w:color w:val="454545"/>
        </w:rPr>
        <w:t>and whose</w:t>
      </w:r>
      <w:r w:rsidRPr="00901FC6">
        <w:rPr>
          <w:rFonts w:ascii="Poppins" w:hAnsi="Poppins" w:cs="Poppins"/>
          <w:b/>
          <w:color w:val="454545"/>
        </w:rPr>
        <w:t xml:space="preserve"> </w:t>
      </w:r>
      <w:r w:rsidRPr="00901FC6">
        <w:rPr>
          <w:rFonts w:ascii="Poppins" w:hAnsi="Poppins" w:cs="Poppins"/>
          <w:color w:val="454545"/>
        </w:rPr>
        <w:t>aggregate</w:t>
      </w:r>
      <w:r w:rsidRPr="00901FC6">
        <w:rPr>
          <w:rFonts w:ascii="Poppins" w:hAnsi="Poppins" w:cs="Poppins"/>
          <w:b/>
          <w:color w:val="454545"/>
        </w:rPr>
        <w:t xml:space="preserve"> </w:t>
      </w:r>
      <w:r w:rsidRPr="00901FC6">
        <w:rPr>
          <w:rFonts w:ascii="Poppins" w:hAnsi="Poppins" w:cs="Poppins"/>
          <w:color w:val="454545"/>
        </w:rPr>
        <w:t>duration</w:t>
      </w:r>
      <w:r w:rsidRPr="00901FC6">
        <w:rPr>
          <w:rFonts w:ascii="Poppins" w:hAnsi="Poppins" w:cs="Poppins"/>
          <w:b/>
          <w:color w:val="454545"/>
        </w:rPr>
        <w:t xml:space="preserve"> </w:t>
      </w:r>
      <w:r w:rsidRPr="00901FC6">
        <w:rPr>
          <w:rFonts w:ascii="Poppins" w:hAnsi="Poppins" w:cs="Poppins"/>
          <w:color w:val="454545"/>
        </w:rPr>
        <w:t>is</w:t>
      </w:r>
      <w:r w:rsidRPr="00901FC6">
        <w:rPr>
          <w:rFonts w:ascii="Poppins" w:hAnsi="Poppins" w:cs="Poppins"/>
          <w:b/>
          <w:color w:val="454545"/>
        </w:rPr>
        <w:t xml:space="preserve"> </w:t>
      </w:r>
      <w:r w:rsidRPr="00901FC6">
        <w:rPr>
          <w:rFonts w:ascii="Poppins" w:hAnsi="Poppins" w:cs="Poppins"/>
          <w:color w:val="454545"/>
        </w:rPr>
        <w:t xml:space="preserve">at least the minimum duration of a </w:t>
      </w:r>
      <w:r w:rsidRPr="00901FC6">
        <w:rPr>
          <w:rFonts w:ascii="Poppins" w:hAnsi="Poppins" w:cs="Poppins"/>
          <w:b/>
          <w:color w:val="454545"/>
        </w:rPr>
        <w:t xml:space="preserve">Service Window Block </w:t>
      </w:r>
      <w:r w:rsidRPr="00901FC6">
        <w:rPr>
          <w:rFonts w:ascii="Poppins" w:hAnsi="Poppins" w:cs="Poppins"/>
          <w:color w:val="454545"/>
        </w:rPr>
        <w:t>(as stipulated by the</w:t>
      </w:r>
      <w:r w:rsidRPr="00901FC6">
        <w:rPr>
          <w:rFonts w:ascii="Poppins" w:hAnsi="Poppins" w:cs="Poppins"/>
          <w:b/>
          <w:color w:val="454545"/>
        </w:rPr>
        <w:t xml:space="preserve"> SR Procurement Rules</w:t>
      </w:r>
      <w:r w:rsidRPr="00901FC6">
        <w:rPr>
          <w:rFonts w:ascii="Poppins" w:hAnsi="Poppins" w:cs="Poppins"/>
          <w:color w:val="454545"/>
        </w:rPr>
        <w:t>).</w:t>
      </w:r>
    </w:p>
    <w:p w14:paraId="33E360CF" w14:textId="77777777" w:rsidR="006C62A0" w:rsidRPr="00901FC6" w:rsidRDefault="006C62A0" w:rsidP="006C62A0">
      <w:pPr>
        <w:ind w:left="709" w:right="617" w:hanging="709"/>
        <w:rPr>
          <w:rFonts w:ascii="Poppins" w:hAnsi="Poppins" w:cs="Poppins"/>
          <w:sz w:val="20"/>
          <w:szCs w:val="20"/>
        </w:rPr>
      </w:pPr>
      <w:bookmarkStart w:id="0" w:name="_Ref54100483"/>
      <w:r w:rsidRPr="00901FC6">
        <w:rPr>
          <w:rFonts w:ascii="Poppins" w:hAnsi="Poppins" w:cs="Poppins"/>
          <w:sz w:val="20"/>
          <w:szCs w:val="20"/>
        </w:rPr>
        <w:t xml:space="preserve">25.4 </w:t>
      </w:r>
      <w:r w:rsidRPr="00901FC6">
        <w:rPr>
          <w:rFonts w:ascii="Poppins" w:hAnsi="Poppins" w:cs="Poppins"/>
          <w:sz w:val="20"/>
          <w:szCs w:val="20"/>
        </w:rPr>
        <w:tab/>
        <w:t xml:space="preserve">Each assignment shall be notified to </w:t>
      </w:r>
      <w:r w:rsidRPr="00901FC6">
        <w:rPr>
          <w:rFonts w:ascii="Poppins" w:hAnsi="Poppins" w:cs="Poppins"/>
          <w:b/>
          <w:sz w:val="20"/>
          <w:szCs w:val="20"/>
        </w:rPr>
        <w:t>NESO</w:t>
      </w:r>
      <w:r w:rsidRPr="00901FC6">
        <w:rPr>
          <w:rFonts w:ascii="Poppins" w:hAnsi="Poppins" w:cs="Poppins"/>
          <w:sz w:val="20"/>
          <w:szCs w:val="20"/>
        </w:rPr>
        <w:t xml:space="preserve"> by the </w:t>
      </w:r>
      <w:r w:rsidRPr="00901FC6">
        <w:rPr>
          <w:rFonts w:ascii="Poppins" w:hAnsi="Poppins" w:cs="Poppins"/>
          <w:b/>
          <w:sz w:val="20"/>
          <w:szCs w:val="20"/>
        </w:rPr>
        <w:t>Primary Service Provider</w:t>
      </w:r>
      <w:r w:rsidRPr="00901FC6">
        <w:rPr>
          <w:rFonts w:ascii="Poppins" w:hAnsi="Poppins" w:cs="Poppins"/>
          <w:sz w:val="20"/>
          <w:szCs w:val="20"/>
        </w:rPr>
        <w:t xml:space="preserve"> by no later than sixty (60) minutes prior to commencement of the applicable </w:t>
      </w:r>
      <w:r w:rsidRPr="00901FC6">
        <w:rPr>
          <w:rFonts w:ascii="Poppins" w:hAnsi="Poppins" w:cs="Poppins"/>
          <w:b/>
          <w:sz w:val="20"/>
          <w:szCs w:val="20"/>
        </w:rPr>
        <w:t>Contracted Service Period</w:t>
      </w:r>
      <w:r w:rsidRPr="00901FC6">
        <w:rPr>
          <w:rFonts w:ascii="Poppins" w:hAnsi="Poppins" w:cs="Poppins"/>
          <w:sz w:val="20"/>
          <w:szCs w:val="20"/>
        </w:rPr>
        <w:t>, and in the format designated by</w:t>
      </w:r>
      <w:r w:rsidRPr="00901FC6">
        <w:rPr>
          <w:rFonts w:ascii="Poppins" w:hAnsi="Poppins" w:cs="Poppins"/>
          <w:b/>
          <w:sz w:val="20"/>
          <w:szCs w:val="20"/>
        </w:rPr>
        <w:t xml:space="preserve"> NESO </w:t>
      </w:r>
      <w:r w:rsidRPr="00901FC6">
        <w:rPr>
          <w:rFonts w:ascii="Poppins" w:hAnsi="Poppins" w:cs="Poppins"/>
          <w:sz w:val="20"/>
          <w:szCs w:val="20"/>
        </w:rPr>
        <w:t>for such purpose and published on the</w:t>
      </w:r>
      <w:r w:rsidRPr="00901FC6">
        <w:rPr>
          <w:rFonts w:ascii="Poppins" w:hAnsi="Poppins" w:cs="Poppins"/>
          <w:b/>
          <w:sz w:val="20"/>
          <w:szCs w:val="20"/>
        </w:rPr>
        <w:t xml:space="preserve"> Industry Information Website</w:t>
      </w:r>
      <w:r w:rsidRPr="00901FC6">
        <w:rPr>
          <w:rFonts w:ascii="Poppins" w:hAnsi="Poppins" w:cs="Poppins"/>
          <w:sz w:val="20"/>
          <w:szCs w:val="20"/>
        </w:rPr>
        <w:t xml:space="preserve"> and each such assignment is referred to in these </w:t>
      </w:r>
      <w:r w:rsidRPr="00901FC6">
        <w:rPr>
          <w:rFonts w:ascii="Poppins" w:hAnsi="Poppins" w:cs="Poppins"/>
          <w:b/>
          <w:sz w:val="20"/>
          <w:szCs w:val="20"/>
        </w:rPr>
        <w:t>SR Service Terms</w:t>
      </w:r>
      <w:r w:rsidRPr="00901FC6">
        <w:rPr>
          <w:rFonts w:ascii="Poppins" w:hAnsi="Poppins" w:cs="Poppins"/>
          <w:sz w:val="20"/>
          <w:szCs w:val="20"/>
        </w:rPr>
        <w:t xml:space="preserve"> as a “</w:t>
      </w:r>
      <w:r w:rsidRPr="00901FC6">
        <w:rPr>
          <w:rFonts w:ascii="Poppins" w:hAnsi="Poppins" w:cs="Poppins"/>
          <w:b/>
          <w:sz w:val="20"/>
          <w:szCs w:val="20"/>
        </w:rPr>
        <w:t>Transfer Notice</w:t>
      </w:r>
      <w:r w:rsidRPr="00901FC6">
        <w:rPr>
          <w:rFonts w:ascii="Poppins" w:hAnsi="Poppins" w:cs="Poppins"/>
          <w:sz w:val="20"/>
          <w:szCs w:val="20"/>
        </w:rPr>
        <w:t>”.</w:t>
      </w:r>
      <w:bookmarkEnd w:id="0"/>
      <w:r w:rsidRPr="00901FC6">
        <w:rPr>
          <w:rFonts w:ascii="Poppins" w:hAnsi="Poppins" w:cs="Poppins"/>
          <w:sz w:val="20"/>
          <w:szCs w:val="20"/>
        </w:rPr>
        <w:t xml:space="preserve"> </w:t>
      </w:r>
    </w:p>
    <w:p w14:paraId="3505AE41" w14:textId="77777777" w:rsidR="006C62A0" w:rsidRPr="00901FC6" w:rsidRDefault="006C62A0" w:rsidP="006C62A0">
      <w:pPr>
        <w:spacing w:after="0"/>
        <w:ind w:left="709" w:right="617" w:hanging="709"/>
        <w:rPr>
          <w:rFonts w:ascii="Poppins" w:hAnsi="Poppins" w:cs="Poppins"/>
          <w:sz w:val="20"/>
          <w:szCs w:val="20"/>
        </w:rPr>
      </w:pPr>
      <w:bookmarkStart w:id="1" w:name="_Ref54101273"/>
      <w:r w:rsidRPr="00901FC6">
        <w:rPr>
          <w:rFonts w:ascii="Poppins" w:hAnsi="Poppins" w:cs="Poppins"/>
          <w:sz w:val="20"/>
          <w:szCs w:val="20"/>
        </w:rPr>
        <w:t xml:space="preserve">25.5 </w:t>
      </w:r>
      <w:r w:rsidRPr="00901FC6">
        <w:rPr>
          <w:rFonts w:ascii="Poppins" w:hAnsi="Poppins" w:cs="Poppins"/>
          <w:sz w:val="20"/>
          <w:szCs w:val="20"/>
        </w:rPr>
        <w:tab/>
        <w:t xml:space="preserve">Unless otherwise stipulated in writing by </w:t>
      </w:r>
      <w:r w:rsidRPr="00901FC6">
        <w:rPr>
          <w:rFonts w:ascii="Poppins" w:hAnsi="Poppins" w:cs="Poppins"/>
          <w:b/>
          <w:sz w:val="20"/>
          <w:szCs w:val="20"/>
        </w:rPr>
        <w:t xml:space="preserve">NESO </w:t>
      </w:r>
      <w:r w:rsidRPr="00901FC6">
        <w:rPr>
          <w:rFonts w:ascii="Poppins" w:hAnsi="Poppins" w:cs="Poppins"/>
          <w:sz w:val="20"/>
          <w:szCs w:val="20"/>
        </w:rPr>
        <w:t xml:space="preserve">from time to time, each </w:t>
      </w:r>
      <w:r w:rsidRPr="00901FC6">
        <w:rPr>
          <w:rFonts w:ascii="Poppins" w:hAnsi="Poppins" w:cs="Poppins"/>
          <w:b/>
          <w:sz w:val="20"/>
          <w:szCs w:val="20"/>
        </w:rPr>
        <w:t>Transfer Notice</w:t>
      </w:r>
      <w:r w:rsidRPr="00901FC6">
        <w:rPr>
          <w:rFonts w:ascii="Poppins" w:hAnsi="Poppins" w:cs="Poppins"/>
          <w:sz w:val="20"/>
          <w:szCs w:val="20"/>
        </w:rPr>
        <w:t xml:space="preserve"> shall comprise the entirety of a </w:t>
      </w:r>
      <w:r w:rsidRPr="00901FC6">
        <w:rPr>
          <w:rFonts w:ascii="Poppins" w:hAnsi="Poppins" w:cs="Poppins"/>
          <w:b/>
          <w:sz w:val="20"/>
          <w:szCs w:val="20"/>
        </w:rPr>
        <w:t>Contracted Service Period</w:t>
      </w:r>
      <w:r w:rsidRPr="00901FC6">
        <w:rPr>
          <w:rFonts w:ascii="Poppins" w:hAnsi="Poppins" w:cs="Poppins"/>
          <w:sz w:val="20"/>
          <w:szCs w:val="20"/>
        </w:rPr>
        <w:t xml:space="preserve">, and shall </w:t>
      </w:r>
      <w:proofErr w:type="gramStart"/>
      <w:r w:rsidRPr="00901FC6">
        <w:rPr>
          <w:rFonts w:ascii="Poppins" w:hAnsi="Poppins" w:cs="Poppins"/>
          <w:sz w:val="20"/>
          <w:szCs w:val="20"/>
        </w:rPr>
        <w:t>specify:-</w:t>
      </w:r>
      <w:bookmarkEnd w:id="1"/>
      <w:proofErr w:type="gramEnd"/>
      <w:r w:rsidRPr="00901FC6">
        <w:rPr>
          <w:rFonts w:ascii="Poppins" w:hAnsi="Poppins" w:cs="Poppins"/>
          <w:sz w:val="20"/>
          <w:szCs w:val="20"/>
        </w:rPr>
        <w:t xml:space="preserve"> </w:t>
      </w:r>
    </w:p>
    <w:p w14:paraId="35FAD146" w14:textId="77777777" w:rsidR="006C62A0" w:rsidRPr="00901FC6" w:rsidRDefault="006C62A0" w:rsidP="006C62A0">
      <w:pPr>
        <w:pStyle w:val="ListParagraph"/>
        <w:spacing w:after="0"/>
        <w:ind w:left="993" w:right="617" w:hanging="993"/>
        <w:rPr>
          <w:rFonts w:ascii="Poppins" w:hAnsi="Poppins" w:cs="Poppins"/>
          <w:sz w:val="20"/>
          <w:szCs w:val="20"/>
        </w:rPr>
      </w:pPr>
    </w:p>
    <w:p w14:paraId="723B4637" w14:textId="77777777" w:rsidR="006C62A0" w:rsidRPr="00901FC6" w:rsidRDefault="006C62A0" w:rsidP="006C62A0">
      <w:pPr>
        <w:pStyle w:val="Level5"/>
        <w:numPr>
          <w:ilvl w:val="2"/>
          <w:numId w:val="25"/>
        </w:numPr>
        <w:ind w:left="1701" w:right="617" w:hanging="708"/>
        <w:rPr>
          <w:rFonts w:ascii="Poppins" w:hAnsi="Poppins" w:cs="Poppins"/>
          <w:color w:val="454545"/>
        </w:rPr>
      </w:pPr>
      <w:r w:rsidRPr="00901FC6">
        <w:rPr>
          <w:rFonts w:ascii="Poppins" w:hAnsi="Poppins" w:cs="Poppins"/>
          <w:color w:val="454545"/>
        </w:rPr>
        <w:t xml:space="preserve">the identity of the </w:t>
      </w:r>
      <w:r w:rsidRPr="00901FC6">
        <w:rPr>
          <w:rFonts w:ascii="Poppins" w:hAnsi="Poppins" w:cs="Poppins"/>
          <w:b/>
          <w:color w:val="454545"/>
        </w:rPr>
        <w:t>Primary Service Provider</w:t>
      </w:r>
      <w:r w:rsidRPr="00901FC6">
        <w:rPr>
          <w:rFonts w:ascii="Poppins" w:hAnsi="Poppins" w:cs="Poppins"/>
          <w:color w:val="454545"/>
        </w:rPr>
        <w:t xml:space="preserve"> and </w:t>
      </w:r>
      <w:r w:rsidRPr="00901FC6">
        <w:rPr>
          <w:rFonts w:ascii="Poppins" w:hAnsi="Poppins" w:cs="Poppins"/>
          <w:b/>
          <w:color w:val="454545"/>
        </w:rPr>
        <w:t>SR Unit</w:t>
      </w:r>
      <w:r w:rsidRPr="00901FC6">
        <w:rPr>
          <w:rFonts w:ascii="Poppins" w:hAnsi="Poppins" w:cs="Poppins"/>
          <w:color w:val="454545"/>
        </w:rPr>
        <w:t>; and</w:t>
      </w:r>
    </w:p>
    <w:p w14:paraId="67019960" w14:textId="77777777" w:rsidR="006C62A0" w:rsidRPr="00901FC6" w:rsidRDefault="006C62A0" w:rsidP="006C62A0">
      <w:pPr>
        <w:spacing w:after="146" w:line="251" w:lineRule="auto"/>
        <w:ind w:left="1701" w:right="617" w:hanging="708"/>
        <w:rPr>
          <w:rFonts w:ascii="Poppins" w:hAnsi="Poppins" w:cs="Poppins"/>
          <w:sz w:val="20"/>
          <w:szCs w:val="20"/>
        </w:rPr>
      </w:pPr>
      <w:r w:rsidRPr="00901FC6">
        <w:rPr>
          <w:rFonts w:ascii="Poppins" w:hAnsi="Poppins" w:cs="Poppins"/>
          <w:sz w:val="20"/>
          <w:szCs w:val="20"/>
        </w:rPr>
        <w:t>25.5.2</w:t>
      </w:r>
      <w:r w:rsidRPr="00901FC6">
        <w:rPr>
          <w:rFonts w:ascii="Poppins" w:hAnsi="Poppins" w:cs="Poppins"/>
          <w:sz w:val="20"/>
          <w:szCs w:val="20"/>
        </w:rPr>
        <w:tab/>
        <w:t xml:space="preserve">the identity of the </w:t>
      </w:r>
      <w:r w:rsidRPr="00901FC6">
        <w:rPr>
          <w:rFonts w:ascii="Poppins" w:hAnsi="Poppins" w:cs="Poppins"/>
          <w:b/>
          <w:sz w:val="20"/>
          <w:szCs w:val="20"/>
        </w:rPr>
        <w:t xml:space="preserve">Secondary Service Provider </w:t>
      </w:r>
      <w:r w:rsidRPr="00901FC6">
        <w:rPr>
          <w:rFonts w:ascii="Poppins" w:hAnsi="Poppins" w:cs="Poppins"/>
          <w:sz w:val="20"/>
          <w:szCs w:val="20"/>
        </w:rPr>
        <w:t>and its</w:t>
      </w:r>
      <w:r w:rsidRPr="00901FC6">
        <w:rPr>
          <w:rFonts w:ascii="Poppins" w:hAnsi="Poppins" w:cs="Poppins"/>
          <w:b/>
          <w:sz w:val="20"/>
          <w:szCs w:val="20"/>
        </w:rPr>
        <w:t xml:space="preserve"> Auction Unit</w:t>
      </w:r>
      <w:r w:rsidRPr="00901FC6">
        <w:rPr>
          <w:rFonts w:ascii="Poppins" w:hAnsi="Poppins" w:cs="Poppins"/>
          <w:sz w:val="20"/>
          <w:szCs w:val="20"/>
        </w:rPr>
        <w:t xml:space="preserve">. </w:t>
      </w:r>
    </w:p>
    <w:p w14:paraId="4365D935" w14:textId="77777777" w:rsidR="006C62A0" w:rsidRPr="00901FC6" w:rsidRDefault="006C62A0" w:rsidP="006C62A0">
      <w:pPr>
        <w:ind w:left="709" w:right="617" w:hanging="709"/>
        <w:rPr>
          <w:rFonts w:ascii="Poppins" w:hAnsi="Poppins" w:cs="Poppins"/>
          <w:sz w:val="20"/>
          <w:szCs w:val="20"/>
        </w:rPr>
      </w:pPr>
      <w:bookmarkStart w:id="2" w:name="_Ref54101295"/>
      <w:r w:rsidRPr="00901FC6">
        <w:rPr>
          <w:rFonts w:ascii="Poppins" w:hAnsi="Poppins" w:cs="Poppins"/>
          <w:sz w:val="20"/>
          <w:szCs w:val="20"/>
        </w:rPr>
        <w:t xml:space="preserve">25.6 </w:t>
      </w:r>
      <w:r w:rsidRPr="00901FC6">
        <w:rPr>
          <w:rFonts w:ascii="Poppins" w:hAnsi="Poppins" w:cs="Poppins"/>
          <w:sz w:val="20"/>
          <w:szCs w:val="20"/>
        </w:rPr>
        <w:tab/>
        <w:t xml:space="preserve">Each assignment shall comprise the entire </w:t>
      </w:r>
      <w:r w:rsidRPr="00901FC6">
        <w:rPr>
          <w:rFonts w:ascii="Poppins" w:hAnsi="Poppins" w:cs="Poppins"/>
          <w:b/>
          <w:sz w:val="20"/>
          <w:szCs w:val="20"/>
        </w:rPr>
        <w:t>Contracted Quantity</w:t>
      </w:r>
      <w:r w:rsidRPr="00901FC6">
        <w:rPr>
          <w:rFonts w:ascii="Poppins" w:hAnsi="Poppins" w:cs="Poppins"/>
          <w:sz w:val="20"/>
          <w:szCs w:val="20"/>
        </w:rPr>
        <w:t xml:space="preserve"> associated with the </w:t>
      </w:r>
      <w:r w:rsidRPr="00901FC6">
        <w:rPr>
          <w:rFonts w:ascii="Poppins" w:hAnsi="Poppins" w:cs="Poppins"/>
          <w:b/>
          <w:sz w:val="20"/>
          <w:szCs w:val="20"/>
        </w:rPr>
        <w:t>SR Contract</w:t>
      </w:r>
      <w:r w:rsidRPr="00901FC6">
        <w:rPr>
          <w:rFonts w:ascii="Poppins" w:hAnsi="Poppins" w:cs="Poppins"/>
          <w:sz w:val="20"/>
          <w:szCs w:val="20"/>
        </w:rPr>
        <w:t xml:space="preserve">, and for the avoidance of doubt the </w:t>
      </w:r>
      <w:r w:rsidRPr="00901FC6">
        <w:rPr>
          <w:rFonts w:ascii="Poppins" w:hAnsi="Poppins" w:cs="Poppins"/>
          <w:b/>
          <w:sz w:val="20"/>
          <w:szCs w:val="20"/>
        </w:rPr>
        <w:t>Contracted Quantity</w:t>
      </w:r>
      <w:r w:rsidRPr="00901FC6">
        <w:rPr>
          <w:rFonts w:ascii="Poppins" w:hAnsi="Poppins" w:cs="Poppins"/>
          <w:sz w:val="20"/>
          <w:szCs w:val="20"/>
        </w:rPr>
        <w:t xml:space="preserve"> shall not be capable of being split amongst two (2) or more </w:t>
      </w:r>
      <w:r w:rsidRPr="00901FC6">
        <w:rPr>
          <w:rFonts w:ascii="Poppins" w:hAnsi="Poppins" w:cs="Poppins"/>
          <w:b/>
          <w:sz w:val="20"/>
          <w:szCs w:val="20"/>
        </w:rPr>
        <w:t xml:space="preserve">Secondary Service Providers </w:t>
      </w:r>
      <w:r w:rsidRPr="00901FC6">
        <w:rPr>
          <w:rFonts w:ascii="Poppins" w:hAnsi="Poppins" w:cs="Poppins"/>
          <w:sz w:val="20"/>
          <w:szCs w:val="20"/>
        </w:rPr>
        <w:t>or two (2) or more</w:t>
      </w:r>
      <w:r w:rsidRPr="00901FC6">
        <w:rPr>
          <w:rFonts w:ascii="Poppins" w:hAnsi="Poppins" w:cs="Poppins"/>
          <w:b/>
          <w:sz w:val="20"/>
          <w:szCs w:val="20"/>
        </w:rPr>
        <w:t xml:space="preserve"> Auction Units</w:t>
      </w:r>
      <w:r w:rsidRPr="00901FC6">
        <w:rPr>
          <w:rFonts w:ascii="Poppins" w:hAnsi="Poppins" w:cs="Poppins"/>
          <w:sz w:val="20"/>
          <w:szCs w:val="20"/>
        </w:rPr>
        <w:t>.</w:t>
      </w:r>
      <w:bookmarkEnd w:id="2"/>
      <w:r w:rsidRPr="00901FC6">
        <w:rPr>
          <w:rFonts w:ascii="Poppins" w:hAnsi="Poppins" w:cs="Poppins"/>
          <w:sz w:val="20"/>
          <w:szCs w:val="20"/>
        </w:rPr>
        <w:t xml:space="preserve"> </w:t>
      </w:r>
    </w:p>
    <w:p w14:paraId="354A9E38" w14:textId="77777777" w:rsidR="006C62A0" w:rsidRPr="00901FC6" w:rsidRDefault="006C62A0" w:rsidP="006C62A0">
      <w:pPr>
        <w:ind w:left="709" w:right="617" w:hanging="709"/>
        <w:rPr>
          <w:rFonts w:ascii="Poppins" w:hAnsi="Poppins" w:cs="Poppins"/>
          <w:sz w:val="20"/>
          <w:szCs w:val="20"/>
        </w:rPr>
      </w:pPr>
      <w:r w:rsidRPr="00901FC6">
        <w:rPr>
          <w:rFonts w:ascii="Poppins" w:hAnsi="Poppins" w:cs="Poppins"/>
          <w:sz w:val="20"/>
          <w:szCs w:val="20"/>
        </w:rPr>
        <w:t xml:space="preserve">25.7 </w:t>
      </w:r>
      <w:r w:rsidRPr="00901FC6">
        <w:rPr>
          <w:rFonts w:ascii="Poppins" w:hAnsi="Poppins" w:cs="Poppins"/>
          <w:sz w:val="20"/>
          <w:szCs w:val="20"/>
        </w:rPr>
        <w:tab/>
        <w:t xml:space="preserve">Each </w:t>
      </w:r>
      <w:r w:rsidRPr="00901FC6">
        <w:rPr>
          <w:rFonts w:ascii="Poppins" w:hAnsi="Poppins" w:cs="Poppins"/>
          <w:b/>
          <w:sz w:val="20"/>
          <w:szCs w:val="20"/>
        </w:rPr>
        <w:t>Transfer Notice</w:t>
      </w:r>
      <w:r w:rsidRPr="00901FC6">
        <w:rPr>
          <w:rFonts w:ascii="Poppins" w:hAnsi="Poppins" w:cs="Poppins"/>
          <w:sz w:val="20"/>
          <w:szCs w:val="20"/>
        </w:rPr>
        <w:t xml:space="preserve"> must be signed by or on behalf of both the </w:t>
      </w:r>
      <w:r w:rsidRPr="00901FC6">
        <w:rPr>
          <w:rFonts w:ascii="Poppins" w:hAnsi="Poppins" w:cs="Poppins"/>
          <w:b/>
          <w:sz w:val="20"/>
          <w:szCs w:val="20"/>
        </w:rPr>
        <w:t>Primary Service Provider</w:t>
      </w:r>
      <w:r w:rsidRPr="00901FC6">
        <w:rPr>
          <w:rFonts w:ascii="Poppins" w:hAnsi="Poppins" w:cs="Poppins"/>
          <w:sz w:val="20"/>
          <w:szCs w:val="20"/>
        </w:rPr>
        <w:t xml:space="preserve"> and the </w:t>
      </w:r>
      <w:r w:rsidRPr="00901FC6">
        <w:rPr>
          <w:rFonts w:ascii="Poppins" w:hAnsi="Poppins" w:cs="Poppins"/>
          <w:b/>
          <w:sz w:val="20"/>
          <w:szCs w:val="20"/>
        </w:rPr>
        <w:t>Secondary Service Provider</w:t>
      </w:r>
      <w:r w:rsidRPr="00901FC6">
        <w:rPr>
          <w:rFonts w:ascii="Poppins" w:hAnsi="Poppins" w:cs="Poppins"/>
          <w:sz w:val="20"/>
          <w:szCs w:val="20"/>
        </w:rPr>
        <w:t>.</w:t>
      </w:r>
    </w:p>
    <w:p w14:paraId="0AA4ADA1" w14:textId="77777777" w:rsidR="006C62A0" w:rsidRPr="00901FC6" w:rsidRDefault="006C62A0" w:rsidP="006C62A0">
      <w:pPr>
        <w:ind w:left="709" w:right="617" w:hanging="709"/>
        <w:rPr>
          <w:rFonts w:ascii="Poppins" w:hAnsi="Poppins" w:cs="Poppins"/>
          <w:sz w:val="20"/>
          <w:szCs w:val="20"/>
        </w:rPr>
      </w:pPr>
      <w:r w:rsidRPr="00901FC6">
        <w:rPr>
          <w:rFonts w:ascii="Poppins" w:hAnsi="Poppins" w:cs="Poppins"/>
          <w:sz w:val="20"/>
          <w:szCs w:val="20"/>
        </w:rPr>
        <w:t xml:space="preserve">25.8 </w:t>
      </w:r>
      <w:r w:rsidRPr="00901FC6">
        <w:rPr>
          <w:rFonts w:ascii="Poppins" w:hAnsi="Poppins" w:cs="Poppins"/>
          <w:sz w:val="20"/>
          <w:szCs w:val="20"/>
        </w:rPr>
        <w:tab/>
        <w:t xml:space="preserve">Unless deemed withdrawn in accordance with paragraphs 25.9 or 25.10, all </w:t>
      </w:r>
      <w:r w:rsidRPr="00901FC6">
        <w:rPr>
          <w:rFonts w:ascii="Poppins" w:hAnsi="Poppins" w:cs="Poppins"/>
          <w:b/>
          <w:sz w:val="20"/>
          <w:szCs w:val="20"/>
        </w:rPr>
        <w:t>Transfer Notices</w:t>
      </w:r>
      <w:r w:rsidRPr="00901FC6">
        <w:rPr>
          <w:rFonts w:ascii="Poppins" w:hAnsi="Poppins" w:cs="Poppins"/>
          <w:sz w:val="20"/>
          <w:szCs w:val="20"/>
        </w:rPr>
        <w:t xml:space="preserve"> properly submitted in accordance with this paragraph 25 shall be automatically accepted by </w:t>
      </w:r>
      <w:r w:rsidRPr="00901FC6">
        <w:rPr>
          <w:rFonts w:ascii="Poppins" w:hAnsi="Poppins" w:cs="Poppins"/>
          <w:b/>
          <w:sz w:val="20"/>
          <w:szCs w:val="20"/>
        </w:rPr>
        <w:t>NESO</w:t>
      </w:r>
      <w:r w:rsidRPr="00901FC6">
        <w:rPr>
          <w:rFonts w:ascii="Poppins" w:hAnsi="Poppins" w:cs="Poppins"/>
          <w:sz w:val="20"/>
          <w:szCs w:val="20"/>
        </w:rPr>
        <w:t xml:space="preserve">. </w:t>
      </w:r>
    </w:p>
    <w:p w14:paraId="6AA5A073" w14:textId="77777777" w:rsidR="006C62A0" w:rsidRPr="00901FC6" w:rsidRDefault="006C62A0" w:rsidP="006C62A0">
      <w:pPr>
        <w:ind w:left="709" w:right="617" w:hanging="709"/>
        <w:rPr>
          <w:rFonts w:ascii="Poppins" w:hAnsi="Poppins" w:cs="Poppins"/>
          <w:sz w:val="20"/>
          <w:szCs w:val="20"/>
        </w:rPr>
      </w:pPr>
      <w:r w:rsidRPr="00901FC6">
        <w:rPr>
          <w:rFonts w:ascii="Poppins" w:hAnsi="Poppins" w:cs="Poppins"/>
          <w:sz w:val="20"/>
          <w:szCs w:val="20"/>
        </w:rPr>
        <w:t xml:space="preserve">25.9 </w:t>
      </w:r>
      <w:r w:rsidRPr="00901FC6">
        <w:rPr>
          <w:rFonts w:ascii="Poppins" w:hAnsi="Poppins" w:cs="Poppins"/>
          <w:sz w:val="20"/>
          <w:szCs w:val="20"/>
        </w:rPr>
        <w:tab/>
        <w:t xml:space="preserve">Where in </w:t>
      </w:r>
      <w:r w:rsidRPr="00901FC6">
        <w:rPr>
          <w:rFonts w:ascii="Poppins" w:hAnsi="Poppins" w:cs="Poppins"/>
          <w:b/>
          <w:sz w:val="20"/>
          <w:szCs w:val="20"/>
        </w:rPr>
        <w:t>NESO</w:t>
      </w:r>
      <w:r w:rsidRPr="00901FC6">
        <w:rPr>
          <w:rFonts w:ascii="Poppins" w:hAnsi="Poppins" w:cs="Poppins"/>
          <w:sz w:val="20"/>
          <w:szCs w:val="20"/>
        </w:rPr>
        <w:t xml:space="preserve">’s reasonable opinion the delivery of </w:t>
      </w:r>
      <w:r w:rsidRPr="00901FC6">
        <w:rPr>
          <w:rFonts w:ascii="Poppins" w:hAnsi="Poppins" w:cs="Poppins"/>
          <w:b/>
          <w:sz w:val="20"/>
          <w:szCs w:val="20"/>
        </w:rPr>
        <w:t>Slow Reserve</w:t>
      </w:r>
      <w:r w:rsidRPr="00901FC6">
        <w:rPr>
          <w:rFonts w:ascii="Poppins" w:hAnsi="Poppins" w:cs="Poppins"/>
          <w:sz w:val="20"/>
          <w:szCs w:val="20"/>
        </w:rPr>
        <w:t xml:space="preserve"> pursuant to the </w:t>
      </w:r>
      <w:r w:rsidRPr="00901FC6">
        <w:rPr>
          <w:rFonts w:ascii="Poppins" w:hAnsi="Poppins" w:cs="Poppins"/>
          <w:b/>
          <w:sz w:val="20"/>
          <w:szCs w:val="20"/>
        </w:rPr>
        <w:t>SR Contract</w:t>
      </w:r>
      <w:r w:rsidRPr="00901FC6">
        <w:rPr>
          <w:rFonts w:ascii="Poppins" w:hAnsi="Poppins" w:cs="Poppins"/>
          <w:sz w:val="20"/>
          <w:szCs w:val="20"/>
        </w:rPr>
        <w:t xml:space="preserve"> by the </w:t>
      </w:r>
      <w:r w:rsidRPr="00901FC6">
        <w:rPr>
          <w:rFonts w:ascii="Poppins" w:hAnsi="Poppins" w:cs="Poppins"/>
          <w:b/>
          <w:sz w:val="20"/>
          <w:szCs w:val="20"/>
        </w:rPr>
        <w:t>Secondary Service Provider</w:t>
      </w:r>
      <w:r w:rsidRPr="00901FC6">
        <w:rPr>
          <w:rFonts w:ascii="Poppins" w:hAnsi="Poppins" w:cs="Poppins"/>
          <w:sz w:val="20"/>
          <w:szCs w:val="20"/>
        </w:rPr>
        <w:t xml:space="preserve">’s designated </w:t>
      </w:r>
      <w:r w:rsidRPr="00901FC6">
        <w:rPr>
          <w:rFonts w:ascii="Poppins" w:hAnsi="Poppins" w:cs="Poppins"/>
          <w:b/>
          <w:sz w:val="20"/>
          <w:szCs w:val="20"/>
        </w:rPr>
        <w:t>Auction Unit</w:t>
      </w:r>
      <w:r w:rsidRPr="00901FC6">
        <w:rPr>
          <w:rFonts w:ascii="Poppins" w:hAnsi="Poppins" w:cs="Poppins"/>
          <w:sz w:val="20"/>
          <w:szCs w:val="20"/>
        </w:rPr>
        <w:t xml:space="preserve"> would or might endanger operational security within the meaning of the </w:t>
      </w:r>
      <w:r w:rsidRPr="00901FC6">
        <w:rPr>
          <w:rFonts w:ascii="Poppins" w:hAnsi="Poppins" w:cs="Poppins"/>
          <w:b/>
          <w:sz w:val="20"/>
          <w:szCs w:val="20"/>
        </w:rPr>
        <w:t xml:space="preserve">Electricity </w:t>
      </w:r>
      <w:r w:rsidRPr="00901FC6">
        <w:rPr>
          <w:rFonts w:ascii="Poppins" w:hAnsi="Poppins" w:cs="Poppins"/>
          <w:b/>
          <w:sz w:val="20"/>
          <w:szCs w:val="20"/>
        </w:rPr>
        <w:lastRenderedPageBreak/>
        <w:t>Transmission System Operation Regulation</w:t>
      </w:r>
      <w:r w:rsidRPr="00901FC6">
        <w:rPr>
          <w:rFonts w:ascii="Poppins" w:hAnsi="Poppins" w:cs="Poppins"/>
          <w:sz w:val="20"/>
          <w:szCs w:val="20"/>
        </w:rPr>
        <w:t xml:space="preserve">, then </w:t>
      </w:r>
      <w:r w:rsidRPr="00901FC6">
        <w:rPr>
          <w:rFonts w:ascii="Poppins" w:hAnsi="Poppins" w:cs="Poppins"/>
          <w:b/>
          <w:sz w:val="20"/>
          <w:szCs w:val="20"/>
        </w:rPr>
        <w:t>NESO</w:t>
      </w:r>
      <w:r w:rsidRPr="00901FC6">
        <w:rPr>
          <w:rFonts w:ascii="Poppins" w:hAnsi="Poppins" w:cs="Poppins"/>
          <w:sz w:val="20"/>
          <w:szCs w:val="20"/>
        </w:rPr>
        <w:t xml:space="preserve"> shall so notify both </w:t>
      </w:r>
      <w:r w:rsidRPr="00901FC6">
        <w:rPr>
          <w:rFonts w:ascii="Poppins" w:hAnsi="Poppins" w:cs="Poppins"/>
          <w:b/>
          <w:sz w:val="20"/>
          <w:szCs w:val="20"/>
        </w:rPr>
        <w:t>Registered Auction Participants</w:t>
      </w:r>
      <w:r w:rsidRPr="00901FC6">
        <w:rPr>
          <w:rFonts w:ascii="Poppins" w:hAnsi="Poppins" w:cs="Poppins"/>
          <w:sz w:val="20"/>
          <w:szCs w:val="20"/>
        </w:rPr>
        <w:t xml:space="preserve"> whereupon the </w:t>
      </w:r>
      <w:r w:rsidRPr="00901FC6">
        <w:rPr>
          <w:rFonts w:ascii="Poppins" w:hAnsi="Poppins" w:cs="Poppins"/>
          <w:b/>
          <w:sz w:val="20"/>
          <w:szCs w:val="20"/>
        </w:rPr>
        <w:t>Transfer Notice</w:t>
      </w:r>
      <w:r w:rsidRPr="00901FC6">
        <w:rPr>
          <w:rFonts w:ascii="Poppins" w:hAnsi="Poppins" w:cs="Poppins"/>
          <w:sz w:val="20"/>
          <w:szCs w:val="20"/>
        </w:rPr>
        <w:t xml:space="preserve"> shall be deemed withdrawn. </w:t>
      </w:r>
    </w:p>
    <w:p w14:paraId="6F0946FF" w14:textId="77777777" w:rsidR="006C62A0" w:rsidRPr="00901FC6" w:rsidRDefault="006C62A0" w:rsidP="006C62A0">
      <w:pPr>
        <w:ind w:left="709" w:right="617" w:hanging="709"/>
        <w:rPr>
          <w:rFonts w:ascii="Poppins" w:hAnsi="Poppins" w:cs="Poppins"/>
          <w:sz w:val="20"/>
          <w:szCs w:val="20"/>
        </w:rPr>
      </w:pPr>
      <w:r w:rsidRPr="00901FC6">
        <w:rPr>
          <w:rFonts w:ascii="Poppins" w:hAnsi="Poppins" w:cs="Poppins"/>
          <w:sz w:val="20"/>
          <w:szCs w:val="20"/>
        </w:rPr>
        <w:t xml:space="preserve">25.10 </w:t>
      </w:r>
      <w:r w:rsidRPr="00901FC6">
        <w:rPr>
          <w:rFonts w:ascii="Poppins" w:hAnsi="Poppins" w:cs="Poppins"/>
          <w:sz w:val="20"/>
          <w:szCs w:val="20"/>
        </w:rPr>
        <w:tab/>
        <w:t xml:space="preserve">A </w:t>
      </w:r>
      <w:r w:rsidRPr="00901FC6">
        <w:rPr>
          <w:rFonts w:ascii="Poppins" w:hAnsi="Poppins" w:cs="Poppins"/>
          <w:b/>
          <w:sz w:val="20"/>
          <w:szCs w:val="20"/>
        </w:rPr>
        <w:t>Transfer Notice</w:t>
      </w:r>
      <w:r w:rsidRPr="00901FC6">
        <w:rPr>
          <w:rFonts w:ascii="Poppins" w:hAnsi="Poppins" w:cs="Poppins"/>
          <w:sz w:val="20"/>
          <w:szCs w:val="20"/>
        </w:rPr>
        <w:t xml:space="preserve"> shall be invalid if the </w:t>
      </w:r>
      <w:r w:rsidRPr="00901FC6">
        <w:rPr>
          <w:rFonts w:ascii="Poppins" w:hAnsi="Poppins" w:cs="Poppins"/>
          <w:b/>
          <w:sz w:val="20"/>
          <w:szCs w:val="20"/>
        </w:rPr>
        <w:t>Secondary Service Provider’</w:t>
      </w:r>
      <w:r w:rsidRPr="00901FC6">
        <w:rPr>
          <w:rFonts w:ascii="Poppins" w:hAnsi="Poppins" w:cs="Poppins"/>
          <w:sz w:val="20"/>
          <w:szCs w:val="20"/>
        </w:rPr>
        <w:t xml:space="preserve">s designated </w:t>
      </w:r>
      <w:r w:rsidRPr="00901FC6">
        <w:rPr>
          <w:rFonts w:ascii="Poppins" w:hAnsi="Poppins" w:cs="Poppins"/>
          <w:b/>
          <w:sz w:val="20"/>
          <w:szCs w:val="20"/>
        </w:rPr>
        <w:t>Auction Unit</w:t>
      </w:r>
      <w:r w:rsidRPr="00901FC6">
        <w:rPr>
          <w:rFonts w:ascii="Poppins" w:hAnsi="Poppins" w:cs="Poppins"/>
          <w:sz w:val="20"/>
          <w:szCs w:val="20"/>
        </w:rPr>
        <w:t xml:space="preserve"> is the subject of an </w:t>
      </w:r>
      <w:r w:rsidRPr="00901FC6">
        <w:rPr>
          <w:rFonts w:ascii="Poppins" w:hAnsi="Poppins" w:cs="Poppins"/>
          <w:b/>
          <w:sz w:val="20"/>
          <w:szCs w:val="20"/>
        </w:rPr>
        <w:t>SR Contract</w:t>
      </w:r>
      <w:r w:rsidRPr="00901FC6">
        <w:rPr>
          <w:rFonts w:ascii="Poppins" w:hAnsi="Poppins" w:cs="Poppins"/>
          <w:sz w:val="20"/>
          <w:szCs w:val="20"/>
        </w:rPr>
        <w:t xml:space="preserve"> for the same </w:t>
      </w:r>
      <w:r w:rsidRPr="00901FC6">
        <w:rPr>
          <w:rFonts w:ascii="Poppins" w:hAnsi="Poppins" w:cs="Poppins"/>
          <w:b/>
          <w:sz w:val="20"/>
          <w:szCs w:val="20"/>
        </w:rPr>
        <w:t>Contracted Service Period</w:t>
      </w:r>
      <w:r w:rsidRPr="00901FC6">
        <w:rPr>
          <w:rFonts w:ascii="Poppins" w:hAnsi="Poppins" w:cs="Poppins"/>
          <w:sz w:val="20"/>
          <w:szCs w:val="20"/>
        </w:rPr>
        <w:t xml:space="preserve">, in which case </w:t>
      </w:r>
      <w:r w:rsidRPr="00901FC6">
        <w:rPr>
          <w:rFonts w:ascii="Poppins" w:hAnsi="Poppins" w:cs="Poppins"/>
          <w:b/>
          <w:sz w:val="20"/>
          <w:szCs w:val="20"/>
        </w:rPr>
        <w:t>NESO</w:t>
      </w:r>
      <w:r w:rsidRPr="00901FC6">
        <w:rPr>
          <w:rFonts w:ascii="Poppins" w:hAnsi="Poppins" w:cs="Poppins"/>
          <w:sz w:val="20"/>
          <w:szCs w:val="20"/>
        </w:rPr>
        <w:t xml:space="preserve"> shall so notify both whereupon the </w:t>
      </w:r>
      <w:r w:rsidRPr="00901FC6">
        <w:rPr>
          <w:rFonts w:ascii="Poppins" w:hAnsi="Poppins" w:cs="Poppins"/>
          <w:b/>
          <w:sz w:val="20"/>
          <w:szCs w:val="20"/>
        </w:rPr>
        <w:t>Transfer Notice</w:t>
      </w:r>
      <w:r w:rsidRPr="00901FC6">
        <w:rPr>
          <w:rFonts w:ascii="Poppins" w:hAnsi="Poppins" w:cs="Poppins"/>
          <w:sz w:val="20"/>
          <w:szCs w:val="20"/>
        </w:rPr>
        <w:t xml:space="preserve"> shall be deemed withdrawn. </w:t>
      </w:r>
    </w:p>
    <w:p w14:paraId="51F5A211" w14:textId="77777777" w:rsidR="006C62A0" w:rsidRPr="00901FC6" w:rsidRDefault="006C62A0" w:rsidP="006C62A0">
      <w:pPr>
        <w:ind w:left="709" w:right="617" w:hanging="709"/>
        <w:rPr>
          <w:rFonts w:ascii="Poppins" w:hAnsi="Poppins" w:cs="Poppins"/>
          <w:sz w:val="20"/>
          <w:szCs w:val="20"/>
        </w:rPr>
      </w:pPr>
      <w:r w:rsidRPr="00901FC6">
        <w:rPr>
          <w:rFonts w:ascii="Poppins" w:hAnsi="Poppins" w:cs="Poppins"/>
          <w:sz w:val="20"/>
          <w:szCs w:val="20"/>
        </w:rPr>
        <w:t>25.11</w:t>
      </w:r>
      <w:r w:rsidRPr="00901FC6">
        <w:rPr>
          <w:rFonts w:ascii="Poppins" w:hAnsi="Poppins" w:cs="Poppins"/>
          <w:sz w:val="20"/>
          <w:szCs w:val="20"/>
        </w:rPr>
        <w:tab/>
        <w:t xml:space="preserve">Where the </w:t>
      </w:r>
      <w:r w:rsidRPr="00901FC6">
        <w:rPr>
          <w:rFonts w:ascii="Poppins" w:hAnsi="Poppins" w:cs="Poppins"/>
          <w:b/>
          <w:sz w:val="20"/>
          <w:szCs w:val="20"/>
        </w:rPr>
        <w:t>Contracted Service Period</w:t>
      </w:r>
      <w:r w:rsidRPr="00901FC6">
        <w:rPr>
          <w:rFonts w:ascii="Poppins" w:hAnsi="Poppins" w:cs="Poppins"/>
          <w:sz w:val="20"/>
          <w:szCs w:val="20"/>
        </w:rPr>
        <w:t xml:space="preserve"> the subject of a </w:t>
      </w:r>
      <w:r w:rsidRPr="00901FC6">
        <w:rPr>
          <w:rFonts w:ascii="Poppins" w:hAnsi="Poppins" w:cs="Poppins"/>
          <w:b/>
          <w:sz w:val="20"/>
          <w:szCs w:val="20"/>
        </w:rPr>
        <w:t>Transfer Notice</w:t>
      </w:r>
      <w:r w:rsidRPr="00901FC6">
        <w:rPr>
          <w:rFonts w:ascii="Poppins" w:hAnsi="Poppins" w:cs="Poppins"/>
          <w:sz w:val="20"/>
          <w:szCs w:val="20"/>
        </w:rPr>
        <w:t xml:space="preserve"> is </w:t>
      </w:r>
      <w:r w:rsidRPr="00901FC6">
        <w:rPr>
          <w:rFonts w:ascii="Poppins" w:hAnsi="Poppins" w:cs="Poppins"/>
          <w:b/>
          <w:sz w:val="20"/>
          <w:szCs w:val="20"/>
        </w:rPr>
        <w:t>Linked</w:t>
      </w:r>
      <w:r w:rsidRPr="00901FC6">
        <w:rPr>
          <w:rFonts w:ascii="Poppins" w:hAnsi="Poppins" w:cs="Poppins"/>
          <w:sz w:val="20"/>
          <w:szCs w:val="20"/>
        </w:rPr>
        <w:t>,</w:t>
      </w:r>
      <w:r w:rsidRPr="00901FC6" w:rsidDel="00AD0B3C">
        <w:rPr>
          <w:rFonts w:ascii="Poppins" w:hAnsi="Poppins" w:cs="Poppins"/>
          <w:sz w:val="20"/>
          <w:szCs w:val="20"/>
        </w:rPr>
        <w:t xml:space="preserve"> </w:t>
      </w:r>
      <w:r w:rsidRPr="00901FC6">
        <w:rPr>
          <w:rFonts w:ascii="Poppins" w:hAnsi="Poppins" w:cs="Poppins"/>
          <w:sz w:val="20"/>
          <w:szCs w:val="20"/>
        </w:rPr>
        <w:t xml:space="preserve">the </w:t>
      </w:r>
      <w:r w:rsidRPr="00901FC6">
        <w:rPr>
          <w:rFonts w:ascii="Poppins" w:hAnsi="Poppins" w:cs="Poppins"/>
          <w:b/>
          <w:sz w:val="20"/>
          <w:szCs w:val="20"/>
        </w:rPr>
        <w:t>Service Provider</w:t>
      </w:r>
      <w:r w:rsidRPr="00901FC6">
        <w:rPr>
          <w:rFonts w:ascii="Poppins" w:hAnsi="Poppins" w:cs="Poppins"/>
          <w:sz w:val="20"/>
          <w:szCs w:val="20"/>
        </w:rPr>
        <w:t xml:space="preserve"> shall procure that the </w:t>
      </w:r>
      <w:r w:rsidRPr="00901FC6">
        <w:rPr>
          <w:rFonts w:ascii="Poppins" w:hAnsi="Poppins" w:cs="Poppins"/>
          <w:b/>
          <w:sz w:val="20"/>
          <w:szCs w:val="20"/>
        </w:rPr>
        <w:t>Transfer Notice</w:t>
      </w:r>
      <w:r w:rsidRPr="00901FC6">
        <w:rPr>
          <w:rFonts w:ascii="Poppins" w:hAnsi="Poppins" w:cs="Poppins"/>
          <w:sz w:val="20"/>
          <w:szCs w:val="20"/>
        </w:rPr>
        <w:t xml:space="preserve"> is accompanied by a valid </w:t>
      </w:r>
      <w:r w:rsidRPr="00901FC6">
        <w:rPr>
          <w:rFonts w:ascii="Poppins" w:hAnsi="Poppins" w:cs="Poppins"/>
          <w:b/>
          <w:sz w:val="20"/>
          <w:szCs w:val="20"/>
        </w:rPr>
        <w:t>Transfer Notice</w:t>
      </w:r>
      <w:r w:rsidRPr="00901FC6">
        <w:rPr>
          <w:rFonts w:ascii="Poppins" w:hAnsi="Poppins" w:cs="Poppins"/>
          <w:sz w:val="20"/>
          <w:szCs w:val="20"/>
        </w:rPr>
        <w:t xml:space="preserve"> for all other </w:t>
      </w:r>
      <w:r w:rsidRPr="00901FC6">
        <w:rPr>
          <w:rFonts w:ascii="Poppins" w:hAnsi="Poppins" w:cs="Poppins"/>
          <w:b/>
          <w:sz w:val="20"/>
          <w:szCs w:val="20"/>
        </w:rPr>
        <w:t>SR Contracts</w:t>
      </w:r>
      <w:r w:rsidRPr="00901FC6">
        <w:rPr>
          <w:rFonts w:ascii="Poppins" w:hAnsi="Poppins" w:cs="Poppins"/>
          <w:sz w:val="20"/>
          <w:szCs w:val="20"/>
        </w:rPr>
        <w:t xml:space="preserve"> to which it is a party for that </w:t>
      </w:r>
      <w:r w:rsidRPr="00901FC6">
        <w:rPr>
          <w:rFonts w:ascii="Poppins" w:hAnsi="Poppins" w:cs="Poppins"/>
          <w:b/>
          <w:sz w:val="20"/>
          <w:szCs w:val="20"/>
        </w:rPr>
        <w:t>Auction Unit</w:t>
      </w:r>
      <w:r w:rsidRPr="00901FC6">
        <w:rPr>
          <w:rFonts w:ascii="Poppins" w:hAnsi="Poppins" w:cs="Poppins"/>
          <w:sz w:val="20"/>
          <w:szCs w:val="20"/>
        </w:rPr>
        <w:t xml:space="preserve"> with respect to each of the other </w:t>
      </w:r>
      <w:r w:rsidRPr="00901FC6">
        <w:rPr>
          <w:rFonts w:ascii="Poppins" w:hAnsi="Poppins" w:cs="Poppins"/>
          <w:b/>
          <w:sz w:val="20"/>
          <w:szCs w:val="20"/>
        </w:rPr>
        <w:t>Contracted Service Periods</w:t>
      </w:r>
      <w:r w:rsidRPr="00901FC6">
        <w:rPr>
          <w:rFonts w:ascii="Poppins" w:hAnsi="Poppins" w:cs="Poppins"/>
          <w:sz w:val="20"/>
          <w:szCs w:val="20"/>
        </w:rPr>
        <w:t xml:space="preserve"> to which that </w:t>
      </w:r>
      <w:r w:rsidRPr="00901FC6">
        <w:rPr>
          <w:rFonts w:ascii="Poppins" w:hAnsi="Poppins" w:cs="Poppins"/>
          <w:b/>
          <w:sz w:val="20"/>
          <w:szCs w:val="20"/>
        </w:rPr>
        <w:t>Contracted Service Period</w:t>
      </w:r>
      <w:r w:rsidRPr="00901FC6">
        <w:rPr>
          <w:rFonts w:ascii="Poppins" w:hAnsi="Poppins" w:cs="Poppins"/>
          <w:sz w:val="20"/>
          <w:szCs w:val="20"/>
        </w:rPr>
        <w:t xml:space="preserve"> is </w:t>
      </w:r>
      <w:r w:rsidRPr="00901FC6">
        <w:rPr>
          <w:rFonts w:ascii="Poppins" w:hAnsi="Poppins" w:cs="Poppins"/>
          <w:b/>
          <w:sz w:val="20"/>
          <w:szCs w:val="20"/>
        </w:rPr>
        <w:t>Linked</w:t>
      </w:r>
      <w:r w:rsidRPr="00901FC6">
        <w:rPr>
          <w:rFonts w:ascii="Poppins" w:hAnsi="Poppins" w:cs="Poppins"/>
          <w:sz w:val="20"/>
          <w:szCs w:val="20"/>
        </w:rPr>
        <w:t xml:space="preserve">, and all such </w:t>
      </w:r>
      <w:r w:rsidRPr="00901FC6">
        <w:rPr>
          <w:rFonts w:ascii="Poppins" w:hAnsi="Poppins" w:cs="Poppins"/>
          <w:b/>
          <w:sz w:val="20"/>
          <w:szCs w:val="20"/>
        </w:rPr>
        <w:t>Transfer Notices</w:t>
      </w:r>
      <w:r w:rsidRPr="00901FC6">
        <w:rPr>
          <w:rFonts w:ascii="Poppins" w:hAnsi="Poppins" w:cs="Poppins"/>
          <w:sz w:val="20"/>
          <w:szCs w:val="20"/>
        </w:rPr>
        <w:t xml:space="preserve"> shall specify the same </w:t>
      </w:r>
      <w:r w:rsidRPr="00901FC6">
        <w:rPr>
          <w:rFonts w:ascii="Poppins" w:hAnsi="Poppins" w:cs="Poppins"/>
          <w:b/>
          <w:sz w:val="20"/>
          <w:szCs w:val="20"/>
        </w:rPr>
        <w:t>Secondary Service Provider</w:t>
      </w:r>
      <w:r w:rsidRPr="00901FC6">
        <w:rPr>
          <w:rFonts w:ascii="Poppins" w:hAnsi="Poppins" w:cs="Poppins"/>
          <w:sz w:val="20"/>
          <w:szCs w:val="20"/>
        </w:rPr>
        <w:t xml:space="preserve"> and </w:t>
      </w:r>
      <w:r w:rsidRPr="00901FC6">
        <w:rPr>
          <w:rFonts w:ascii="Poppins" w:hAnsi="Poppins" w:cs="Poppins"/>
          <w:b/>
          <w:sz w:val="20"/>
          <w:szCs w:val="20"/>
        </w:rPr>
        <w:t>Auction Unit</w:t>
      </w:r>
      <w:r w:rsidRPr="00901FC6">
        <w:rPr>
          <w:rFonts w:ascii="Poppins" w:hAnsi="Poppins" w:cs="Poppins"/>
          <w:sz w:val="20"/>
          <w:szCs w:val="20"/>
        </w:rPr>
        <w:t xml:space="preserve">. </w:t>
      </w:r>
    </w:p>
    <w:p w14:paraId="575742B6" w14:textId="77777777" w:rsidR="006C62A0" w:rsidRPr="00901FC6" w:rsidRDefault="006C62A0" w:rsidP="006C62A0">
      <w:pPr>
        <w:ind w:left="709" w:right="617" w:hanging="709"/>
        <w:rPr>
          <w:rFonts w:ascii="Poppins" w:hAnsi="Poppins" w:cs="Poppins"/>
          <w:sz w:val="20"/>
          <w:szCs w:val="20"/>
        </w:rPr>
      </w:pPr>
      <w:r w:rsidRPr="00901FC6">
        <w:rPr>
          <w:rFonts w:ascii="Poppins" w:hAnsi="Poppins" w:cs="Poppins"/>
          <w:sz w:val="20"/>
          <w:szCs w:val="20"/>
        </w:rPr>
        <w:t>25.12</w:t>
      </w:r>
      <w:r w:rsidRPr="00901FC6">
        <w:rPr>
          <w:rFonts w:ascii="Poppins" w:hAnsi="Poppins" w:cs="Poppins"/>
          <w:sz w:val="20"/>
          <w:szCs w:val="20"/>
        </w:rPr>
        <w:tab/>
        <w:t xml:space="preserve">For the avoidance of doubt, where a </w:t>
      </w:r>
      <w:r w:rsidRPr="00901FC6">
        <w:rPr>
          <w:rFonts w:ascii="Poppins" w:hAnsi="Poppins" w:cs="Poppins"/>
          <w:b/>
          <w:sz w:val="20"/>
          <w:szCs w:val="20"/>
        </w:rPr>
        <w:t>Service Provider</w:t>
      </w:r>
      <w:r w:rsidRPr="00901FC6">
        <w:rPr>
          <w:rFonts w:ascii="Poppins" w:hAnsi="Poppins" w:cs="Poppins"/>
          <w:sz w:val="20"/>
          <w:szCs w:val="20"/>
        </w:rPr>
        <w:t xml:space="preserve"> wishes to discharge its obligations to </w:t>
      </w:r>
      <w:r w:rsidRPr="00901FC6">
        <w:rPr>
          <w:rFonts w:ascii="Poppins" w:hAnsi="Poppins" w:cs="Poppins"/>
          <w:b/>
          <w:sz w:val="20"/>
          <w:szCs w:val="20"/>
        </w:rPr>
        <w:t>NESO</w:t>
      </w:r>
      <w:r w:rsidRPr="00901FC6">
        <w:rPr>
          <w:rFonts w:ascii="Poppins" w:hAnsi="Poppins" w:cs="Poppins"/>
          <w:sz w:val="20"/>
          <w:szCs w:val="20"/>
        </w:rPr>
        <w:t xml:space="preserve"> with respect to the delivery of </w:t>
      </w:r>
      <w:r w:rsidRPr="00901FC6">
        <w:rPr>
          <w:rFonts w:ascii="Poppins" w:hAnsi="Poppins" w:cs="Poppins"/>
          <w:b/>
          <w:sz w:val="20"/>
          <w:szCs w:val="20"/>
        </w:rPr>
        <w:t>Slow Reserve</w:t>
      </w:r>
      <w:r w:rsidRPr="00901FC6">
        <w:rPr>
          <w:rFonts w:ascii="Poppins" w:hAnsi="Poppins" w:cs="Poppins"/>
          <w:sz w:val="20"/>
          <w:szCs w:val="20"/>
        </w:rPr>
        <w:t xml:space="preserve"> pursuant to an </w:t>
      </w:r>
      <w:r w:rsidRPr="00901FC6">
        <w:rPr>
          <w:rFonts w:ascii="Poppins" w:hAnsi="Poppins" w:cs="Poppins"/>
          <w:b/>
          <w:sz w:val="20"/>
          <w:szCs w:val="20"/>
        </w:rPr>
        <w:t>SR Contract</w:t>
      </w:r>
      <w:r w:rsidRPr="00901FC6">
        <w:rPr>
          <w:rFonts w:ascii="Poppins" w:hAnsi="Poppins" w:cs="Poppins"/>
          <w:sz w:val="20"/>
          <w:szCs w:val="20"/>
        </w:rPr>
        <w:t xml:space="preserve"> using an alternative </w:t>
      </w:r>
      <w:r w:rsidRPr="00901FC6">
        <w:rPr>
          <w:rFonts w:ascii="Poppins" w:hAnsi="Poppins" w:cs="Poppins"/>
          <w:b/>
          <w:sz w:val="20"/>
          <w:szCs w:val="20"/>
        </w:rPr>
        <w:t xml:space="preserve">Auction Unit </w:t>
      </w:r>
      <w:r w:rsidRPr="00901FC6">
        <w:rPr>
          <w:rFonts w:ascii="Poppins" w:hAnsi="Poppins" w:cs="Poppins"/>
          <w:sz w:val="20"/>
          <w:szCs w:val="20"/>
        </w:rPr>
        <w:t xml:space="preserve">which it has registered with </w:t>
      </w:r>
      <w:r w:rsidRPr="00901FC6">
        <w:rPr>
          <w:rFonts w:ascii="Poppins" w:hAnsi="Poppins" w:cs="Poppins"/>
          <w:b/>
          <w:sz w:val="20"/>
          <w:szCs w:val="20"/>
        </w:rPr>
        <w:t>NESO</w:t>
      </w:r>
      <w:r w:rsidRPr="00901FC6">
        <w:rPr>
          <w:rFonts w:ascii="Poppins" w:hAnsi="Poppins" w:cs="Poppins"/>
          <w:sz w:val="20"/>
          <w:szCs w:val="20"/>
        </w:rPr>
        <w:t xml:space="preserve"> under the </w:t>
      </w:r>
      <w:r w:rsidRPr="00901FC6">
        <w:rPr>
          <w:rFonts w:ascii="Poppins" w:hAnsi="Poppins" w:cs="Poppins"/>
          <w:b/>
          <w:sz w:val="20"/>
          <w:szCs w:val="20"/>
        </w:rPr>
        <w:t>SR Procurement Rules</w:t>
      </w:r>
      <w:r w:rsidRPr="00901FC6">
        <w:rPr>
          <w:rFonts w:ascii="Poppins" w:hAnsi="Poppins" w:cs="Poppins"/>
          <w:sz w:val="20"/>
          <w:szCs w:val="20"/>
        </w:rPr>
        <w:t xml:space="preserve">, it may serve a </w:t>
      </w:r>
      <w:r w:rsidRPr="00901FC6">
        <w:rPr>
          <w:rFonts w:ascii="Poppins" w:hAnsi="Poppins" w:cs="Poppins"/>
          <w:b/>
          <w:sz w:val="20"/>
          <w:szCs w:val="20"/>
        </w:rPr>
        <w:t>Transfer Notice</w:t>
      </w:r>
      <w:r w:rsidRPr="00901FC6">
        <w:rPr>
          <w:rFonts w:ascii="Poppins" w:hAnsi="Poppins" w:cs="Poppins"/>
          <w:sz w:val="20"/>
          <w:szCs w:val="20"/>
        </w:rPr>
        <w:t xml:space="preserve"> pursuant to this paragraph 25. With respect to each such </w:t>
      </w:r>
      <w:r w:rsidRPr="00901FC6">
        <w:rPr>
          <w:rFonts w:ascii="Poppins" w:hAnsi="Poppins" w:cs="Poppins"/>
          <w:b/>
          <w:sz w:val="20"/>
          <w:szCs w:val="20"/>
        </w:rPr>
        <w:t>Transfer Notice</w:t>
      </w:r>
      <w:r w:rsidRPr="00901FC6">
        <w:rPr>
          <w:rFonts w:ascii="Poppins" w:hAnsi="Poppins" w:cs="Poppins"/>
          <w:sz w:val="20"/>
          <w:szCs w:val="20"/>
        </w:rPr>
        <w:t xml:space="preserve"> validated by </w:t>
      </w:r>
      <w:r w:rsidRPr="00901FC6">
        <w:rPr>
          <w:rFonts w:ascii="Poppins" w:hAnsi="Poppins" w:cs="Poppins"/>
          <w:b/>
          <w:sz w:val="20"/>
          <w:szCs w:val="20"/>
        </w:rPr>
        <w:t>NESO</w:t>
      </w:r>
      <w:r w:rsidRPr="00901FC6">
        <w:rPr>
          <w:rFonts w:ascii="Poppins" w:hAnsi="Poppins" w:cs="Poppins"/>
          <w:sz w:val="20"/>
          <w:szCs w:val="20"/>
        </w:rPr>
        <w:t xml:space="preserve">, </w:t>
      </w:r>
      <w:r w:rsidRPr="00901FC6">
        <w:rPr>
          <w:rFonts w:ascii="Poppins" w:hAnsi="Poppins" w:cs="Poppins"/>
          <w:b/>
          <w:sz w:val="20"/>
          <w:szCs w:val="20"/>
        </w:rPr>
        <w:t>NESO</w:t>
      </w:r>
      <w:r w:rsidRPr="00901FC6">
        <w:rPr>
          <w:rFonts w:ascii="Poppins" w:hAnsi="Poppins" w:cs="Poppins"/>
          <w:sz w:val="20"/>
          <w:szCs w:val="20"/>
        </w:rPr>
        <w:t xml:space="preserve"> will monitor availability and submitted parameters, and treat delivery of </w:t>
      </w:r>
      <w:r w:rsidRPr="00901FC6">
        <w:rPr>
          <w:rFonts w:ascii="Poppins" w:hAnsi="Poppins" w:cs="Poppins"/>
          <w:b/>
          <w:sz w:val="20"/>
          <w:szCs w:val="20"/>
        </w:rPr>
        <w:t>Slow Reserve</w:t>
      </w:r>
      <w:r w:rsidRPr="00901FC6">
        <w:rPr>
          <w:rFonts w:ascii="Poppins" w:hAnsi="Poppins" w:cs="Poppins"/>
          <w:sz w:val="20"/>
          <w:szCs w:val="20"/>
        </w:rPr>
        <w:t xml:space="preserve"> from that alternative </w:t>
      </w:r>
      <w:r w:rsidRPr="00901FC6">
        <w:rPr>
          <w:rFonts w:ascii="Poppins" w:hAnsi="Poppins" w:cs="Poppins"/>
          <w:b/>
          <w:sz w:val="20"/>
          <w:szCs w:val="20"/>
        </w:rPr>
        <w:t>Auction Unit</w:t>
      </w:r>
      <w:r w:rsidRPr="00901FC6">
        <w:rPr>
          <w:rFonts w:ascii="Poppins" w:hAnsi="Poppins" w:cs="Poppins"/>
          <w:sz w:val="20"/>
          <w:szCs w:val="20"/>
        </w:rPr>
        <w:t>,</w:t>
      </w:r>
      <w:r w:rsidRPr="00901FC6">
        <w:rPr>
          <w:rFonts w:ascii="Poppins" w:hAnsi="Poppins" w:cs="Poppins"/>
          <w:b/>
          <w:sz w:val="20"/>
          <w:szCs w:val="20"/>
        </w:rPr>
        <w:t xml:space="preserve"> </w:t>
      </w:r>
      <w:r w:rsidRPr="00901FC6">
        <w:rPr>
          <w:rFonts w:ascii="Poppins" w:hAnsi="Poppins" w:cs="Poppins"/>
          <w:sz w:val="20"/>
          <w:szCs w:val="20"/>
        </w:rPr>
        <w:t xml:space="preserve">as if made and delivered by the </w:t>
      </w:r>
      <w:r w:rsidRPr="00901FC6">
        <w:rPr>
          <w:rFonts w:ascii="Poppins" w:hAnsi="Poppins" w:cs="Poppins"/>
          <w:b/>
          <w:sz w:val="20"/>
          <w:szCs w:val="20"/>
        </w:rPr>
        <w:t>Service Provider</w:t>
      </w:r>
      <w:r w:rsidRPr="00901FC6">
        <w:rPr>
          <w:rFonts w:ascii="Poppins" w:hAnsi="Poppins" w:cs="Poppins"/>
          <w:sz w:val="20"/>
          <w:szCs w:val="20"/>
        </w:rPr>
        <w:t xml:space="preserve"> from its original </w:t>
      </w:r>
      <w:r w:rsidRPr="00901FC6">
        <w:rPr>
          <w:rFonts w:ascii="Poppins" w:hAnsi="Poppins" w:cs="Poppins"/>
          <w:b/>
          <w:sz w:val="20"/>
          <w:szCs w:val="20"/>
        </w:rPr>
        <w:t>SR Unit</w:t>
      </w:r>
      <w:r w:rsidRPr="00901FC6">
        <w:rPr>
          <w:rFonts w:ascii="Poppins" w:hAnsi="Poppins" w:cs="Poppins"/>
          <w:sz w:val="20"/>
          <w:szCs w:val="20"/>
        </w:rPr>
        <w:t xml:space="preserve">, and all references in this paragraph 25 to </w:t>
      </w:r>
      <w:r w:rsidRPr="00901FC6">
        <w:rPr>
          <w:rFonts w:ascii="Poppins" w:hAnsi="Poppins" w:cs="Poppins"/>
          <w:b/>
          <w:sz w:val="20"/>
          <w:szCs w:val="20"/>
        </w:rPr>
        <w:t>Secondary Service Provider</w:t>
      </w:r>
      <w:r w:rsidRPr="00901FC6">
        <w:rPr>
          <w:rFonts w:ascii="Poppins" w:hAnsi="Poppins" w:cs="Poppins"/>
          <w:sz w:val="20"/>
          <w:szCs w:val="20"/>
        </w:rPr>
        <w:t xml:space="preserve"> shall be construed as meaning the </w:t>
      </w:r>
      <w:r w:rsidRPr="00901FC6">
        <w:rPr>
          <w:rFonts w:ascii="Poppins" w:hAnsi="Poppins" w:cs="Poppins"/>
          <w:b/>
          <w:sz w:val="20"/>
          <w:szCs w:val="20"/>
        </w:rPr>
        <w:t>Service Provider</w:t>
      </w:r>
      <w:r w:rsidRPr="00901FC6">
        <w:rPr>
          <w:rFonts w:ascii="Poppins" w:hAnsi="Poppins" w:cs="Poppins"/>
          <w:sz w:val="20"/>
          <w:szCs w:val="20"/>
        </w:rPr>
        <w:t xml:space="preserve"> where the context admits.</w:t>
      </w:r>
    </w:p>
    <w:p w14:paraId="1739F0D1" w14:textId="77777777" w:rsidR="006C62A0" w:rsidRPr="00901FC6" w:rsidRDefault="006C62A0" w:rsidP="006C62A0">
      <w:pPr>
        <w:spacing w:after="0"/>
        <w:rPr>
          <w:rFonts w:ascii="Poppins" w:hAnsi="Poppins" w:cs="Poppins"/>
          <w:b/>
          <w:sz w:val="20"/>
          <w:szCs w:val="20"/>
        </w:rPr>
      </w:pPr>
    </w:p>
    <w:p w14:paraId="73424E6F" w14:textId="77777777" w:rsidR="006C62A0" w:rsidRPr="00901FC6" w:rsidRDefault="006C62A0" w:rsidP="006C62A0">
      <w:pPr>
        <w:spacing w:after="0"/>
        <w:rPr>
          <w:rFonts w:ascii="Poppins" w:hAnsi="Poppins" w:cs="Poppins"/>
          <w:b/>
          <w:sz w:val="20"/>
          <w:szCs w:val="20"/>
        </w:rPr>
      </w:pPr>
    </w:p>
    <w:p w14:paraId="51C7FF7E" w14:textId="77777777" w:rsidR="006C62A0" w:rsidRPr="00901FC6" w:rsidRDefault="006C62A0" w:rsidP="006C62A0">
      <w:pPr>
        <w:spacing w:after="0"/>
        <w:rPr>
          <w:rFonts w:ascii="Poppins" w:hAnsi="Poppins" w:cs="Poppins"/>
          <w:b/>
          <w:sz w:val="20"/>
          <w:szCs w:val="20"/>
        </w:rPr>
      </w:pPr>
    </w:p>
    <w:p w14:paraId="60D52F42" w14:textId="77777777" w:rsidR="006C62A0" w:rsidRPr="004943E8" w:rsidRDefault="006C62A0" w:rsidP="00000A7C">
      <w:pPr>
        <w:rPr>
          <w:rFonts w:ascii="Poppins" w:hAnsi="Poppins" w:cs="Poppins"/>
          <w:sz w:val="20"/>
          <w:szCs w:val="20"/>
        </w:rPr>
      </w:pPr>
    </w:p>
    <w:p w14:paraId="5ED8AE29" w14:textId="77777777" w:rsidR="00A05374" w:rsidRPr="004943E8" w:rsidRDefault="00A05374" w:rsidP="00D94EBE">
      <w:pPr>
        <w:rPr>
          <w:rStyle w:val="HighlightAccent4"/>
          <w:rFonts w:ascii="Poppins" w:hAnsi="Poppins" w:cs="Poppins"/>
        </w:rPr>
      </w:pPr>
    </w:p>
    <w:p w14:paraId="399E5003" w14:textId="77777777" w:rsidR="000A730E" w:rsidRPr="004943E8" w:rsidRDefault="000A730E" w:rsidP="00D94EBE">
      <w:pPr>
        <w:rPr>
          <w:rStyle w:val="HighlightAccent4"/>
          <w:rFonts w:ascii="Poppins" w:hAnsi="Poppins" w:cs="Poppins"/>
        </w:rPr>
      </w:pPr>
    </w:p>
    <w:p w14:paraId="39F02976" w14:textId="77777777" w:rsidR="00F4613D" w:rsidRPr="004943E8" w:rsidRDefault="00F4613D" w:rsidP="00F4613D">
      <w:pPr>
        <w:tabs>
          <w:tab w:val="left" w:pos="2820"/>
        </w:tabs>
        <w:rPr>
          <w:rFonts w:ascii="Poppins" w:hAnsi="Poppins" w:cs="Poppins"/>
          <w:sz w:val="24"/>
        </w:rPr>
      </w:pPr>
    </w:p>
    <w:sectPr w:rsidR="00F4613D" w:rsidRPr="004943E8" w:rsidSect="00587BAF">
      <w:headerReference w:type="default" r:id="rId18"/>
      <w:footerReference w:type="default" r:id="rId19"/>
      <w:headerReference w:type="first" r:id="rId20"/>
      <w:footerReference w:type="first" r:id="rId21"/>
      <w:pgSz w:w="11906" w:h="16838" w:code="9"/>
      <w:pgMar w:top="2495" w:right="1077" w:bottom="1361"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5644" w14:textId="77777777" w:rsidR="00C44195" w:rsidRDefault="00C44195" w:rsidP="00A62BFF">
      <w:pPr>
        <w:spacing w:after="0"/>
      </w:pPr>
      <w:r>
        <w:separator/>
      </w:r>
    </w:p>
  </w:endnote>
  <w:endnote w:type="continuationSeparator" w:id="0">
    <w:p w14:paraId="6FC486DA" w14:textId="77777777" w:rsidR="00C44195" w:rsidRDefault="00C44195" w:rsidP="00A62BFF">
      <w:pPr>
        <w:spacing w:after="0"/>
      </w:pPr>
      <w:r>
        <w:continuationSeparator/>
      </w:r>
    </w:p>
  </w:endnote>
  <w:endnote w:type="continuationNotice" w:id="1">
    <w:p w14:paraId="13959849" w14:textId="77777777" w:rsidR="00C44195" w:rsidRDefault="00C44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oppins">
    <w:panose1 w:val="00000500000000000000"/>
    <w:charset w:val="00"/>
    <w:family w:val="auto"/>
    <w:pitch w:val="variable"/>
    <w:sig w:usb0="00008007" w:usb1="00000000" w:usb2="00000000" w:usb3="00000000" w:csb0="00000093"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854980"/>
      <w:docPartObj>
        <w:docPartGallery w:val="Page Numbers (Bottom of Page)"/>
        <w:docPartUnique/>
      </w:docPartObj>
    </w:sdtPr>
    <w:sdtEndPr>
      <w:rPr>
        <w:sz w:val="16"/>
        <w:szCs w:val="16"/>
      </w:rPr>
    </w:sdtEndPr>
    <w:sdtContent>
      <w:p w14:paraId="0BA13A38" w14:textId="77777777" w:rsidR="00587BAF" w:rsidRDefault="00587BAF" w:rsidP="00587BAF">
        <w:pPr>
          <w:pStyle w:val="Footer"/>
          <w:jc w:val="right"/>
        </w:pPr>
        <w:r>
          <w:fldChar w:fldCharType="begin"/>
        </w:r>
        <w:r>
          <w:instrText>PAGE   \* MERGEFORMAT</w:instrText>
        </w:r>
        <w:r>
          <w:fldChar w:fldCharType="separate"/>
        </w:r>
        <w:r>
          <w:t>2</w:t>
        </w:r>
        <w:r>
          <w:fldChar w:fldCharType="end"/>
        </w:r>
      </w:p>
      <w:p w14:paraId="434331E9" w14:textId="77777777" w:rsidR="00587BAF" w:rsidRPr="00587BAF" w:rsidRDefault="00587BAF" w:rsidP="00587BAF">
        <w:pPr>
          <w:pStyle w:val="Footer"/>
          <w:jc w:val="right"/>
          <w:rPr>
            <w:sz w:val="16"/>
            <w:szCs w:val="16"/>
          </w:rPr>
        </w:pPr>
      </w:p>
      <w:p w14:paraId="03DEA0FF" w14:textId="77777777" w:rsidR="00B26D29" w:rsidRDefault="00000000" w:rsidP="00587BAF">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B38E" w14:textId="77777777" w:rsidR="00B26D29" w:rsidRDefault="00EB2BC1">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58242" behindDoc="0" locked="0" layoutInCell="1" allowOverlap="1" wp14:anchorId="415268AB" wp14:editId="11863E11">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6607D2C3"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268AB" id="_x0000_t202" coordsize="21600,21600" o:spt="202" path="m,l,21600r21600,l21600,xe">
              <v:stroke joinstyle="miter"/>
              <v:path gradientshapeok="t" o:connecttype="rect"/>
            </v:shapetype>
            <v:shape id="Text Box 2" o:spid="_x0000_s1026"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" filled="f" stroked="f">
              <v:textbox>
                <w:txbxContent>
                  <w:p w14:paraId="6607D2C3"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7FA6D" w14:textId="77777777" w:rsidR="00C44195" w:rsidRDefault="00C44195" w:rsidP="00A62BFF">
      <w:pPr>
        <w:spacing w:after="0"/>
      </w:pPr>
      <w:r>
        <w:separator/>
      </w:r>
    </w:p>
  </w:footnote>
  <w:footnote w:type="continuationSeparator" w:id="0">
    <w:p w14:paraId="773339AF" w14:textId="77777777" w:rsidR="00C44195" w:rsidRDefault="00C44195" w:rsidP="00A62BFF">
      <w:pPr>
        <w:spacing w:after="0"/>
      </w:pPr>
      <w:r>
        <w:continuationSeparator/>
      </w:r>
    </w:p>
  </w:footnote>
  <w:footnote w:type="continuationNotice" w:id="1">
    <w:p w14:paraId="39BA1F37" w14:textId="77777777" w:rsidR="00C44195" w:rsidRDefault="00C441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5C7E"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r w:rsidRPr="00B27F49">
      <w:rPr>
        <w:rFonts w:asciiTheme="majorHAnsi" w:hAnsiTheme="majorHAnsi" w:cstheme="majorHAnsi"/>
        <w:b/>
        <w:bCs/>
      </w:rPr>
      <w:drawing>
        <wp:anchor distT="0" distB="0" distL="114300" distR="114300" simplePos="0" relativeHeight="251658241" behindDoc="1" locked="1" layoutInCell="1" allowOverlap="0" wp14:anchorId="51BDAED1" wp14:editId="74E86F40">
          <wp:simplePos x="0" y="0"/>
          <wp:positionH relativeFrom="page">
            <wp:align>center</wp:align>
          </wp:positionH>
          <wp:positionV relativeFrom="page">
            <wp:align>top</wp:align>
          </wp:positionV>
          <wp:extent cx="7560000" cy="106848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p w14:paraId="32D347B8"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6E733C53"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55DE3E3A"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4A061D7F" w14:textId="77777777" w:rsidR="00587BAF" w:rsidRDefault="00587BAF" w:rsidP="00607F76">
    <w:pPr>
      <w:pStyle w:val="Header"/>
      <w:ind w:left="0"/>
      <w:jc w:val="left"/>
      <w:rPr>
        <w:rFonts w:asciiTheme="majorHAnsi" w:eastAsia="HGPMinchoE" w:hAnsiTheme="majorHAnsi" w:cstheme="majorHAnsi"/>
        <w:color w:val="3F0730"/>
        <w:sz w:val="28"/>
        <w:szCs w:val="40"/>
      </w:rPr>
    </w:pPr>
  </w:p>
  <w:p w14:paraId="67A67696" w14:textId="77777777" w:rsidR="008313D5" w:rsidRPr="00610696" w:rsidRDefault="005316BC" w:rsidP="005316BC">
    <w:pPr>
      <w:pStyle w:val="Header"/>
      <w:ind w:left="0"/>
      <w:jc w:val="left"/>
      <w:rPr>
        <w:rFonts w:asciiTheme="majorHAnsi" w:eastAsia="HGPMinchoE" w:hAnsiTheme="majorHAnsi" w:cstheme="majorHAnsi"/>
        <w:color w:val="3F0730"/>
        <w:sz w:val="22"/>
        <w:szCs w:val="32"/>
      </w:rPr>
    </w:pPr>
    <w:r w:rsidRPr="00610696">
      <w:rPr>
        <w:rFonts w:asciiTheme="majorHAnsi" w:eastAsia="HGPMinchoE" w:hAnsiTheme="majorHAnsi" w:cstheme="majorHAnsi"/>
        <w:color w:val="3F0730"/>
        <w:sz w:val="22"/>
        <w:szCs w:val="32"/>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F29A" w14:textId="77777777" w:rsidR="00DF17EF" w:rsidRPr="00B27F49" w:rsidRDefault="006E510D" w:rsidP="00DF17EF">
    <w:pPr>
      <w:pStyle w:val="Header"/>
      <w:ind w:left="0"/>
      <w:jc w:val="left"/>
      <w:rPr>
        <w:rFonts w:asciiTheme="majorHAnsi" w:eastAsia="HGPMinchoE" w:hAnsiTheme="majorHAnsi" w:cstheme="majorHAnsi"/>
        <w:sz w:val="28"/>
        <w:szCs w:val="40"/>
      </w:rPr>
    </w:pPr>
    <w:r w:rsidRPr="00B27F49">
      <w:rPr>
        <w:rFonts w:asciiTheme="majorHAnsi" w:eastAsia="HGPMinchoE" w:hAnsiTheme="majorHAnsi" w:cstheme="majorHAnsi"/>
        <w:sz w:val="28"/>
        <w:szCs w:val="40"/>
      </w:rPr>
      <w:drawing>
        <wp:anchor distT="0" distB="0" distL="114300" distR="114300" simplePos="0" relativeHeight="251658240" behindDoc="1" locked="0" layoutInCell="1" allowOverlap="1" wp14:anchorId="1400D699" wp14:editId="7F35783B">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2F17CCFF"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3F201E51"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4E37CE6F"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4DF75D54" w14:textId="77777777" w:rsidR="00B26D29" w:rsidRPr="00B27F49" w:rsidRDefault="00607F76" w:rsidP="00607F76">
    <w:pPr>
      <w:pStyle w:val="Header"/>
      <w:ind w:left="0"/>
      <w:jc w:val="left"/>
      <w:rPr>
        <w:rFonts w:asciiTheme="majorHAnsi" w:eastAsia="HGPMinchoE" w:hAnsiTheme="majorHAnsi" w:cstheme="majorHAnsi"/>
        <w:color w:val="3F0730"/>
        <w:sz w:val="28"/>
        <w:szCs w:val="40"/>
      </w:rPr>
    </w:pPr>
    <w:r w:rsidRPr="00B27F49">
      <w:rPr>
        <w:rFonts w:asciiTheme="majorHAnsi" w:eastAsia="HGPMinchoE" w:hAnsiTheme="majorHAnsi" w:cstheme="majorHAnsi"/>
        <w:color w:val="3F0730"/>
        <w:sz w:val="28"/>
        <w:szCs w:val="4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29E1DA7"/>
    <w:multiLevelType w:val="multilevel"/>
    <w:tmpl w:val="9CD084A2"/>
    <w:lvl w:ilvl="0">
      <w:start w:val="25"/>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3917BAC"/>
    <w:multiLevelType w:val="hybridMultilevel"/>
    <w:tmpl w:val="5BF4218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7B1A2A34"/>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C5936B8"/>
    <w:multiLevelType w:val="multilevel"/>
    <w:tmpl w:val="D05858A4"/>
    <w:lvl w:ilvl="0">
      <w:start w:val="2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9A3932"/>
    <w:multiLevelType w:val="hybridMultilevel"/>
    <w:tmpl w:val="77520AB6"/>
    <w:lvl w:ilvl="0" w:tplc="0809000F">
      <w:start w:val="1"/>
      <w:numFmt w:val="decimal"/>
      <w:lvlText w:val="%1."/>
      <w:lvlJc w:val="left"/>
      <w:pPr>
        <w:ind w:left="720" w:hanging="360"/>
      </w:pPr>
      <w:rPr>
        <w:rFonts w:hint="default"/>
      </w:rPr>
    </w:lvl>
    <w:lvl w:ilvl="1" w:tplc="452C2B3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360ACD"/>
    <w:multiLevelType w:val="multilevel"/>
    <w:tmpl w:val="57861932"/>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35AE1373"/>
    <w:multiLevelType w:val="hybridMultilevel"/>
    <w:tmpl w:val="63AE745A"/>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5C14C1"/>
    <w:multiLevelType w:val="hybridMultilevel"/>
    <w:tmpl w:val="DCC2B662"/>
    <w:lvl w:ilvl="0" w:tplc="399457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0C63261"/>
    <w:multiLevelType w:val="hybridMultilevel"/>
    <w:tmpl w:val="F69E9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E9090F"/>
    <w:multiLevelType w:val="hybridMultilevel"/>
    <w:tmpl w:val="2E6A00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B0846E7"/>
    <w:multiLevelType w:val="hybridMultilevel"/>
    <w:tmpl w:val="97C0134A"/>
    <w:lvl w:ilvl="0" w:tplc="08090019">
      <w:start w:val="1"/>
      <w:numFmt w:val="lowerLetter"/>
      <w:lvlText w:val="%1."/>
      <w:lvlJc w:val="left"/>
      <w:pPr>
        <w:ind w:left="2073" w:hanging="360"/>
      </w:pPr>
    </w:lvl>
    <w:lvl w:ilvl="1" w:tplc="08090019">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22" w15:restartNumberingAfterBreak="0">
    <w:nsid w:val="4B69411C"/>
    <w:multiLevelType w:val="hybridMultilevel"/>
    <w:tmpl w:val="01CA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A297C"/>
    <w:multiLevelType w:val="hybridMultilevel"/>
    <w:tmpl w:val="E12A832E"/>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4" w15:restartNumberingAfterBreak="0">
    <w:nsid w:val="59782599"/>
    <w:multiLevelType w:val="hybridMultilevel"/>
    <w:tmpl w:val="2DDE2E20"/>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34F1070"/>
    <w:multiLevelType w:val="hybridMultilevel"/>
    <w:tmpl w:val="5FB62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EC1F59"/>
    <w:multiLevelType w:val="hybridMultilevel"/>
    <w:tmpl w:val="50FC4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8" w15:restartNumberingAfterBreak="0">
    <w:nsid w:val="6C19419A"/>
    <w:multiLevelType w:val="hybridMultilevel"/>
    <w:tmpl w:val="7B0E26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F8A5833"/>
    <w:multiLevelType w:val="hybridMultilevel"/>
    <w:tmpl w:val="73C6E810"/>
    <w:lvl w:ilvl="0" w:tplc="B2AE6A60">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0" w15:restartNumberingAfterBreak="0">
    <w:nsid w:val="778E4D1C"/>
    <w:multiLevelType w:val="multilevel"/>
    <w:tmpl w:val="A7AAD1EA"/>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7C8B21F0"/>
    <w:multiLevelType w:val="hybridMultilevel"/>
    <w:tmpl w:val="F7448D2A"/>
    <w:lvl w:ilvl="0" w:tplc="18B0904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EE46B1"/>
    <w:multiLevelType w:val="hybridMultilevel"/>
    <w:tmpl w:val="B6D24CB2"/>
    <w:lvl w:ilvl="0" w:tplc="399457EE">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27"/>
  </w:num>
  <w:num w:numId="12" w16cid:durableId="351030145">
    <w:abstractNumId w:val="12"/>
  </w:num>
  <w:num w:numId="13" w16cid:durableId="1473865038">
    <w:abstractNumId w:val="13"/>
  </w:num>
  <w:num w:numId="14" w16cid:durableId="824005066">
    <w:abstractNumId w:val="16"/>
  </w:num>
  <w:num w:numId="15" w16cid:durableId="1980920717">
    <w:abstractNumId w:val="28"/>
  </w:num>
  <w:num w:numId="16" w16cid:durableId="921066483">
    <w:abstractNumId w:val="23"/>
  </w:num>
  <w:num w:numId="17" w16cid:durableId="448202394">
    <w:abstractNumId w:val="30"/>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1855145022">
    <w:abstractNumId w:val="17"/>
  </w:num>
  <w:num w:numId="19" w16cid:durableId="936641804">
    <w:abstractNumId w:val="11"/>
  </w:num>
  <w:num w:numId="20" w16cid:durableId="1315598957">
    <w:abstractNumId w:val="18"/>
  </w:num>
  <w:num w:numId="21" w16cid:durableId="709035142">
    <w:abstractNumId w:val="20"/>
  </w:num>
  <w:num w:numId="22" w16cid:durableId="2041930281">
    <w:abstractNumId w:val="31"/>
  </w:num>
  <w:num w:numId="23" w16cid:durableId="2100714957">
    <w:abstractNumId w:val="19"/>
  </w:num>
  <w:num w:numId="24" w16cid:durableId="554851972">
    <w:abstractNumId w:val="25"/>
  </w:num>
  <w:num w:numId="25" w16cid:durableId="1483697586">
    <w:abstractNumId w:val="10"/>
  </w:num>
  <w:num w:numId="26" w16cid:durableId="307562601">
    <w:abstractNumId w:val="14"/>
  </w:num>
  <w:num w:numId="27" w16cid:durableId="1043409053">
    <w:abstractNumId w:val="22"/>
  </w:num>
  <w:num w:numId="28" w16cid:durableId="1064064558">
    <w:abstractNumId w:val="29"/>
  </w:num>
  <w:num w:numId="29" w16cid:durableId="722100637">
    <w:abstractNumId w:val="15"/>
  </w:num>
  <w:num w:numId="30" w16cid:durableId="1501963907">
    <w:abstractNumId w:val="26"/>
  </w:num>
  <w:num w:numId="31" w16cid:durableId="942344454">
    <w:abstractNumId w:val="32"/>
  </w:num>
  <w:num w:numId="32" w16cid:durableId="427166858">
    <w:abstractNumId w:val="21"/>
  </w:num>
  <w:num w:numId="33" w16cid:durableId="1791393565">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7C"/>
    <w:rsid w:val="0000092C"/>
    <w:rsid w:val="00000A7C"/>
    <w:rsid w:val="00001579"/>
    <w:rsid w:val="000017C7"/>
    <w:rsid w:val="00002535"/>
    <w:rsid w:val="00007028"/>
    <w:rsid w:val="00007E8B"/>
    <w:rsid w:val="00011992"/>
    <w:rsid w:val="00013752"/>
    <w:rsid w:val="00015A2A"/>
    <w:rsid w:val="00016436"/>
    <w:rsid w:val="00021319"/>
    <w:rsid w:val="000213BA"/>
    <w:rsid w:val="000218CE"/>
    <w:rsid w:val="00022819"/>
    <w:rsid w:val="00022B39"/>
    <w:rsid w:val="0002463D"/>
    <w:rsid w:val="000246B0"/>
    <w:rsid w:val="00027845"/>
    <w:rsid w:val="00030017"/>
    <w:rsid w:val="00030548"/>
    <w:rsid w:val="00031305"/>
    <w:rsid w:val="000319CA"/>
    <w:rsid w:val="0003395B"/>
    <w:rsid w:val="00034DE8"/>
    <w:rsid w:val="00035B8B"/>
    <w:rsid w:val="00036E0D"/>
    <w:rsid w:val="00036ECA"/>
    <w:rsid w:val="00037D0E"/>
    <w:rsid w:val="00041BFC"/>
    <w:rsid w:val="000421C8"/>
    <w:rsid w:val="0004277D"/>
    <w:rsid w:val="00044829"/>
    <w:rsid w:val="00044DA4"/>
    <w:rsid w:val="00045569"/>
    <w:rsid w:val="0004599D"/>
    <w:rsid w:val="00047080"/>
    <w:rsid w:val="000501BC"/>
    <w:rsid w:val="00053545"/>
    <w:rsid w:val="00055072"/>
    <w:rsid w:val="000556E6"/>
    <w:rsid w:val="00061FBD"/>
    <w:rsid w:val="00062681"/>
    <w:rsid w:val="00062B8A"/>
    <w:rsid w:val="00062E14"/>
    <w:rsid w:val="00063691"/>
    <w:rsid w:val="000638EF"/>
    <w:rsid w:val="00063CFD"/>
    <w:rsid w:val="0006536F"/>
    <w:rsid w:val="00066ABB"/>
    <w:rsid w:val="00067FC7"/>
    <w:rsid w:val="00070BFC"/>
    <w:rsid w:val="000714E6"/>
    <w:rsid w:val="000719FD"/>
    <w:rsid w:val="00071FE5"/>
    <w:rsid w:val="00072FFA"/>
    <w:rsid w:val="00073245"/>
    <w:rsid w:val="00073AA7"/>
    <w:rsid w:val="00073F44"/>
    <w:rsid w:val="000744B5"/>
    <w:rsid w:val="00076586"/>
    <w:rsid w:val="000772BB"/>
    <w:rsid w:val="00080B6B"/>
    <w:rsid w:val="00081106"/>
    <w:rsid w:val="000816B3"/>
    <w:rsid w:val="00081F84"/>
    <w:rsid w:val="00081FD6"/>
    <w:rsid w:val="000821BE"/>
    <w:rsid w:val="00083974"/>
    <w:rsid w:val="00083E12"/>
    <w:rsid w:val="000847DC"/>
    <w:rsid w:val="00084C5F"/>
    <w:rsid w:val="00087020"/>
    <w:rsid w:val="0009045E"/>
    <w:rsid w:val="0009211E"/>
    <w:rsid w:val="00092463"/>
    <w:rsid w:val="0009276B"/>
    <w:rsid w:val="00092C02"/>
    <w:rsid w:val="00092D2F"/>
    <w:rsid w:val="00093369"/>
    <w:rsid w:val="0009425F"/>
    <w:rsid w:val="000946F1"/>
    <w:rsid w:val="00094E5F"/>
    <w:rsid w:val="00094F88"/>
    <w:rsid w:val="0009609C"/>
    <w:rsid w:val="000966D4"/>
    <w:rsid w:val="00096F69"/>
    <w:rsid w:val="00097FED"/>
    <w:rsid w:val="000A1C65"/>
    <w:rsid w:val="000A2C20"/>
    <w:rsid w:val="000A4598"/>
    <w:rsid w:val="000A730E"/>
    <w:rsid w:val="000A76F3"/>
    <w:rsid w:val="000A7AA5"/>
    <w:rsid w:val="000B0F9C"/>
    <w:rsid w:val="000B19B2"/>
    <w:rsid w:val="000B1B73"/>
    <w:rsid w:val="000B296B"/>
    <w:rsid w:val="000B304C"/>
    <w:rsid w:val="000B3C3E"/>
    <w:rsid w:val="000B3F97"/>
    <w:rsid w:val="000B475E"/>
    <w:rsid w:val="000B5338"/>
    <w:rsid w:val="000B62E3"/>
    <w:rsid w:val="000B6756"/>
    <w:rsid w:val="000B6A4C"/>
    <w:rsid w:val="000B7663"/>
    <w:rsid w:val="000B7E99"/>
    <w:rsid w:val="000C0B71"/>
    <w:rsid w:val="000C0D0A"/>
    <w:rsid w:val="000C35E2"/>
    <w:rsid w:val="000C5017"/>
    <w:rsid w:val="000C53DB"/>
    <w:rsid w:val="000C5D2E"/>
    <w:rsid w:val="000C60C2"/>
    <w:rsid w:val="000C64F6"/>
    <w:rsid w:val="000C66C7"/>
    <w:rsid w:val="000D16EC"/>
    <w:rsid w:val="000D2220"/>
    <w:rsid w:val="000D25AE"/>
    <w:rsid w:val="000D3A7B"/>
    <w:rsid w:val="000D3E58"/>
    <w:rsid w:val="000D4C01"/>
    <w:rsid w:val="000D65A7"/>
    <w:rsid w:val="000D72AA"/>
    <w:rsid w:val="000E068A"/>
    <w:rsid w:val="000E1ECB"/>
    <w:rsid w:val="000E3824"/>
    <w:rsid w:val="000E43B5"/>
    <w:rsid w:val="000E496F"/>
    <w:rsid w:val="000E5122"/>
    <w:rsid w:val="000E519F"/>
    <w:rsid w:val="000E552A"/>
    <w:rsid w:val="000E6380"/>
    <w:rsid w:val="000E6C6B"/>
    <w:rsid w:val="000F033D"/>
    <w:rsid w:val="000F0452"/>
    <w:rsid w:val="000F120C"/>
    <w:rsid w:val="000F224C"/>
    <w:rsid w:val="000F3B47"/>
    <w:rsid w:val="000F3E38"/>
    <w:rsid w:val="000F55A6"/>
    <w:rsid w:val="000F5DF1"/>
    <w:rsid w:val="000F65D6"/>
    <w:rsid w:val="000F67B8"/>
    <w:rsid w:val="000F6DA4"/>
    <w:rsid w:val="0010311E"/>
    <w:rsid w:val="00103DA4"/>
    <w:rsid w:val="00105791"/>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3228"/>
    <w:rsid w:val="00124925"/>
    <w:rsid w:val="001258BB"/>
    <w:rsid w:val="001261D7"/>
    <w:rsid w:val="00127759"/>
    <w:rsid w:val="00130F65"/>
    <w:rsid w:val="00132637"/>
    <w:rsid w:val="00132C86"/>
    <w:rsid w:val="001340C9"/>
    <w:rsid w:val="001349FB"/>
    <w:rsid w:val="00134AC2"/>
    <w:rsid w:val="00134AF9"/>
    <w:rsid w:val="00134F82"/>
    <w:rsid w:val="0013659A"/>
    <w:rsid w:val="00136B6F"/>
    <w:rsid w:val="00137D1B"/>
    <w:rsid w:val="0014147F"/>
    <w:rsid w:val="0014185A"/>
    <w:rsid w:val="001426CA"/>
    <w:rsid w:val="0014293F"/>
    <w:rsid w:val="00142D48"/>
    <w:rsid w:val="00143B91"/>
    <w:rsid w:val="001446CA"/>
    <w:rsid w:val="00144C22"/>
    <w:rsid w:val="00144D31"/>
    <w:rsid w:val="00145F39"/>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13C2"/>
    <w:rsid w:val="00162ADF"/>
    <w:rsid w:val="0016337B"/>
    <w:rsid w:val="00164401"/>
    <w:rsid w:val="0016480C"/>
    <w:rsid w:val="0016594A"/>
    <w:rsid w:val="001668BE"/>
    <w:rsid w:val="00166A57"/>
    <w:rsid w:val="0016758D"/>
    <w:rsid w:val="00170B39"/>
    <w:rsid w:val="0017122F"/>
    <w:rsid w:val="001722A3"/>
    <w:rsid w:val="00172340"/>
    <w:rsid w:val="00173215"/>
    <w:rsid w:val="0017339D"/>
    <w:rsid w:val="0017346A"/>
    <w:rsid w:val="00173FC9"/>
    <w:rsid w:val="00174406"/>
    <w:rsid w:val="0017581D"/>
    <w:rsid w:val="00176CB3"/>
    <w:rsid w:val="00176FB8"/>
    <w:rsid w:val="00177CCF"/>
    <w:rsid w:val="00181474"/>
    <w:rsid w:val="00181B49"/>
    <w:rsid w:val="00182101"/>
    <w:rsid w:val="00182168"/>
    <w:rsid w:val="00182640"/>
    <w:rsid w:val="00186A6D"/>
    <w:rsid w:val="00186AC7"/>
    <w:rsid w:val="00186DF4"/>
    <w:rsid w:val="00186FE8"/>
    <w:rsid w:val="001917FE"/>
    <w:rsid w:val="001920B4"/>
    <w:rsid w:val="001935DE"/>
    <w:rsid w:val="001938FD"/>
    <w:rsid w:val="00193E2E"/>
    <w:rsid w:val="00193F3F"/>
    <w:rsid w:val="0019567E"/>
    <w:rsid w:val="00195C2B"/>
    <w:rsid w:val="001961D9"/>
    <w:rsid w:val="00196281"/>
    <w:rsid w:val="0019677B"/>
    <w:rsid w:val="001978AE"/>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0A6D"/>
    <w:rsid w:val="001C1745"/>
    <w:rsid w:val="001C185D"/>
    <w:rsid w:val="001C1930"/>
    <w:rsid w:val="001C30D3"/>
    <w:rsid w:val="001C3774"/>
    <w:rsid w:val="001C4521"/>
    <w:rsid w:val="001C4ABF"/>
    <w:rsid w:val="001C4DB0"/>
    <w:rsid w:val="001C4DB5"/>
    <w:rsid w:val="001C6777"/>
    <w:rsid w:val="001C67DA"/>
    <w:rsid w:val="001C7AA0"/>
    <w:rsid w:val="001D00F7"/>
    <w:rsid w:val="001D14F7"/>
    <w:rsid w:val="001D1FAA"/>
    <w:rsid w:val="001D259B"/>
    <w:rsid w:val="001D26B9"/>
    <w:rsid w:val="001D2FA5"/>
    <w:rsid w:val="001D3612"/>
    <w:rsid w:val="001D682C"/>
    <w:rsid w:val="001E14A0"/>
    <w:rsid w:val="001E2110"/>
    <w:rsid w:val="001E2E4F"/>
    <w:rsid w:val="001E372F"/>
    <w:rsid w:val="001E4924"/>
    <w:rsid w:val="001E54E7"/>
    <w:rsid w:val="001E54FC"/>
    <w:rsid w:val="001E6636"/>
    <w:rsid w:val="001E68CF"/>
    <w:rsid w:val="001E6B69"/>
    <w:rsid w:val="001E74F3"/>
    <w:rsid w:val="001E7752"/>
    <w:rsid w:val="001E778B"/>
    <w:rsid w:val="001F04C9"/>
    <w:rsid w:val="001F0587"/>
    <w:rsid w:val="001F0AA2"/>
    <w:rsid w:val="001F101E"/>
    <w:rsid w:val="001F1748"/>
    <w:rsid w:val="001F2EF2"/>
    <w:rsid w:val="001F39AA"/>
    <w:rsid w:val="001F59CD"/>
    <w:rsid w:val="001F6599"/>
    <w:rsid w:val="001F77DC"/>
    <w:rsid w:val="002005E2"/>
    <w:rsid w:val="00200E17"/>
    <w:rsid w:val="0020128F"/>
    <w:rsid w:val="002045EB"/>
    <w:rsid w:val="0020555B"/>
    <w:rsid w:val="00206AB4"/>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2DDD"/>
    <w:rsid w:val="00223A62"/>
    <w:rsid w:val="00223D2C"/>
    <w:rsid w:val="002249DB"/>
    <w:rsid w:val="00224DA3"/>
    <w:rsid w:val="00224DCF"/>
    <w:rsid w:val="00225056"/>
    <w:rsid w:val="00226DDB"/>
    <w:rsid w:val="00226EAA"/>
    <w:rsid w:val="00227DEE"/>
    <w:rsid w:val="0023265D"/>
    <w:rsid w:val="002327FC"/>
    <w:rsid w:val="00233A0A"/>
    <w:rsid w:val="00235D6E"/>
    <w:rsid w:val="0023612C"/>
    <w:rsid w:val="00236931"/>
    <w:rsid w:val="0024092B"/>
    <w:rsid w:val="0024129E"/>
    <w:rsid w:val="00241AA1"/>
    <w:rsid w:val="00241B4F"/>
    <w:rsid w:val="00246FF1"/>
    <w:rsid w:val="0024734E"/>
    <w:rsid w:val="00251245"/>
    <w:rsid w:val="00251AC7"/>
    <w:rsid w:val="0025377E"/>
    <w:rsid w:val="00253FF0"/>
    <w:rsid w:val="00254702"/>
    <w:rsid w:val="002547EE"/>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5EB6"/>
    <w:rsid w:val="002968DD"/>
    <w:rsid w:val="00297C15"/>
    <w:rsid w:val="002A21AE"/>
    <w:rsid w:val="002A42A5"/>
    <w:rsid w:val="002A47B7"/>
    <w:rsid w:val="002A5062"/>
    <w:rsid w:val="002A53AC"/>
    <w:rsid w:val="002A654A"/>
    <w:rsid w:val="002A7C66"/>
    <w:rsid w:val="002B0E2D"/>
    <w:rsid w:val="002B1962"/>
    <w:rsid w:val="002B1EBB"/>
    <w:rsid w:val="002B1FC9"/>
    <w:rsid w:val="002B1FE7"/>
    <w:rsid w:val="002B228B"/>
    <w:rsid w:val="002B25D2"/>
    <w:rsid w:val="002B3A58"/>
    <w:rsid w:val="002B43DB"/>
    <w:rsid w:val="002B56D4"/>
    <w:rsid w:val="002B6AD9"/>
    <w:rsid w:val="002C112B"/>
    <w:rsid w:val="002C1211"/>
    <w:rsid w:val="002C1261"/>
    <w:rsid w:val="002C160B"/>
    <w:rsid w:val="002C16A4"/>
    <w:rsid w:val="002C2938"/>
    <w:rsid w:val="002C35E6"/>
    <w:rsid w:val="002C3C01"/>
    <w:rsid w:val="002C4AC0"/>
    <w:rsid w:val="002C4BAB"/>
    <w:rsid w:val="002C67B0"/>
    <w:rsid w:val="002C6E06"/>
    <w:rsid w:val="002C7A80"/>
    <w:rsid w:val="002D02A7"/>
    <w:rsid w:val="002D02FA"/>
    <w:rsid w:val="002D313A"/>
    <w:rsid w:val="002D3490"/>
    <w:rsid w:val="002D3503"/>
    <w:rsid w:val="002D3EE2"/>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A76"/>
    <w:rsid w:val="00301C3D"/>
    <w:rsid w:val="00301EF5"/>
    <w:rsid w:val="0030205D"/>
    <w:rsid w:val="003023C5"/>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83C"/>
    <w:rsid w:val="00331CB7"/>
    <w:rsid w:val="00331EC9"/>
    <w:rsid w:val="0033243A"/>
    <w:rsid w:val="00332474"/>
    <w:rsid w:val="00332A06"/>
    <w:rsid w:val="003332B4"/>
    <w:rsid w:val="0033397E"/>
    <w:rsid w:val="00333BB8"/>
    <w:rsid w:val="00333D82"/>
    <w:rsid w:val="00336494"/>
    <w:rsid w:val="0033690A"/>
    <w:rsid w:val="00337021"/>
    <w:rsid w:val="003402F1"/>
    <w:rsid w:val="00341DBA"/>
    <w:rsid w:val="003426AA"/>
    <w:rsid w:val="00342D7A"/>
    <w:rsid w:val="00342D8D"/>
    <w:rsid w:val="00342DF2"/>
    <w:rsid w:val="00343EAF"/>
    <w:rsid w:val="0034494E"/>
    <w:rsid w:val="00345795"/>
    <w:rsid w:val="003463ED"/>
    <w:rsid w:val="0034654F"/>
    <w:rsid w:val="0034678E"/>
    <w:rsid w:val="00347736"/>
    <w:rsid w:val="003479D4"/>
    <w:rsid w:val="003524B1"/>
    <w:rsid w:val="0035258D"/>
    <w:rsid w:val="003526B2"/>
    <w:rsid w:val="003528CD"/>
    <w:rsid w:val="00352EE0"/>
    <w:rsid w:val="00353C29"/>
    <w:rsid w:val="003550C3"/>
    <w:rsid w:val="0035561E"/>
    <w:rsid w:val="00357149"/>
    <w:rsid w:val="00360501"/>
    <w:rsid w:val="0036093F"/>
    <w:rsid w:val="003616B4"/>
    <w:rsid w:val="00362ADD"/>
    <w:rsid w:val="003632DB"/>
    <w:rsid w:val="003644FB"/>
    <w:rsid w:val="0036495F"/>
    <w:rsid w:val="00365E0F"/>
    <w:rsid w:val="00371DDB"/>
    <w:rsid w:val="003727C1"/>
    <w:rsid w:val="0037368D"/>
    <w:rsid w:val="003738E5"/>
    <w:rsid w:val="00375931"/>
    <w:rsid w:val="00376923"/>
    <w:rsid w:val="00376C61"/>
    <w:rsid w:val="00377291"/>
    <w:rsid w:val="00377A6F"/>
    <w:rsid w:val="00380A90"/>
    <w:rsid w:val="00381FDA"/>
    <w:rsid w:val="00382894"/>
    <w:rsid w:val="0038336D"/>
    <w:rsid w:val="00383D0D"/>
    <w:rsid w:val="003853CD"/>
    <w:rsid w:val="00385AB2"/>
    <w:rsid w:val="00390B80"/>
    <w:rsid w:val="0039264B"/>
    <w:rsid w:val="00392DC9"/>
    <w:rsid w:val="00392E28"/>
    <w:rsid w:val="00393B60"/>
    <w:rsid w:val="0039426F"/>
    <w:rsid w:val="0039506D"/>
    <w:rsid w:val="003950A8"/>
    <w:rsid w:val="00396BA9"/>
    <w:rsid w:val="00396FEA"/>
    <w:rsid w:val="003A1D19"/>
    <w:rsid w:val="003A277E"/>
    <w:rsid w:val="003A458E"/>
    <w:rsid w:val="003A4C44"/>
    <w:rsid w:val="003A69ED"/>
    <w:rsid w:val="003B23D7"/>
    <w:rsid w:val="003B3803"/>
    <w:rsid w:val="003B5C8F"/>
    <w:rsid w:val="003B6831"/>
    <w:rsid w:val="003B6A3F"/>
    <w:rsid w:val="003B6D10"/>
    <w:rsid w:val="003B79DF"/>
    <w:rsid w:val="003C48F0"/>
    <w:rsid w:val="003C53ED"/>
    <w:rsid w:val="003C706B"/>
    <w:rsid w:val="003D01FA"/>
    <w:rsid w:val="003D365A"/>
    <w:rsid w:val="003D634B"/>
    <w:rsid w:val="003D6B83"/>
    <w:rsid w:val="003D7E8E"/>
    <w:rsid w:val="003D7F3C"/>
    <w:rsid w:val="003E0A82"/>
    <w:rsid w:val="003E245C"/>
    <w:rsid w:val="003E2DA4"/>
    <w:rsid w:val="003E300B"/>
    <w:rsid w:val="003E4E47"/>
    <w:rsid w:val="003E59AF"/>
    <w:rsid w:val="003E780E"/>
    <w:rsid w:val="003F0415"/>
    <w:rsid w:val="003F166C"/>
    <w:rsid w:val="003F3C92"/>
    <w:rsid w:val="003F4485"/>
    <w:rsid w:val="003F4639"/>
    <w:rsid w:val="003F46FF"/>
    <w:rsid w:val="003F5547"/>
    <w:rsid w:val="003F699C"/>
    <w:rsid w:val="004004CB"/>
    <w:rsid w:val="00400625"/>
    <w:rsid w:val="00400E68"/>
    <w:rsid w:val="004011DE"/>
    <w:rsid w:val="00401DC8"/>
    <w:rsid w:val="00402213"/>
    <w:rsid w:val="00402B82"/>
    <w:rsid w:val="00402C56"/>
    <w:rsid w:val="00403161"/>
    <w:rsid w:val="00404065"/>
    <w:rsid w:val="0040422E"/>
    <w:rsid w:val="00405212"/>
    <w:rsid w:val="004059D9"/>
    <w:rsid w:val="004132D1"/>
    <w:rsid w:val="00413718"/>
    <w:rsid w:val="00413956"/>
    <w:rsid w:val="00413CEE"/>
    <w:rsid w:val="004140D9"/>
    <w:rsid w:val="0041583A"/>
    <w:rsid w:val="00415A85"/>
    <w:rsid w:val="00416E60"/>
    <w:rsid w:val="004207C1"/>
    <w:rsid w:val="00420DE8"/>
    <w:rsid w:val="004229AE"/>
    <w:rsid w:val="00423DA3"/>
    <w:rsid w:val="00424A7D"/>
    <w:rsid w:val="00424DDB"/>
    <w:rsid w:val="00424DFD"/>
    <w:rsid w:val="00424FCC"/>
    <w:rsid w:val="00425059"/>
    <w:rsid w:val="00426F5C"/>
    <w:rsid w:val="00427A73"/>
    <w:rsid w:val="00427EE0"/>
    <w:rsid w:val="004335BD"/>
    <w:rsid w:val="00435512"/>
    <w:rsid w:val="00436720"/>
    <w:rsid w:val="0043703E"/>
    <w:rsid w:val="00437EC2"/>
    <w:rsid w:val="004418A1"/>
    <w:rsid w:val="00443555"/>
    <w:rsid w:val="004435E6"/>
    <w:rsid w:val="00443681"/>
    <w:rsid w:val="004436DC"/>
    <w:rsid w:val="00443E63"/>
    <w:rsid w:val="004442A0"/>
    <w:rsid w:val="00444AE6"/>
    <w:rsid w:val="00446CE9"/>
    <w:rsid w:val="004474EE"/>
    <w:rsid w:val="00447509"/>
    <w:rsid w:val="00450377"/>
    <w:rsid w:val="00450AA5"/>
    <w:rsid w:val="00450AB3"/>
    <w:rsid w:val="00451774"/>
    <w:rsid w:val="00452142"/>
    <w:rsid w:val="004527F5"/>
    <w:rsid w:val="004533DD"/>
    <w:rsid w:val="00453C26"/>
    <w:rsid w:val="0045450A"/>
    <w:rsid w:val="0045595E"/>
    <w:rsid w:val="00455E1E"/>
    <w:rsid w:val="004602DB"/>
    <w:rsid w:val="0046180F"/>
    <w:rsid w:val="00462540"/>
    <w:rsid w:val="00462C36"/>
    <w:rsid w:val="00464A3D"/>
    <w:rsid w:val="0046674D"/>
    <w:rsid w:val="0046724F"/>
    <w:rsid w:val="00467853"/>
    <w:rsid w:val="004710DC"/>
    <w:rsid w:val="004713FB"/>
    <w:rsid w:val="00473562"/>
    <w:rsid w:val="00473C1A"/>
    <w:rsid w:val="00474271"/>
    <w:rsid w:val="00474678"/>
    <w:rsid w:val="0047745A"/>
    <w:rsid w:val="00477C68"/>
    <w:rsid w:val="00480421"/>
    <w:rsid w:val="004808CC"/>
    <w:rsid w:val="0048102A"/>
    <w:rsid w:val="004833B0"/>
    <w:rsid w:val="00483E04"/>
    <w:rsid w:val="0048451C"/>
    <w:rsid w:val="0048569C"/>
    <w:rsid w:val="00485B0F"/>
    <w:rsid w:val="00486CB3"/>
    <w:rsid w:val="00486CFC"/>
    <w:rsid w:val="004870CC"/>
    <w:rsid w:val="00487CA4"/>
    <w:rsid w:val="00490BA7"/>
    <w:rsid w:val="0049205D"/>
    <w:rsid w:val="00493C98"/>
    <w:rsid w:val="004943E8"/>
    <w:rsid w:val="00496719"/>
    <w:rsid w:val="00496763"/>
    <w:rsid w:val="004969EE"/>
    <w:rsid w:val="00497673"/>
    <w:rsid w:val="00497F0C"/>
    <w:rsid w:val="004A0409"/>
    <w:rsid w:val="004A07FA"/>
    <w:rsid w:val="004A338B"/>
    <w:rsid w:val="004A43DA"/>
    <w:rsid w:val="004A461F"/>
    <w:rsid w:val="004A4AB5"/>
    <w:rsid w:val="004B03FB"/>
    <w:rsid w:val="004B1D4E"/>
    <w:rsid w:val="004B1F72"/>
    <w:rsid w:val="004B20C7"/>
    <w:rsid w:val="004B2654"/>
    <w:rsid w:val="004B32DC"/>
    <w:rsid w:val="004B3949"/>
    <w:rsid w:val="004B3E8C"/>
    <w:rsid w:val="004B4ECC"/>
    <w:rsid w:val="004B6600"/>
    <w:rsid w:val="004B71EE"/>
    <w:rsid w:val="004B7424"/>
    <w:rsid w:val="004B74AD"/>
    <w:rsid w:val="004B78F0"/>
    <w:rsid w:val="004B7D7F"/>
    <w:rsid w:val="004C0A5C"/>
    <w:rsid w:val="004C1619"/>
    <w:rsid w:val="004C1FF5"/>
    <w:rsid w:val="004C318D"/>
    <w:rsid w:val="004C4C01"/>
    <w:rsid w:val="004C5EA5"/>
    <w:rsid w:val="004C70EC"/>
    <w:rsid w:val="004C7495"/>
    <w:rsid w:val="004C75E0"/>
    <w:rsid w:val="004D0A0E"/>
    <w:rsid w:val="004D0B6E"/>
    <w:rsid w:val="004D1F54"/>
    <w:rsid w:val="004D234A"/>
    <w:rsid w:val="004D277D"/>
    <w:rsid w:val="004D284B"/>
    <w:rsid w:val="004D2C68"/>
    <w:rsid w:val="004D320E"/>
    <w:rsid w:val="004D48CF"/>
    <w:rsid w:val="004D5006"/>
    <w:rsid w:val="004D78C3"/>
    <w:rsid w:val="004D7D42"/>
    <w:rsid w:val="004D7FE4"/>
    <w:rsid w:val="004E0492"/>
    <w:rsid w:val="004E076E"/>
    <w:rsid w:val="004E0C02"/>
    <w:rsid w:val="004E30DC"/>
    <w:rsid w:val="004E34A5"/>
    <w:rsid w:val="004E436B"/>
    <w:rsid w:val="004E5EDA"/>
    <w:rsid w:val="004E6F2B"/>
    <w:rsid w:val="004E71AE"/>
    <w:rsid w:val="004E76CB"/>
    <w:rsid w:val="004F0137"/>
    <w:rsid w:val="004F0551"/>
    <w:rsid w:val="004F0640"/>
    <w:rsid w:val="004F0AF4"/>
    <w:rsid w:val="004F23EF"/>
    <w:rsid w:val="004F3A56"/>
    <w:rsid w:val="004F488A"/>
    <w:rsid w:val="004F5AEA"/>
    <w:rsid w:val="00500BE3"/>
    <w:rsid w:val="00501FD8"/>
    <w:rsid w:val="005034BD"/>
    <w:rsid w:val="005035E2"/>
    <w:rsid w:val="00503826"/>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0337"/>
    <w:rsid w:val="00522096"/>
    <w:rsid w:val="005220C6"/>
    <w:rsid w:val="005223E7"/>
    <w:rsid w:val="005228B8"/>
    <w:rsid w:val="00522F09"/>
    <w:rsid w:val="005253BF"/>
    <w:rsid w:val="00527545"/>
    <w:rsid w:val="00527EF2"/>
    <w:rsid w:val="005301BD"/>
    <w:rsid w:val="00530B60"/>
    <w:rsid w:val="005316BC"/>
    <w:rsid w:val="0053334A"/>
    <w:rsid w:val="005337E8"/>
    <w:rsid w:val="00533C8E"/>
    <w:rsid w:val="005345AC"/>
    <w:rsid w:val="00535700"/>
    <w:rsid w:val="00540390"/>
    <w:rsid w:val="00541600"/>
    <w:rsid w:val="00541E47"/>
    <w:rsid w:val="00543B47"/>
    <w:rsid w:val="005441CC"/>
    <w:rsid w:val="00544DBC"/>
    <w:rsid w:val="00545F4B"/>
    <w:rsid w:val="005461D9"/>
    <w:rsid w:val="005479AB"/>
    <w:rsid w:val="005506CE"/>
    <w:rsid w:val="0055236E"/>
    <w:rsid w:val="005526FA"/>
    <w:rsid w:val="00552DB7"/>
    <w:rsid w:val="00553ABF"/>
    <w:rsid w:val="00554020"/>
    <w:rsid w:val="00554FF6"/>
    <w:rsid w:val="005553E5"/>
    <w:rsid w:val="00555ABA"/>
    <w:rsid w:val="005565D4"/>
    <w:rsid w:val="00556994"/>
    <w:rsid w:val="005569D1"/>
    <w:rsid w:val="00557FD4"/>
    <w:rsid w:val="005607CA"/>
    <w:rsid w:val="00560BFA"/>
    <w:rsid w:val="00561290"/>
    <w:rsid w:val="00561432"/>
    <w:rsid w:val="0056170E"/>
    <w:rsid w:val="00563FC7"/>
    <w:rsid w:val="0056490B"/>
    <w:rsid w:val="00564A4C"/>
    <w:rsid w:val="00566638"/>
    <w:rsid w:val="005668F2"/>
    <w:rsid w:val="00566BC8"/>
    <w:rsid w:val="00566D67"/>
    <w:rsid w:val="00567685"/>
    <w:rsid w:val="00567A72"/>
    <w:rsid w:val="00567F0E"/>
    <w:rsid w:val="00570B0E"/>
    <w:rsid w:val="00571096"/>
    <w:rsid w:val="00571A7F"/>
    <w:rsid w:val="0057202E"/>
    <w:rsid w:val="00572DD8"/>
    <w:rsid w:val="005741D5"/>
    <w:rsid w:val="005745FE"/>
    <w:rsid w:val="00574FB6"/>
    <w:rsid w:val="005753B3"/>
    <w:rsid w:val="005764B6"/>
    <w:rsid w:val="0057651A"/>
    <w:rsid w:val="005767E1"/>
    <w:rsid w:val="005771C5"/>
    <w:rsid w:val="00577A69"/>
    <w:rsid w:val="00580E46"/>
    <w:rsid w:val="00583222"/>
    <w:rsid w:val="00583DE4"/>
    <w:rsid w:val="005851CE"/>
    <w:rsid w:val="005852D7"/>
    <w:rsid w:val="00586618"/>
    <w:rsid w:val="00587057"/>
    <w:rsid w:val="005879FD"/>
    <w:rsid w:val="00587BAF"/>
    <w:rsid w:val="00587C4F"/>
    <w:rsid w:val="00590493"/>
    <w:rsid w:val="00590A20"/>
    <w:rsid w:val="00591F83"/>
    <w:rsid w:val="00592589"/>
    <w:rsid w:val="005942E0"/>
    <w:rsid w:val="005946B9"/>
    <w:rsid w:val="0059487D"/>
    <w:rsid w:val="00595AA9"/>
    <w:rsid w:val="00596E08"/>
    <w:rsid w:val="005A1824"/>
    <w:rsid w:val="005A1A56"/>
    <w:rsid w:val="005A241E"/>
    <w:rsid w:val="005A3718"/>
    <w:rsid w:val="005A4B61"/>
    <w:rsid w:val="005A4D22"/>
    <w:rsid w:val="005A53E0"/>
    <w:rsid w:val="005A683D"/>
    <w:rsid w:val="005B1133"/>
    <w:rsid w:val="005B2215"/>
    <w:rsid w:val="005B27BD"/>
    <w:rsid w:val="005B2A08"/>
    <w:rsid w:val="005B2C13"/>
    <w:rsid w:val="005B2CA5"/>
    <w:rsid w:val="005B2D22"/>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2D25"/>
    <w:rsid w:val="005D32C5"/>
    <w:rsid w:val="005D5098"/>
    <w:rsid w:val="005D57C5"/>
    <w:rsid w:val="005E0309"/>
    <w:rsid w:val="005E29AC"/>
    <w:rsid w:val="005E2EF0"/>
    <w:rsid w:val="005E35CD"/>
    <w:rsid w:val="005E384E"/>
    <w:rsid w:val="005E40EB"/>
    <w:rsid w:val="005E4139"/>
    <w:rsid w:val="005E4507"/>
    <w:rsid w:val="005E6A6B"/>
    <w:rsid w:val="005E6BA2"/>
    <w:rsid w:val="005F0BF9"/>
    <w:rsid w:val="005F14E3"/>
    <w:rsid w:val="005F2B4D"/>
    <w:rsid w:val="005F3AEF"/>
    <w:rsid w:val="005F3BCD"/>
    <w:rsid w:val="005F52B5"/>
    <w:rsid w:val="005F6973"/>
    <w:rsid w:val="005F7A55"/>
    <w:rsid w:val="00600005"/>
    <w:rsid w:val="00600A2D"/>
    <w:rsid w:val="006010CC"/>
    <w:rsid w:val="006020EF"/>
    <w:rsid w:val="00603EC7"/>
    <w:rsid w:val="00604369"/>
    <w:rsid w:val="006047E2"/>
    <w:rsid w:val="006062FA"/>
    <w:rsid w:val="00607F76"/>
    <w:rsid w:val="0061022B"/>
    <w:rsid w:val="00610696"/>
    <w:rsid w:val="00610A63"/>
    <w:rsid w:val="006114A6"/>
    <w:rsid w:val="00611B4B"/>
    <w:rsid w:val="00611BF9"/>
    <w:rsid w:val="00616202"/>
    <w:rsid w:val="00616D69"/>
    <w:rsid w:val="00617E72"/>
    <w:rsid w:val="0062036F"/>
    <w:rsid w:val="00621DC9"/>
    <w:rsid w:val="00622179"/>
    <w:rsid w:val="00624624"/>
    <w:rsid w:val="00624B10"/>
    <w:rsid w:val="0062521E"/>
    <w:rsid w:val="00625C5D"/>
    <w:rsid w:val="006264D8"/>
    <w:rsid w:val="00627095"/>
    <w:rsid w:val="0063061C"/>
    <w:rsid w:val="00631F40"/>
    <w:rsid w:val="00632488"/>
    <w:rsid w:val="00632545"/>
    <w:rsid w:val="006325D5"/>
    <w:rsid w:val="00633A88"/>
    <w:rsid w:val="00635C3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4F0F"/>
    <w:rsid w:val="00675436"/>
    <w:rsid w:val="00675CA7"/>
    <w:rsid w:val="00676A46"/>
    <w:rsid w:val="00680AD3"/>
    <w:rsid w:val="00681C00"/>
    <w:rsid w:val="00681DFD"/>
    <w:rsid w:val="00682333"/>
    <w:rsid w:val="0068310C"/>
    <w:rsid w:val="006834E4"/>
    <w:rsid w:val="00683A15"/>
    <w:rsid w:val="00684038"/>
    <w:rsid w:val="0068414A"/>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42A9"/>
    <w:rsid w:val="006A644C"/>
    <w:rsid w:val="006A69E4"/>
    <w:rsid w:val="006A7045"/>
    <w:rsid w:val="006A7D75"/>
    <w:rsid w:val="006B1034"/>
    <w:rsid w:val="006B1583"/>
    <w:rsid w:val="006B39AA"/>
    <w:rsid w:val="006B53A9"/>
    <w:rsid w:val="006B5731"/>
    <w:rsid w:val="006B573D"/>
    <w:rsid w:val="006B675C"/>
    <w:rsid w:val="006B69AD"/>
    <w:rsid w:val="006B74A5"/>
    <w:rsid w:val="006B7567"/>
    <w:rsid w:val="006C0325"/>
    <w:rsid w:val="006C1CD5"/>
    <w:rsid w:val="006C2B51"/>
    <w:rsid w:val="006C347F"/>
    <w:rsid w:val="006C34E5"/>
    <w:rsid w:val="006C365B"/>
    <w:rsid w:val="006C42A1"/>
    <w:rsid w:val="006C5C4A"/>
    <w:rsid w:val="006C62A0"/>
    <w:rsid w:val="006C7996"/>
    <w:rsid w:val="006D4919"/>
    <w:rsid w:val="006D6073"/>
    <w:rsid w:val="006D6266"/>
    <w:rsid w:val="006D7388"/>
    <w:rsid w:val="006E055E"/>
    <w:rsid w:val="006E0E6C"/>
    <w:rsid w:val="006E1030"/>
    <w:rsid w:val="006E5041"/>
    <w:rsid w:val="006E510D"/>
    <w:rsid w:val="006E6687"/>
    <w:rsid w:val="006E7597"/>
    <w:rsid w:val="006F0873"/>
    <w:rsid w:val="006F2FDC"/>
    <w:rsid w:val="006F3637"/>
    <w:rsid w:val="006F37D9"/>
    <w:rsid w:val="006F4409"/>
    <w:rsid w:val="006F4CCF"/>
    <w:rsid w:val="006F4F97"/>
    <w:rsid w:val="006F6119"/>
    <w:rsid w:val="006F6E18"/>
    <w:rsid w:val="00702352"/>
    <w:rsid w:val="00702959"/>
    <w:rsid w:val="00702D7C"/>
    <w:rsid w:val="00703BB1"/>
    <w:rsid w:val="00703F04"/>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0E7"/>
    <w:rsid w:val="00730449"/>
    <w:rsid w:val="007304EE"/>
    <w:rsid w:val="00732965"/>
    <w:rsid w:val="007340C2"/>
    <w:rsid w:val="0073539A"/>
    <w:rsid w:val="00735F6C"/>
    <w:rsid w:val="00736A48"/>
    <w:rsid w:val="00736CFD"/>
    <w:rsid w:val="00736D72"/>
    <w:rsid w:val="00737164"/>
    <w:rsid w:val="00737AFE"/>
    <w:rsid w:val="00737EA5"/>
    <w:rsid w:val="00740A2A"/>
    <w:rsid w:val="00742A9A"/>
    <w:rsid w:val="00742D62"/>
    <w:rsid w:val="00744128"/>
    <w:rsid w:val="007451BE"/>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715"/>
    <w:rsid w:val="00761CF5"/>
    <w:rsid w:val="0076418A"/>
    <w:rsid w:val="007642CB"/>
    <w:rsid w:val="00765226"/>
    <w:rsid w:val="00765520"/>
    <w:rsid w:val="007657A9"/>
    <w:rsid w:val="00766879"/>
    <w:rsid w:val="00766D10"/>
    <w:rsid w:val="00767CC0"/>
    <w:rsid w:val="0077086C"/>
    <w:rsid w:val="00770F29"/>
    <w:rsid w:val="007713DD"/>
    <w:rsid w:val="00772078"/>
    <w:rsid w:val="00773A6C"/>
    <w:rsid w:val="00774236"/>
    <w:rsid w:val="007742FE"/>
    <w:rsid w:val="00774325"/>
    <w:rsid w:val="007749C7"/>
    <w:rsid w:val="00774DFB"/>
    <w:rsid w:val="0077660A"/>
    <w:rsid w:val="00780BC3"/>
    <w:rsid w:val="00780EEC"/>
    <w:rsid w:val="007820C9"/>
    <w:rsid w:val="00782244"/>
    <w:rsid w:val="007827A7"/>
    <w:rsid w:val="00783E9A"/>
    <w:rsid w:val="00784240"/>
    <w:rsid w:val="007848A7"/>
    <w:rsid w:val="0078549F"/>
    <w:rsid w:val="0078636B"/>
    <w:rsid w:val="00787652"/>
    <w:rsid w:val="00790BEF"/>
    <w:rsid w:val="00791513"/>
    <w:rsid w:val="00791919"/>
    <w:rsid w:val="00791BFC"/>
    <w:rsid w:val="00792077"/>
    <w:rsid w:val="0079312B"/>
    <w:rsid w:val="0079338A"/>
    <w:rsid w:val="0079397D"/>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3641"/>
    <w:rsid w:val="007A6388"/>
    <w:rsid w:val="007A6F89"/>
    <w:rsid w:val="007A7585"/>
    <w:rsid w:val="007A77BB"/>
    <w:rsid w:val="007A7B91"/>
    <w:rsid w:val="007B0534"/>
    <w:rsid w:val="007B0906"/>
    <w:rsid w:val="007B15F4"/>
    <w:rsid w:val="007B1679"/>
    <w:rsid w:val="007B1D49"/>
    <w:rsid w:val="007B516D"/>
    <w:rsid w:val="007B6414"/>
    <w:rsid w:val="007B7D81"/>
    <w:rsid w:val="007C021A"/>
    <w:rsid w:val="007C07F2"/>
    <w:rsid w:val="007C2500"/>
    <w:rsid w:val="007C4034"/>
    <w:rsid w:val="007C477A"/>
    <w:rsid w:val="007C4D8A"/>
    <w:rsid w:val="007C51CD"/>
    <w:rsid w:val="007D025A"/>
    <w:rsid w:val="007D0F6C"/>
    <w:rsid w:val="007D2B50"/>
    <w:rsid w:val="007D4BE0"/>
    <w:rsid w:val="007D6535"/>
    <w:rsid w:val="007D706B"/>
    <w:rsid w:val="007E09AC"/>
    <w:rsid w:val="007E10A8"/>
    <w:rsid w:val="007E24ED"/>
    <w:rsid w:val="007E436B"/>
    <w:rsid w:val="007E5D89"/>
    <w:rsid w:val="007E6EF2"/>
    <w:rsid w:val="007F0038"/>
    <w:rsid w:val="007F090E"/>
    <w:rsid w:val="007F1890"/>
    <w:rsid w:val="007F1E4B"/>
    <w:rsid w:val="007F1E6E"/>
    <w:rsid w:val="007F2112"/>
    <w:rsid w:val="007F225F"/>
    <w:rsid w:val="007F3152"/>
    <w:rsid w:val="007F343E"/>
    <w:rsid w:val="007F38A4"/>
    <w:rsid w:val="007F3E20"/>
    <w:rsid w:val="007F3FBC"/>
    <w:rsid w:val="007F4450"/>
    <w:rsid w:val="007F6CA9"/>
    <w:rsid w:val="007F6E70"/>
    <w:rsid w:val="007F6EB7"/>
    <w:rsid w:val="007F6EFC"/>
    <w:rsid w:val="00801442"/>
    <w:rsid w:val="00801E7C"/>
    <w:rsid w:val="008040A5"/>
    <w:rsid w:val="00804C27"/>
    <w:rsid w:val="00804F2C"/>
    <w:rsid w:val="00805FAF"/>
    <w:rsid w:val="008060A0"/>
    <w:rsid w:val="00806C71"/>
    <w:rsid w:val="00811CEA"/>
    <w:rsid w:val="00812273"/>
    <w:rsid w:val="00813825"/>
    <w:rsid w:val="00813C5F"/>
    <w:rsid w:val="008143E1"/>
    <w:rsid w:val="00814AC3"/>
    <w:rsid w:val="00814BCA"/>
    <w:rsid w:val="008161CC"/>
    <w:rsid w:val="008162AF"/>
    <w:rsid w:val="00816643"/>
    <w:rsid w:val="00817104"/>
    <w:rsid w:val="00817F49"/>
    <w:rsid w:val="00821B58"/>
    <w:rsid w:val="0082247A"/>
    <w:rsid w:val="0082256B"/>
    <w:rsid w:val="00822789"/>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5D7C"/>
    <w:rsid w:val="00835D9D"/>
    <w:rsid w:val="00836765"/>
    <w:rsid w:val="00836A7E"/>
    <w:rsid w:val="008378DD"/>
    <w:rsid w:val="00837CFF"/>
    <w:rsid w:val="00841C4C"/>
    <w:rsid w:val="00842B54"/>
    <w:rsid w:val="00843002"/>
    <w:rsid w:val="00843B5F"/>
    <w:rsid w:val="00844A7E"/>
    <w:rsid w:val="00845ACD"/>
    <w:rsid w:val="00845E17"/>
    <w:rsid w:val="008460EF"/>
    <w:rsid w:val="008466EA"/>
    <w:rsid w:val="00846D9A"/>
    <w:rsid w:val="0085011D"/>
    <w:rsid w:val="008503F5"/>
    <w:rsid w:val="00850743"/>
    <w:rsid w:val="008519C5"/>
    <w:rsid w:val="00851FCD"/>
    <w:rsid w:val="008525C0"/>
    <w:rsid w:val="00852AA7"/>
    <w:rsid w:val="00854A1A"/>
    <w:rsid w:val="0085555A"/>
    <w:rsid w:val="00861F86"/>
    <w:rsid w:val="0086214F"/>
    <w:rsid w:val="00862888"/>
    <w:rsid w:val="00863B8C"/>
    <w:rsid w:val="00863CA3"/>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3FA6"/>
    <w:rsid w:val="008944AD"/>
    <w:rsid w:val="008964B9"/>
    <w:rsid w:val="008A0AAC"/>
    <w:rsid w:val="008A190E"/>
    <w:rsid w:val="008A19A2"/>
    <w:rsid w:val="008A1C18"/>
    <w:rsid w:val="008A2F69"/>
    <w:rsid w:val="008A4B98"/>
    <w:rsid w:val="008A6459"/>
    <w:rsid w:val="008A6D3E"/>
    <w:rsid w:val="008A72C9"/>
    <w:rsid w:val="008A78A8"/>
    <w:rsid w:val="008A7E7B"/>
    <w:rsid w:val="008B2E0E"/>
    <w:rsid w:val="008B35B7"/>
    <w:rsid w:val="008B3A4F"/>
    <w:rsid w:val="008B5293"/>
    <w:rsid w:val="008B5414"/>
    <w:rsid w:val="008B6096"/>
    <w:rsid w:val="008B62C8"/>
    <w:rsid w:val="008B645C"/>
    <w:rsid w:val="008B6F49"/>
    <w:rsid w:val="008B76E8"/>
    <w:rsid w:val="008B7714"/>
    <w:rsid w:val="008B7EAB"/>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57"/>
    <w:rsid w:val="008D2C83"/>
    <w:rsid w:val="008D3764"/>
    <w:rsid w:val="008D3981"/>
    <w:rsid w:val="008D4443"/>
    <w:rsid w:val="008D6C5C"/>
    <w:rsid w:val="008D7522"/>
    <w:rsid w:val="008D7AD5"/>
    <w:rsid w:val="008E0386"/>
    <w:rsid w:val="008E0487"/>
    <w:rsid w:val="008E1748"/>
    <w:rsid w:val="008E307B"/>
    <w:rsid w:val="008E3E97"/>
    <w:rsid w:val="008E5E96"/>
    <w:rsid w:val="008E6168"/>
    <w:rsid w:val="008E65FA"/>
    <w:rsid w:val="008E6743"/>
    <w:rsid w:val="008E7DBA"/>
    <w:rsid w:val="008F0AD9"/>
    <w:rsid w:val="008F2A95"/>
    <w:rsid w:val="008F2B43"/>
    <w:rsid w:val="008F2B74"/>
    <w:rsid w:val="008F3498"/>
    <w:rsid w:val="008F3878"/>
    <w:rsid w:val="008F5879"/>
    <w:rsid w:val="008F766D"/>
    <w:rsid w:val="008F77DF"/>
    <w:rsid w:val="00900168"/>
    <w:rsid w:val="00900693"/>
    <w:rsid w:val="009013FF"/>
    <w:rsid w:val="00901FC6"/>
    <w:rsid w:val="009021D6"/>
    <w:rsid w:val="00905AFB"/>
    <w:rsid w:val="00906DCA"/>
    <w:rsid w:val="00907A2B"/>
    <w:rsid w:val="00907A53"/>
    <w:rsid w:val="00910067"/>
    <w:rsid w:val="0091036B"/>
    <w:rsid w:val="00910CE2"/>
    <w:rsid w:val="00911589"/>
    <w:rsid w:val="00912347"/>
    <w:rsid w:val="00916FA7"/>
    <w:rsid w:val="0091763D"/>
    <w:rsid w:val="00917FD0"/>
    <w:rsid w:val="009201C2"/>
    <w:rsid w:val="009213EC"/>
    <w:rsid w:val="00922001"/>
    <w:rsid w:val="00924256"/>
    <w:rsid w:val="00924420"/>
    <w:rsid w:val="0092544F"/>
    <w:rsid w:val="009267CB"/>
    <w:rsid w:val="00927CC6"/>
    <w:rsid w:val="00930C62"/>
    <w:rsid w:val="00931300"/>
    <w:rsid w:val="0093404E"/>
    <w:rsid w:val="00934D6B"/>
    <w:rsid w:val="00935A2B"/>
    <w:rsid w:val="00936933"/>
    <w:rsid w:val="00936FB3"/>
    <w:rsid w:val="00937071"/>
    <w:rsid w:val="00937B12"/>
    <w:rsid w:val="009403C9"/>
    <w:rsid w:val="00940980"/>
    <w:rsid w:val="00940B39"/>
    <w:rsid w:val="00941922"/>
    <w:rsid w:val="009420D8"/>
    <w:rsid w:val="0094430D"/>
    <w:rsid w:val="00945D30"/>
    <w:rsid w:val="009470F9"/>
    <w:rsid w:val="00947B08"/>
    <w:rsid w:val="00951338"/>
    <w:rsid w:val="0095157D"/>
    <w:rsid w:val="00951A9F"/>
    <w:rsid w:val="00951CDE"/>
    <w:rsid w:val="0095324B"/>
    <w:rsid w:val="00953E09"/>
    <w:rsid w:val="009547C9"/>
    <w:rsid w:val="00955212"/>
    <w:rsid w:val="00957A3C"/>
    <w:rsid w:val="00960CC3"/>
    <w:rsid w:val="00961302"/>
    <w:rsid w:val="00961C27"/>
    <w:rsid w:val="00961FD5"/>
    <w:rsid w:val="00962A4A"/>
    <w:rsid w:val="00962E0D"/>
    <w:rsid w:val="00964581"/>
    <w:rsid w:val="00965067"/>
    <w:rsid w:val="00967C26"/>
    <w:rsid w:val="00970643"/>
    <w:rsid w:val="0097070A"/>
    <w:rsid w:val="009717C1"/>
    <w:rsid w:val="00972507"/>
    <w:rsid w:val="009727BF"/>
    <w:rsid w:val="009735E3"/>
    <w:rsid w:val="009743E2"/>
    <w:rsid w:val="00974625"/>
    <w:rsid w:val="009753C9"/>
    <w:rsid w:val="00975CFE"/>
    <w:rsid w:val="00976660"/>
    <w:rsid w:val="009772B7"/>
    <w:rsid w:val="00977EC0"/>
    <w:rsid w:val="00980623"/>
    <w:rsid w:val="00981F74"/>
    <w:rsid w:val="00983FFF"/>
    <w:rsid w:val="00985046"/>
    <w:rsid w:val="009853D6"/>
    <w:rsid w:val="00986312"/>
    <w:rsid w:val="00986D62"/>
    <w:rsid w:val="009878BC"/>
    <w:rsid w:val="009903E2"/>
    <w:rsid w:val="00991195"/>
    <w:rsid w:val="00991438"/>
    <w:rsid w:val="00991B68"/>
    <w:rsid w:val="00991FC3"/>
    <w:rsid w:val="00991FF3"/>
    <w:rsid w:val="00992A7E"/>
    <w:rsid w:val="00992E68"/>
    <w:rsid w:val="009935A6"/>
    <w:rsid w:val="00993CA3"/>
    <w:rsid w:val="00995217"/>
    <w:rsid w:val="0099523D"/>
    <w:rsid w:val="00995397"/>
    <w:rsid w:val="009958E4"/>
    <w:rsid w:val="00995BAB"/>
    <w:rsid w:val="009960D5"/>
    <w:rsid w:val="0099657E"/>
    <w:rsid w:val="0099761E"/>
    <w:rsid w:val="00997F18"/>
    <w:rsid w:val="009A0310"/>
    <w:rsid w:val="009A1B15"/>
    <w:rsid w:val="009A2BF1"/>
    <w:rsid w:val="009A2D53"/>
    <w:rsid w:val="009A2F84"/>
    <w:rsid w:val="009A530F"/>
    <w:rsid w:val="009A5C06"/>
    <w:rsid w:val="009A643E"/>
    <w:rsid w:val="009A718E"/>
    <w:rsid w:val="009A77E4"/>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B29"/>
    <w:rsid w:val="009C621C"/>
    <w:rsid w:val="009C7EDF"/>
    <w:rsid w:val="009D063C"/>
    <w:rsid w:val="009D286B"/>
    <w:rsid w:val="009D29E9"/>
    <w:rsid w:val="009D3DB6"/>
    <w:rsid w:val="009D4C7B"/>
    <w:rsid w:val="009D4FA1"/>
    <w:rsid w:val="009D6762"/>
    <w:rsid w:val="009D76F3"/>
    <w:rsid w:val="009D7BB2"/>
    <w:rsid w:val="009E1F2D"/>
    <w:rsid w:val="009E23AE"/>
    <w:rsid w:val="009E2FBC"/>
    <w:rsid w:val="009E40C0"/>
    <w:rsid w:val="009E40C8"/>
    <w:rsid w:val="009E7D4D"/>
    <w:rsid w:val="009F073A"/>
    <w:rsid w:val="009F1B97"/>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3F4"/>
    <w:rsid w:val="00A06AAD"/>
    <w:rsid w:val="00A1119B"/>
    <w:rsid w:val="00A13FAD"/>
    <w:rsid w:val="00A1401B"/>
    <w:rsid w:val="00A14511"/>
    <w:rsid w:val="00A1490D"/>
    <w:rsid w:val="00A163BF"/>
    <w:rsid w:val="00A20612"/>
    <w:rsid w:val="00A207F6"/>
    <w:rsid w:val="00A20B4E"/>
    <w:rsid w:val="00A221AB"/>
    <w:rsid w:val="00A22275"/>
    <w:rsid w:val="00A222B6"/>
    <w:rsid w:val="00A234B6"/>
    <w:rsid w:val="00A23F19"/>
    <w:rsid w:val="00A24E4E"/>
    <w:rsid w:val="00A25CC7"/>
    <w:rsid w:val="00A26E4F"/>
    <w:rsid w:val="00A2731B"/>
    <w:rsid w:val="00A27413"/>
    <w:rsid w:val="00A275DF"/>
    <w:rsid w:val="00A30A2E"/>
    <w:rsid w:val="00A30B9A"/>
    <w:rsid w:val="00A31A2D"/>
    <w:rsid w:val="00A31BEC"/>
    <w:rsid w:val="00A31F6B"/>
    <w:rsid w:val="00A3295A"/>
    <w:rsid w:val="00A33139"/>
    <w:rsid w:val="00A337A0"/>
    <w:rsid w:val="00A35129"/>
    <w:rsid w:val="00A35211"/>
    <w:rsid w:val="00A36A02"/>
    <w:rsid w:val="00A37C18"/>
    <w:rsid w:val="00A40213"/>
    <w:rsid w:val="00A40BFE"/>
    <w:rsid w:val="00A424CA"/>
    <w:rsid w:val="00A430BD"/>
    <w:rsid w:val="00A4475C"/>
    <w:rsid w:val="00A448EB"/>
    <w:rsid w:val="00A47633"/>
    <w:rsid w:val="00A5106F"/>
    <w:rsid w:val="00A52359"/>
    <w:rsid w:val="00A53D94"/>
    <w:rsid w:val="00A554C3"/>
    <w:rsid w:val="00A56E6F"/>
    <w:rsid w:val="00A57BBD"/>
    <w:rsid w:val="00A60EE5"/>
    <w:rsid w:val="00A61393"/>
    <w:rsid w:val="00A62284"/>
    <w:rsid w:val="00A6290B"/>
    <w:rsid w:val="00A62B5B"/>
    <w:rsid w:val="00A62BFF"/>
    <w:rsid w:val="00A62C47"/>
    <w:rsid w:val="00A62E4E"/>
    <w:rsid w:val="00A64AA5"/>
    <w:rsid w:val="00A6517C"/>
    <w:rsid w:val="00A6656D"/>
    <w:rsid w:val="00A6701C"/>
    <w:rsid w:val="00A71500"/>
    <w:rsid w:val="00A7198E"/>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FC5"/>
    <w:rsid w:val="00A9257A"/>
    <w:rsid w:val="00A938C7"/>
    <w:rsid w:val="00A95B8A"/>
    <w:rsid w:val="00A95EB0"/>
    <w:rsid w:val="00A961D5"/>
    <w:rsid w:val="00A967FD"/>
    <w:rsid w:val="00A97281"/>
    <w:rsid w:val="00AA0280"/>
    <w:rsid w:val="00AA2ECC"/>
    <w:rsid w:val="00AA3692"/>
    <w:rsid w:val="00AA44BF"/>
    <w:rsid w:val="00AA4AB6"/>
    <w:rsid w:val="00AA4C83"/>
    <w:rsid w:val="00AA5AEA"/>
    <w:rsid w:val="00AA640B"/>
    <w:rsid w:val="00AA7BEB"/>
    <w:rsid w:val="00AB05A1"/>
    <w:rsid w:val="00AB0A4D"/>
    <w:rsid w:val="00AB0CB2"/>
    <w:rsid w:val="00AB3F5F"/>
    <w:rsid w:val="00AB4A75"/>
    <w:rsid w:val="00AB5A67"/>
    <w:rsid w:val="00AB5A91"/>
    <w:rsid w:val="00AB6717"/>
    <w:rsid w:val="00AB7197"/>
    <w:rsid w:val="00AB7F59"/>
    <w:rsid w:val="00AC0A59"/>
    <w:rsid w:val="00AC13E4"/>
    <w:rsid w:val="00AC2267"/>
    <w:rsid w:val="00AC613B"/>
    <w:rsid w:val="00AC721F"/>
    <w:rsid w:val="00AC74E8"/>
    <w:rsid w:val="00AC78CA"/>
    <w:rsid w:val="00AD2BDC"/>
    <w:rsid w:val="00AD3CA9"/>
    <w:rsid w:val="00AD43E2"/>
    <w:rsid w:val="00AD5D5A"/>
    <w:rsid w:val="00AE087D"/>
    <w:rsid w:val="00AE387D"/>
    <w:rsid w:val="00AE4A2C"/>
    <w:rsid w:val="00AE4A93"/>
    <w:rsid w:val="00AE5606"/>
    <w:rsid w:val="00AE6B76"/>
    <w:rsid w:val="00AF1890"/>
    <w:rsid w:val="00AF1AB3"/>
    <w:rsid w:val="00AF1F50"/>
    <w:rsid w:val="00AF1FA0"/>
    <w:rsid w:val="00AF2B12"/>
    <w:rsid w:val="00AF317E"/>
    <w:rsid w:val="00AF35FF"/>
    <w:rsid w:val="00AF3D19"/>
    <w:rsid w:val="00AF3E34"/>
    <w:rsid w:val="00AF4BC8"/>
    <w:rsid w:val="00AF50AE"/>
    <w:rsid w:val="00AF5447"/>
    <w:rsid w:val="00AF5F1C"/>
    <w:rsid w:val="00AF6740"/>
    <w:rsid w:val="00AF6CFD"/>
    <w:rsid w:val="00AF70D3"/>
    <w:rsid w:val="00AF7B75"/>
    <w:rsid w:val="00B00A03"/>
    <w:rsid w:val="00B00DD6"/>
    <w:rsid w:val="00B00F74"/>
    <w:rsid w:val="00B0116D"/>
    <w:rsid w:val="00B01341"/>
    <w:rsid w:val="00B01463"/>
    <w:rsid w:val="00B017A1"/>
    <w:rsid w:val="00B03960"/>
    <w:rsid w:val="00B03EE4"/>
    <w:rsid w:val="00B05CAC"/>
    <w:rsid w:val="00B071E3"/>
    <w:rsid w:val="00B07CBE"/>
    <w:rsid w:val="00B07F0B"/>
    <w:rsid w:val="00B1046F"/>
    <w:rsid w:val="00B106EF"/>
    <w:rsid w:val="00B11557"/>
    <w:rsid w:val="00B123DD"/>
    <w:rsid w:val="00B127D9"/>
    <w:rsid w:val="00B12CFD"/>
    <w:rsid w:val="00B1452D"/>
    <w:rsid w:val="00B1499F"/>
    <w:rsid w:val="00B150A1"/>
    <w:rsid w:val="00B16FC9"/>
    <w:rsid w:val="00B17C6A"/>
    <w:rsid w:val="00B2187B"/>
    <w:rsid w:val="00B22EE9"/>
    <w:rsid w:val="00B236EE"/>
    <w:rsid w:val="00B237B1"/>
    <w:rsid w:val="00B237E4"/>
    <w:rsid w:val="00B24CD3"/>
    <w:rsid w:val="00B255DF"/>
    <w:rsid w:val="00B2625A"/>
    <w:rsid w:val="00B2661E"/>
    <w:rsid w:val="00B26D29"/>
    <w:rsid w:val="00B273CD"/>
    <w:rsid w:val="00B27F49"/>
    <w:rsid w:val="00B309B6"/>
    <w:rsid w:val="00B30D62"/>
    <w:rsid w:val="00B31D55"/>
    <w:rsid w:val="00B36AB1"/>
    <w:rsid w:val="00B3753F"/>
    <w:rsid w:val="00B379FC"/>
    <w:rsid w:val="00B37DFD"/>
    <w:rsid w:val="00B4166E"/>
    <w:rsid w:val="00B417EB"/>
    <w:rsid w:val="00B425FB"/>
    <w:rsid w:val="00B4286A"/>
    <w:rsid w:val="00B42BC6"/>
    <w:rsid w:val="00B4485A"/>
    <w:rsid w:val="00B46AE3"/>
    <w:rsid w:val="00B47721"/>
    <w:rsid w:val="00B51375"/>
    <w:rsid w:val="00B52014"/>
    <w:rsid w:val="00B528EA"/>
    <w:rsid w:val="00B532FD"/>
    <w:rsid w:val="00B54EFE"/>
    <w:rsid w:val="00B552D5"/>
    <w:rsid w:val="00B55BEB"/>
    <w:rsid w:val="00B561B8"/>
    <w:rsid w:val="00B572C6"/>
    <w:rsid w:val="00B60E8B"/>
    <w:rsid w:val="00B6242E"/>
    <w:rsid w:val="00B64D66"/>
    <w:rsid w:val="00B64EA4"/>
    <w:rsid w:val="00B705D3"/>
    <w:rsid w:val="00B71156"/>
    <w:rsid w:val="00B7226F"/>
    <w:rsid w:val="00B73463"/>
    <w:rsid w:val="00B73C6B"/>
    <w:rsid w:val="00B73DF8"/>
    <w:rsid w:val="00B7445D"/>
    <w:rsid w:val="00B74EB4"/>
    <w:rsid w:val="00B763EA"/>
    <w:rsid w:val="00B77676"/>
    <w:rsid w:val="00B81592"/>
    <w:rsid w:val="00B81B6D"/>
    <w:rsid w:val="00B83B95"/>
    <w:rsid w:val="00B856A0"/>
    <w:rsid w:val="00B87308"/>
    <w:rsid w:val="00B915C1"/>
    <w:rsid w:val="00B91B8A"/>
    <w:rsid w:val="00B91E8D"/>
    <w:rsid w:val="00B936C7"/>
    <w:rsid w:val="00B93772"/>
    <w:rsid w:val="00B937ED"/>
    <w:rsid w:val="00B938C1"/>
    <w:rsid w:val="00B95292"/>
    <w:rsid w:val="00B96EBA"/>
    <w:rsid w:val="00B9781B"/>
    <w:rsid w:val="00BA0FA9"/>
    <w:rsid w:val="00BA2588"/>
    <w:rsid w:val="00BA30ED"/>
    <w:rsid w:val="00BA3F94"/>
    <w:rsid w:val="00BA4DF3"/>
    <w:rsid w:val="00BA50D1"/>
    <w:rsid w:val="00BA53EF"/>
    <w:rsid w:val="00BA5EB2"/>
    <w:rsid w:val="00BA5FC7"/>
    <w:rsid w:val="00BA6AF9"/>
    <w:rsid w:val="00BA6E9B"/>
    <w:rsid w:val="00BA6F24"/>
    <w:rsid w:val="00BA76D8"/>
    <w:rsid w:val="00BB27EF"/>
    <w:rsid w:val="00BB2DB1"/>
    <w:rsid w:val="00BB4553"/>
    <w:rsid w:val="00BB483D"/>
    <w:rsid w:val="00BB4E49"/>
    <w:rsid w:val="00BB52F3"/>
    <w:rsid w:val="00BB55E9"/>
    <w:rsid w:val="00BB755E"/>
    <w:rsid w:val="00BC099D"/>
    <w:rsid w:val="00BC0E63"/>
    <w:rsid w:val="00BC1019"/>
    <w:rsid w:val="00BC1612"/>
    <w:rsid w:val="00BC249A"/>
    <w:rsid w:val="00BC4850"/>
    <w:rsid w:val="00BC53BB"/>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24A"/>
    <w:rsid w:val="00BE355B"/>
    <w:rsid w:val="00BE40A2"/>
    <w:rsid w:val="00BE4B48"/>
    <w:rsid w:val="00BE4EF2"/>
    <w:rsid w:val="00BE50E9"/>
    <w:rsid w:val="00BE61F5"/>
    <w:rsid w:val="00BE7B24"/>
    <w:rsid w:val="00BF201A"/>
    <w:rsid w:val="00BF25FB"/>
    <w:rsid w:val="00BF2B55"/>
    <w:rsid w:val="00BF4453"/>
    <w:rsid w:val="00BF51CF"/>
    <w:rsid w:val="00BF58E4"/>
    <w:rsid w:val="00BF5BDE"/>
    <w:rsid w:val="00BF5D7C"/>
    <w:rsid w:val="00BF6C0C"/>
    <w:rsid w:val="00BF75C0"/>
    <w:rsid w:val="00BF7985"/>
    <w:rsid w:val="00BF7CC4"/>
    <w:rsid w:val="00C0092B"/>
    <w:rsid w:val="00C01007"/>
    <w:rsid w:val="00C01A0F"/>
    <w:rsid w:val="00C01E1C"/>
    <w:rsid w:val="00C02934"/>
    <w:rsid w:val="00C0295B"/>
    <w:rsid w:val="00C0351C"/>
    <w:rsid w:val="00C038AD"/>
    <w:rsid w:val="00C05379"/>
    <w:rsid w:val="00C06350"/>
    <w:rsid w:val="00C06C38"/>
    <w:rsid w:val="00C10D66"/>
    <w:rsid w:val="00C12091"/>
    <w:rsid w:val="00C12A3F"/>
    <w:rsid w:val="00C12C99"/>
    <w:rsid w:val="00C12CFA"/>
    <w:rsid w:val="00C13620"/>
    <w:rsid w:val="00C14777"/>
    <w:rsid w:val="00C14C21"/>
    <w:rsid w:val="00C15BAF"/>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1DC"/>
    <w:rsid w:val="00C36AB6"/>
    <w:rsid w:val="00C37C88"/>
    <w:rsid w:val="00C40F37"/>
    <w:rsid w:val="00C4113C"/>
    <w:rsid w:val="00C41B0D"/>
    <w:rsid w:val="00C42311"/>
    <w:rsid w:val="00C4380F"/>
    <w:rsid w:val="00C439AA"/>
    <w:rsid w:val="00C44195"/>
    <w:rsid w:val="00C44916"/>
    <w:rsid w:val="00C44F0F"/>
    <w:rsid w:val="00C4690E"/>
    <w:rsid w:val="00C46A57"/>
    <w:rsid w:val="00C5040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1F6"/>
    <w:rsid w:val="00C7450A"/>
    <w:rsid w:val="00C74883"/>
    <w:rsid w:val="00C7553F"/>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974D4"/>
    <w:rsid w:val="00CA01C4"/>
    <w:rsid w:val="00CA16A2"/>
    <w:rsid w:val="00CA207B"/>
    <w:rsid w:val="00CA24CB"/>
    <w:rsid w:val="00CA2D82"/>
    <w:rsid w:val="00CA3D0D"/>
    <w:rsid w:val="00CA54AA"/>
    <w:rsid w:val="00CA5B46"/>
    <w:rsid w:val="00CA5CFF"/>
    <w:rsid w:val="00CA6B5E"/>
    <w:rsid w:val="00CA6CAE"/>
    <w:rsid w:val="00CB07BE"/>
    <w:rsid w:val="00CB1005"/>
    <w:rsid w:val="00CB13B8"/>
    <w:rsid w:val="00CB1A2B"/>
    <w:rsid w:val="00CB5F37"/>
    <w:rsid w:val="00CC089A"/>
    <w:rsid w:val="00CC1C5D"/>
    <w:rsid w:val="00CC20BD"/>
    <w:rsid w:val="00CC395E"/>
    <w:rsid w:val="00CC4639"/>
    <w:rsid w:val="00CC5851"/>
    <w:rsid w:val="00CC6CF9"/>
    <w:rsid w:val="00CC79FC"/>
    <w:rsid w:val="00CD1773"/>
    <w:rsid w:val="00CD2FF6"/>
    <w:rsid w:val="00CD7050"/>
    <w:rsid w:val="00CD70A9"/>
    <w:rsid w:val="00CE13FA"/>
    <w:rsid w:val="00CE24A5"/>
    <w:rsid w:val="00CE2694"/>
    <w:rsid w:val="00CE411E"/>
    <w:rsid w:val="00CE4789"/>
    <w:rsid w:val="00CE520B"/>
    <w:rsid w:val="00CE6C61"/>
    <w:rsid w:val="00CE77F6"/>
    <w:rsid w:val="00CE7C68"/>
    <w:rsid w:val="00CF1114"/>
    <w:rsid w:val="00CF248A"/>
    <w:rsid w:val="00CF337F"/>
    <w:rsid w:val="00CF3FAF"/>
    <w:rsid w:val="00CF4CF0"/>
    <w:rsid w:val="00CF5105"/>
    <w:rsid w:val="00CF523D"/>
    <w:rsid w:val="00CF5CBD"/>
    <w:rsid w:val="00CF6CB7"/>
    <w:rsid w:val="00CF7312"/>
    <w:rsid w:val="00D02E54"/>
    <w:rsid w:val="00D03C6C"/>
    <w:rsid w:val="00D05ADA"/>
    <w:rsid w:val="00D073E5"/>
    <w:rsid w:val="00D07B89"/>
    <w:rsid w:val="00D10912"/>
    <w:rsid w:val="00D10BC6"/>
    <w:rsid w:val="00D10DE5"/>
    <w:rsid w:val="00D1126A"/>
    <w:rsid w:val="00D12418"/>
    <w:rsid w:val="00D12548"/>
    <w:rsid w:val="00D126C6"/>
    <w:rsid w:val="00D12956"/>
    <w:rsid w:val="00D12F44"/>
    <w:rsid w:val="00D1424B"/>
    <w:rsid w:val="00D16096"/>
    <w:rsid w:val="00D163C8"/>
    <w:rsid w:val="00D1706F"/>
    <w:rsid w:val="00D2040D"/>
    <w:rsid w:val="00D21631"/>
    <w:rsid w:val="00D2182C"/>
    <w:rsid w:val="00D22689"/>
    <w:rsid w:val="00D22E06"/>
    <w:rsid w:val="00D23BAC"/>
    <w:rsid w:val="00D2454F"/>
    <w:rsid w:val="00D247C0"/>
    <w:rsid w:val="00D25146"/>
    <w:rsid w:val="00D256C4"/>
    <w:rsid w:val="00D25A92"/>
    <w:rsid w:val="00D25D7A"/>
    <w:rsid w:val="00D263AC"/>
    <w:rsid w:val="00D26403"/>
    <w:rsid w:val="00D26DFC"/>
    <w:rsid w:val="00D3007A"/>
    <w:rsid w:val="00D31290"/>
    <w:rsid w:val="00D33B05"/>
    <w:rsid w:val="00D34518"/>
    <w:rsid w:val="00D35562"/>
    <w:rsid w:val="00D36137"/>
    <w:rsid w:val="00D36965"/>
    <w:rsid w:val="00D36ADA"/>
    <w:rsid w:val="00D40CF5"/>
    <w:rsid w:val="00D41319"/>
    <w:rsid w:val="00D43277"/>
    <w:rsid w:val="00D434A8"/>
    <w:rsid w:val="00D43EAB"/>
    <w:rsid w:val="00D44D4B"/>
    <w:rsid w:val="00D45F83"/>
    <w:rsid w:val="00D4627A"/>
    <w:rsid w:val="00D4680A"/>
    <w:rsid w:val="00D479C1"/>
    <w:rsid w:val="00D50BDF"/>
    <w:rsid w:val="00D51A57"/>
    <w:rsid w:val="00D52C83"/>
    <w:rsid w:val="00D53510"/>
    <w:rsid w:val="00D5478A"/>
    <w:rsid w:val="00D5488D"/>
    <w:rsid w:val="00D57B64"/>
    <w:rsid w:val="00D613D4"/>
    <w:rsid w:val="00D62580"/>
    <w:rsid w:val="00D6377A"/>
    <w:rsid w:val="00D638FD"/>
    <w:rsid w:val="00D64B36"/>
    <w:rsid w:val="00D64EF3"/>
    <w:rsid w:val="00D6534C"/>
    <w:rsid w:val="00D65D93"/>
    <w:rsid w:val="00D67A4C"/>
    <w:rsid w:val="00D708D1"/>
    <w:rsid w:val="00D7195E"/>
    <w:rsid w:val="00D71BBC"/>
    <w:rsid w:val="00D73217"/>
    <w:rsid w:val="00D73F27"/>
    <w:rsid w:val="00D73FFA"/>
    <w:rsid w:val="00D74F98"/>
    <w:rsid w:val="00D75017"/>
    <w:rsid w:val="00D75CB3"/>
    <w:rsid w:val="00D75F0B"/>
    <w:rsid w:val="00D76970"/>
    <w:rsid w:val="00D76A0D"/>
    <w:rsid w:val="00D76BAE"/>
    <w:rsid w:val="00D771C1"/>
    <w:rsid w:val="00D771ED"/>
    <w:rsid w:val="00D77C98"/>
    <w:rsid w:val="00D77ECC"/>
    <w:rsid w:val="00D8037A"/>
    <w:rsid w:val="00D80C54"/>
    <w:rsid w:val="00D81183"/>
    <w:rsid w:val="00D8161E"/>
    <w:rsid w:val="00D817A1"/>
    <w:rsid w:val="00D819BE"/>
    <w:rsid w:val="00D81DB8"/>
    <w:rsid w:val="00D82C25"/>
    <w:rsid w:val="00D83661"/>
    <w:rsid w:val="00D850E7"/>
    <w:rsid w:val="00D856B2"/>
    <w:rsid w:val="00D856EB"/>
    <w:rsid w:val="00D857EE"/>
    <w:rsid w:val="00D9034A"/>
    <w:rsid w:val="00D90712"/>
    <w:rsid w:val="00D94027"/>
    <w:rsid w:val="00D94EBE"/>
    <w:rsid w:val="00D95190"/>
    <w:rsid w:val="00D96571"/>
    <w:rsid w:val="00D96C6E"/>
    <w:rsid w:val="00D977E3"/>
    <w:rsid w:val="00DA0444"/>
    <w:rsid w:val="00DA19AF"/>
    <w:rsid w:val="00DA2A5D"/>
    <w:rsid w:val="00DA2B44"/>
    <w:rsid w:val="00DA2D2A"/>
    <w:rsid w:val="00DA303C"/>
    <w:rsid w:val="00DA37BC"/>
    <w:rsid w:val="00DA426D"/>
    <w:rsid w:val="00DA4487"/>
    <w:rsid w:val="00DA4F32"/>
    <w:rsid w:val="00DA5EE8"/>
    <w:rsid w:val="00DA6CFF"/>
    <w:rsid w:val="00DA753F"/>
    <w:rsid w:val="00DA7625"/>
    <w:rsid w:val="00DA79A9"/>
    <w:rsid w:val="00DB304A"/>
    <w:rsid w:val="00DB3E3B"/>
    <w:rsid w:val="00DB4920"/>
    <w:rsid w:val="00DB4A0A"/>
    <w:rsid w:val="00DB6193"/>
    <w:rsid w:val="00DB7615"/>
    <w:rsid w:val="00DB7E60"/>
    <w:rsid w:val="00DC1219"/>
    <w:rsid w:val="00DC2EC5"/>
    <w:rsid w:val="00DC6012"/>
    <w:rsid w:val="00DD0CBC"/>
    <w:rsid w:val="00DD248B"/>
    <w:rsid w:val="00DD2F95"/>
    <w:rsid w:val="00DD3320"/>
    <w:rsid w:val="00DD3D94"/>
    <w:rsid w:val="00DD4739"/>
    <w:rsid w:val="00DD488A"/>
    <w:rsid w:val="00DD4F05"/>
    <w:rsid w:val="00DD7DC6"/>
    <w:rsid w:val="00DE01CA"/>
    <w:rsid w:val="00DE2149"/>
    <w:rsid w:val="00DE2854"/>
    <w:rsid w:val="00DE29C2"/>
    <w:rsid w:val="00DE326A"/>
    <w:rsid w:val="00DE4B73"/>
    <w:rsid w:val="00DE52BF"/>
    <w:rsid w:val="00DE6BA4"/>
    <w:rsid w:val="00DE7D00"/>
    <w:rsid w:val="00DF09E2"/>
    <w:rsid w:val="00DF17EF"/>
    <w:rsid w:val="00DF1D9B"/>
    <w:rsid w:val="00DF23DC"/>
    <w:rsid w:val="00DF3165"/>
    <w:rsid w:val="00DF371E"/>
    <w:rsid w:val="00DF57F4"/>
    <w:rsid w:val="00DF6407"/>
    <w:rsid w:val="00DF6561"/>
    <w:rsid w:val="00DF6613"/>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3D40"/>
    <w:rsid w:val="00E144AA"/>
    <w:rsid w:val="00E14A40"/>
    <w:rsid w:val="00E150E0"/>
    <w:rsid w:val="00E15B0E"/>
    <w:rsid w:val="00E15F79"/>
    <w:rsid w:val="00E20324"/>
    <w:rsid w:val="00E20A1E"/>
    <w:rsid w:val="00E219D2"/>
    <w:rsid w:val="00E22476"/>
    <w:rsid w:val="00E22A51"/>
    <w:rsid w:val="00E24628"/>
    <w:rsid w:val="00E26A3B"/>
    <w:rsid w:val="00E27364"/>
    <w:rsid w:val="00E305BA"/>
    <w:rsid w:val="00E30654"/>
    <w:rsid w:val="00E30E61"/>
    <w:rsid w:val="00E31C05"/>
    <w:rsid w:val="00E33F7B"/>
    <w:rsid w:val="00E3415C"/>
    <w:rsid w:val="00E3424F"/>
    <w:rsid w:val="00E3428C"/>
    <w:rsid w:val="00E35E63"/>
    <w:rsid w:val="00E37226"/>
    <w:rsid w:val="00E3735D"/>
    <w:rsid w:val="00E4093B"/>
    <w:rsid w:val="00E41301"/>
    <w:rsid w:val="00E419B8"/>
    <w:rsid w:val="00E421FB"/>
    <w:rsid w:val="00E425A2"/>
    <w:rsid w:val="00E425EA"/>
    <w:rsid w:val="00E439F7"/>
    <w:rsid w:val="00E43BC9"/>
    <w:rsid w:val="00E43FF6"/>
    <w:rsid w:val="00E44CE1"/>
    <w:rsid w:val="00E44D7D"/>
    <w:rsid w:val="00E46DD1"/>
    <w:rsid w:val="00E5062E"/>
    <w:rsid w:val="00E506BB"/>
    <w:rsid w:val="00E50B94"/>
    <w:rsid w:val="00E511EE"/>
    <w:rsid w:val="00E5247D"/>
    <w:rsid w:val="00E52D70"/>
    <w:rsid w:val="00E53B66"/>
    <w:rsid w:val="00E54064"/>
    <w:rsid w:val="00E541AE"/>
    <w:rsid w:val="00E5437D"/>
    <w:rsid w:val="00E54CB2"/>
    <w:rsid w:val="00E55284"/>
    <w:rsid w:val="00E57BB4"/>
    <w:rsid w:val="00E6062E"/>
    <w:rsid w:val="00E612AC"/>
    <w:rsid w:val="00E612F7"/>
    <w:rsid w:val="00E62566"/>
    <w:rsid w:val="00E65F49"/>
    <w:rsid w:val="00E66124"/>
    <w:rsid w:val="00E66396"/>
    <w:rsid w:val="00E664C5"/>
    <w:rsid w:val="00E6655E"/>
    <w:rsid w:val="00E66D6D"/>
    <w:rsid w:val="00E70390"/>
    <w:rsid w:val="00E70392"/>
    <w:rsid w:val="00E7159A"/>
    <w:rsid w:val="00E71846"/>
    <w:rsid w:val="00E71EF9"/>
    <w:rsid w:val="00E725A4"/>
    <w:rsid w:val="00E727BF"/>
    <w:rsid w:val="00E73B90"/>
    <w:rsid w:val="00E74184"/>
    <w:rsid w:val="00E7572D"/>
    <w:rsid w:val="00E75D91"/>
    <w:rsid w:val="00E765A6"/>
    <w:rsid w:val="00E8003A"/>
    <w:rsid w:val="00E8033B"/>
    <w:rsid w:val="00E825C1"/>
    <w:rsid w:val="00E82641"/>
    <w:rsid w:val="00E842B3"/>
    <w:rsid w:val="00E844CE"/>
    <w:rsid w:val="00E86BD9"/>
    <w:rsid w:val="00E90E29"/>
    <w:rsid w:val="00E932E0"/>
    <w:rsid w:val="00E93A90"/>
    <w:rsid w:val="00E94720"/>
    <w:rsid w:val="00E953C5"/>
    <w:rsid w:val="00E96BBC"/>
    <w:rsid w:val="00E97DBE"/>
    <w:rsid w:val="00EA1BE6"/>
    <w:rsid w:val="00EA229A"/>
    <w:rsid w:val="00EA2DC7"/>
    <w:rsid w:val="00EA2EBB"/>
    <w:rsid w:val="00EA5402"/>
    <w:rsid w:val="00EA5950"/>
    <w:rsid w:val="00EA660C"/>
    <w:rsid w:val="00EA6CF6"/>
    <w:rsid w:val="00EA79DA"/>
    <w:rsid w:val="00EA7B24"/>
    <w:rsid w:val="00EB2129"/>
    <w:rsid w:val="00EB2266"/>
    <w:rsid w:val="00EB2BC1"/>
    <w:rsid w:val="00EB3F7B"/>
    <w:rsid w:val="00EB5163"/>
    <w:rsid w:val="00EB60F6"/>
    <w:rsid w:val="00EC01C7"/>
    <w:rsid w:val="00EC0C90"/>
    <w:rsid w:val="00EC4F8F"/>
    <w:rsid w:val="00EC5A0C"/>
    <w:rsid w:val="00EC5E60"/>
    <w:rsid w:val="00EC7043"/>
    <w:rsid w:val="00EC7935"/>
    <w:rsid w:val="00EC7B7E"/>
    <w:rsid w:val="00EC7C11"/>
    <w:rsid w:val="00ED07EC"/>
    <w:rsid w:val="00ED0825"/>
    <w:rsid w:val="00ED0870"/>
    <w:rsid w:val="00ED3627"/>
    <w:rsid w:val="00ED47E6"/>
    <w:rsid w:val="00ED4A1A"/>
    <w:rsid w:val="00ED4D3D"/>
    <w:rsid w:val="00ED5D1C"/>
    <w:rsid w:val="00ED6B63"/>
    <w:rsid w:val="00ED7861"/>
    <w:rsid w:val="00EE1E20"/>
    <w:rsid w:val="00EE1FA3"/>
    <w:rsid w:val="00EE2F05"/>
    <w:rsid w:val="00EE3968"/>
    <w:rsid w:val="00EE403C"/>
    <w:rsid w:val="00EE4DF3"/>
    <w:rsid w:val="00EE7662"/>
    <w:rsid w:val="00EE78A6"/>
    <w:rsid w:val="00EF0EC7"/>
    <w:rsid w:val="00EF2BA0"/>
    <w:rsid w:val="00EF2F36"/>
    <w:rsid w:val="00EF6D0B"/>
    <w:rsid w:val="00F00265"/>
    <w:rsid w:val="00F0074B"/>
    <w:rsid w:val="00F0186C"/>
    <w:rsid w:val="00F024CC"/>
    <w:rsid w:val="00F02534"/>
    <w:rsid w:val="00F05BBE"/>
    <w:rsid w:val="00F061E5"/>
    <w:rsid w:val="00F06D0B"/>
    <w:rsid w:val="00F0728A"/>
    <w:rsid w:val="00F07413"/>
    <w:rsid w:val="00F07551"/>
    <w:rsid w:val="00F1040A"/>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2A10"/>
    <w:rsid w:val="00F333B3"/>
    <w:rsid w:val="00F33DC6"/>
    <w:rsid w:val="00F346B9"/>
    <w:rsid w:val="00F34C81"/>
    <w:rsid w:val="00F34FEC"/>
    <w:rsid w:val="00F35C9D"/>
    <w:rsid w:val="00F36ACF"/>
    <w:rsid w:val="00F36B45"/>
    <w:rsid w:val="00F36EC8"/>
    <w:rsid w:val="00F37264"/>
    <w:rsid w:val="00F3794B"/>
    <w:rsid w:val="00F402C4"/>
    <w:rsid w:val="00F4099A"/>
    <w:rsid w:val="00F40F12"/>
    <w:rsid w:val="00F419D0"/>
    <w:rsid w:val="00F41AE2"/>
    <w:rsid w:val="00F424BA"/>
    <w:rsid w:val="00F42FE2"/>
    <w:rsid w:val="00F42FFA"/>
    <w:rsid w:val="00F43A41"/>
    <w:rsid w:val="00F4436D"/>
    <w:rsid w:val="00F44ADB"/>
    <w:rsid w:val="00F4613D"/>
    <w:rsid w:val="00F4731D"/>
    <w:rsid w:val="00F50F86"/>
    <w:rsid w:val="00F51851"/>
    <w:rsid w:val="00F51E39"/>
    <w:rsid w:val="00F5214B"/>
    <w:rsid w:val="00F5365E"/>
    <w:rsid w:val="00F543FA"/>
    <w:rsid w:val="00F5574E"/>
    <w:rsid w:val="00F56048"/>
    <w:rsid w:val="00F5660C"/>
    <w:rsid w:val="00F578E1"/>
    <w:rsid w:val="00F61DBB"/>
    <w:rsid w:val="00F624FC"/>
    <w:rsid w:val="00F6520E"/>
    <w:rsid w:val="00F65FDF"/>
    <w:rsid w:val="00F666EB"/>
    <w:rsid w:val="00F70822"/>
    <w:rsid w:val="00F720A6"/>
    <w:rsid w:val="00F726CD"/>
    <w:rsid w:val="00F72AC8"/>
    <w:rsid w:val="00F730BF"/>
    <w:rsid w:val="00F7344F"/>
    <w:rsid w:val="00F75C23"/>
    <w:rsid w:val="00F761A6"/>
    <w:rsid w:val="00F768CC"/>
    <w:rsid w:val="00F76E6E"/>
    <w:rsid w:val="00F771F6"/>
    <w:rsid w:val="00F777FC"/>
    <w:rsid w:val="00F779AA"/>
    <w:rsid w:val="00F80D55"/>
    <w:rsid w:val="00F81076"/>
    <w:rsid w:val="00F82397"/>
    <w:rsid w:val="00F84531"/>
    <w:rsid w:val="00F84692"/>
    <w:rsid w:val="00F846E0"/>
    <w:rsid w:val="00F848AD"/>
    <w:rsid w:val="00F84BDB"/>
    <w:rsid w:val="00F85AA7"/>
    <w:rsid w:val="00F871CF"/>
    <w:rsid w:val="00F872C5"/>
    <w:rsid w:val="00F87DF0"/>
    <w:rsid w:val="00F91C11"/>
    <w:rsid w:val="00F91D74"/>
    <w:rsid w:val="00F92118"/>
    <w:rsid w:val="00F9309F"/>
    <w:rsid w:val="00F935BD"/>
    <w:rsid w:val="00F93F0D"/>
    <w:rsid w:val="00F944FF"/>
    <w:rsid w:val="00F94F44"/>
    <w:rsid w:val="00F96625"/>
    <w:rsid w:val="00F96670"/>
    <w:rsid w:val="00FA03BD"/>
    <w:rsid w:val="00FA0820"/>
    <w:rsid w:val="00FA2F35"/>
    <w:rsid w:val="00FA30D2"/>
    <w:rsid w:val="00FA363C"/>
    <w:rsid w:val="00FA463B"/>
    <w:rsid w:val="00FA4814"/>
    <w:rsid w:val="00FA54FF"/>
    <w:rsid w:val="00FA6947"/>
    <w:rsid w:val="00FB18DC"/>
    <w:rsid w:val="00FB199E"/>
    <w:rsid w:val="00FB325F"/>
    <w:rsid w:val="00FB3C60"/>
    <w:rsid w:val="00FB51B7"/>
    <w:rsid w:val="00FB56C0"/>
    <w:rsid w:val="00FB5E34"/>
    <w:rsid w:val="00FB6CEF"/>
    <w:rsid w:val="00FC1876"/>
    <w:rsid w:val="00FC1B55"/>
    <w:rsid w:val="00FC2A1B"/>
    <w:rsid w:val="00FC33FC"/>
    <w:rsid w:val="00FC36AF"/>
    <w:rsid w:val="00FC425D"/>
    <w:rsid w:val="00FC5F75"/>
    <w:rsid w:val="00FC6CD7"/>
    <w:rsid w:val="00FC6E94"/>
    <w:rsid w:val="00FC6EF3"/>
    <w:rsid w:val="00FC7DB6"/>
    <w:rsid w:val="00FD0173"/>
    <w:rsid w:val="00FD0B0E"/>
    <w:rsid w:val="00FD1A32"/>
    <w:rsid w:val="00FD4052"/>
    <w:rsid w:val="00FD496E"/>
    <w:rsid w:val="00FD548F"/>
    <w:rsid w:val="00FD756F"/>
    <w:rsid w:val="00FE0634"/>
    <w:rsid w:val="00FE35D2"/>
    <w:rsid w:val="00FE443D"/>
    <w:rsid w:val="00FE5424"/>
    <w:rsid w:val="00FE5926"/>
    <w:rsid w:val="00FE694C"/>
    <w:rsid w:val="00FF110E"/>
    <w:rsid w:val="00FF1C5F"/>
    <w:rsid w:val="00FF2443"/>
    <w:rsid w:val="00FF29A2"/>
    <w:rsid w:val="00FF3C2C"/>
    <w:rsid w:val="00FF3CEC"/>
    <w:rsid w:val="00FF409B"/>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86169D"/>
  <w15:docId w15:val="{892BE5D3-7A53-409B-83F6-E56C83F2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E63"/>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E35E63"/>
    <w:pPr>
      <w:keepNext/>
      <w:keepLines/>
      <w:spacing w:before="240"/>
      <w:outlineLvl w:val="0"/>
    </w:pPr>
    <w:rPr>
      <w:rFonts w:asciiTheme="majorHAnsi" w:eastAsiaTheme="majorEastAsia" w:hAnsiTheme="majorHAnsi" w:cstheme="majorBidi"/>
      <w:b/>
      <w:bCs/>
      <w:color w:val="3F0731" w:themeColor="text2"/>
      <w:sz w:val="28"/>
      <w:szCs w:val="28"/>
    </w:rPr>
  </w:style>
  <w:style w:type="paragraph" w:styleId="Heading2">
    <w:name w:val="heading 2"/>
    <w:basedOn w:val="Normal"/>
    <w:next w:val="BodyText"/>
    <w:link w:val="Heading2Char"/>
    <w:uiPriority w:val="4"/>
    <w:qFormat/>
    <w:rsid w:val="00E35E63"/>
    <w:pPr>
      <w:keepNext/>
      <w:keepLines/>
      <w:spacing w:before="240"/>
      <w:outlineLvl w:val="1"/>
    </w:pPr>
    <w:rPr>
      <w:rFonts w:asciiTheme="majorHAnsi" w:eastAsiaTheme="majorEastAsia" w:hAnsiTheme="majorHAnsi" w:cstheme="majorBidi"/>
      <w:b/>
      <w:bCs/>
      <w:color w:val="3F0731" w:themeColor="text2"/>
      <w:sz w:val="28"/>
      <w:szCs w:val="26"/>
    </w:rPr>
  </w:style>
  <w:style w:type="paragraph" w:styleId="Heading3">
    <w:name w:val="heading 3"/>
    <w:basedOn w:val="Normal"/>
    <w:next w:val="BodyText"/>
    <w:link w:val="Heading3Char"/>
    <w:uiPriority w:val="4"/>
    <w:qFormat/>
    <w:rsid w:val="00E35E63"/>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E35E63"/>
    <w:pPr>
      <w:keepNext/>
      <w:keepLines/>
      <w:numPr>
        <w:ilvl w:val="3"/>
        <w:numId w:val="13"/>
      </w:numPr>
      <w:spacing w:before="120"/>
      <w:outlineLvl w:val="3"/>
    </w:pPr>
    <w:rPr>
      <w:rFonts w:asciiTheme="majorHAnsi" w:eastAsiaTheme="majorEastAsia" w:hAnsiTheme="majorHAnsi" w:cstheme="majorBidi"/>
      <w:b/>
      <w:iCs/>
      <w:color w:val="7A3864" w:themeColor="accent2"/>
    </w:rPr>
  </w:style>
  <w:style w:type="paragraph" w:styleId="Heading5">
    <w:name w:val="heading 5"/>
    <w:basedOn w:val="Normal"/>
    <w:next w:val="Normal"/>
    <w:link w:val="Heading5Char"/>
    <w:uiPriority w:val="23"/>
    <w:semiHidden/>
    <w:qFormat/>
    <w:rsid w:val="00E35E63"/>
    <w:pPr>
      <w:keepNext/>
      <w:keepLines/>
      <w:numPr>
        <w:ilvl w:val="4"/>
        <w:numId w:val="13"/>
      </w:numPr>
      <w:spacing w:before="40" w:after="0"/>
      <w:outlineLvl w:val="4"/>
    </w:pPr>
    <w:rPr>
      <w:rFonts w:asciiTheme="majorHAnsi" w:eastAsiaTheme="majorEastAsia" w:hAnsiTheme="majorHAnsi" w:cstheme="majorBidi"/>
      <w:color w:val="2F0524" w:themeColor="accent1" w:themeShade="BF"/>
    </w:rPr>
  </w:style>
  <w:style w:type="paragraph" w:styleId="Heading6">
    <w:name w:val="heading 6"/>
    <w:basedOn w:val="Normal"/>
    <w:next w:val="Normal"/>
    <w:link w:val="Heading6Char"/>
    <w:uiPriority w:val="23"/>
    <w:semiHidden/>
    <w:qFormat/>
    <w:rsid w:val="00E35E63"/>
    <w:pPr>
      <w:keepNext/>
      <w:keepLines/>
      <w:numPr>
        <w:ilvl w:val="5"/>
        <w:numId w:val="13"/>
      </w:numPr>
      <w:spacing w:before="40" w:after="0"/>
      <w:outlineLvl w:val="5"/>
    </w:pPr>
    <w:rPr>
      <w:rFonts w:asciiTheme="majorHAnsi" w:eastAsiaTheme="majorEastAsia" w:hAnsiTheme="majorHAnsi" w:cstheme="majorBidi"/>
      <w:color w:val="1F0318" w:themeColor="accent1" w:themeShade="7F"/>
    </w:rPr>
  </w:style>
  <w:style w:type="paragraph" w:styleId="Heading7">
    <w:name w:val="heading 7"/>
    <w:basedOn w:val="Normal"/>
    <w:next w:val="Normal"/>
    <w:link w:val="Heading7Char"/>
    <w:uiPriority w:val="23"/>
    <w:semiHidden/>
    <w:qFormat/>
    <w:rsid w:val="00E35E63"/>
    <w:pPr>
      <w:keepNext/>
      <w:keepLines/>
      <w:numPr>
        <w:ilvl w:val="6"/>
        <w:numId w:val="13"/>
      </w:numPr>
      <w:spacing w:before="40" w:after="0"/>
      <w:outlineLvl w:val="6"/>
    </w:pPr>
    <w:rPr>
      <w:rFonts w:asciiTheme="majorHAnsi" w:eastAsiaTheme="majorEastAsia" w:hAnsiTheme="majorHAnsi" w:cstheme="majorBidi"/>
      <w:i/>
      <w:iCs/>
      <w:color w:val="1F0318" w:themeColor="accent1" w:themeShade="7F"/>
    </w:rPr>
  </w:style>
  <w:style w:type="paragraph" w:styleId="Heading8">
    <w:name w:val="heading 8"/>
    <w:basedOn w:val="Normal"/>
    <w:next w:val="Normal"/>
    <w:link w:val="Heading8Char"/>
    <w:uiPriority w:val="23"/>
    <w:semiHidden/>
    <w:qFormat/>
    <w:rsid w:val="00E35E63"/>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E35E63"/>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E35E63"/>
    <w:pPr>
      <w:spacing w:before="60" w:after="60"/>
    </w:pPr>
    <w:rPr>
      <w:b/>
      <w:bCs/>
    </w:rPr>
  </w:style>
  <w:style w:type="paragraph" w:styleId="Footer">
    <w:name w:val="footer"/>
    <w:basedOn w:val="Normal"/>
    <w:link w:val="FooterChar"/>
    <w:uiPriority w:val="99"/>
    <w:unhideWhenUsed/>
    <w:rsid w:val="00E35E63"/>
    <w:pPr>
      <w:tabs>
        <w:tab w:val="center" w:pos="4513"/>
        <w:tab w:val="right" w:pos="9026"/>
      </w:tabs>
      <w:spacing w:after="0"/>
    </w:pPr>
  </w:style>
  <w:style w:type="character" w:customStyle="1" w:styleId="FooterChar">
    <w:name w:val="Footer Char"/>
    <w:basedOn w:val="DefaultParagraphFont"/>
    <w:link w:val="Footer"/>
    <w:uiPriority w:val="99"/>
    <w:rsid w:val="00E35E63"/>
    <w:rPr>
      <w:kern w:val="2"/>
      <w:sz w:val="22"/>
      <w:szCs w:val="22"/>
      <w:lang w:val="en-GB"/>
      <w14:ligatures w14:val="standardContextual"/>
    </w:rPr>
  </w:style>
  <w:style w:type="paragraph" w:customStyle="1" w:styleId="TableColumnHeadingRight">
    <w:name w:val="Table Column Heading Right"/>
    <w:basedOn w:val="TableColumnHeading"/>
    <w:uiPriority w:val="7"/>
    <w:qFormat/>
    <w:rsid w:val="00E35E63"/>
    <w:pPr>
      <w:jc w:val="right"/>
    </w:pPr>
  </w:style>
  <w:style w:type="paragraph" w:customStyle="1" w:styleId="PageTitle">
    <w:name w:val="Page Title"/>
    <w:basedOn w:val="Normal"/>
    <w:next w:val="BodyText"/>
    <w:uiPriority w:val="3"/>
    <w:qFormat/>
    <w:rsid w:val="00E35E63"/>
    <w:pPr>
      <w:keepNext/>
      <w:spacing w:before="480"/>
      <w:outlineLvl w:val="0"/>
    </w:pPr>
    <w:rPr>
      <w:rFonts w:asciiTheme="majorHAnsi" w:hAnsiTheme="majorHAnsi"/>
      <w:b/>
      <w:noProof/>
      <w:color w:val="3F0731" w:themeColor="text2"/>
      <w:sz w:val="32"/>
      <w:szCs w:val="48"/>
    </w:rPr>
  </w:style>
  <w:style w:type="paragraph" w:customStyle="1" w:styleId="TableBodyRight">
    <w:name w:val="Table Body Right"/>
    <w:basedOn w:val="TableBody"/>
    <w:uiPriority w:val="8"/>
    <w:qFormat/>
    <w:rsid w:val="00E35E63"/>
    <w:pPr>
      <w:jc w:val="right"/>
    </w:pPr>
  </w:style>
  <w:style w:type="character" w:customStyle="1" w:styleId="Bold">
    <w:name w:val="Bold"/>
    <w:basedOn w:val="DefaultParagraphFont"/>
    <w:uiPriority w:val="2"/>
    <w:qFormat/>
    <w:rsid w:val="00E35E63"/>
    <w:rPr>
      <w:rFonts w:asciiTheme="minorHAnsi" w:hAnsiTheme="minorHAnsi"/>
      <w:b/>
      <w:i w:val="0"/>
      <w:color w:val="000000" w:themeColor="text1"/>
    </w:rPr>
  </w:style>
  <w:style w:type="paragraph" w:customStyle="1" w:styleId="DocumentTitle">
    <w:name w:val="Document Title"/>
    <w:next w:val="DocumentSubtitle"/>
    <w:uiPriority w:val="26"/>
    <w:rsid w:val="00E35E63"/>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E35E63"/>
    <w:pPr>
      <w:spacing w:after="0"/>
      <w:ind w:left="3969"/>
      <w:jc w:val="right"/>
    </w:pPr>
    <w:rPr>
      <w:noProof/>
      <w:sz w:val="18"/>
    </w:rPr>
  </w:style>
  <w:style w:type="paragraph" w:styleId="BalloonText">
    <w:name w:val="Balloon Text"/>
    <w:basedOn w:val="Normal"/>
    <w:link w:val="BalloonTextChar"/>
    <w:uiPriority w:val="99"/>
    <w:semiHidden/>
    <w:unhideWhenUsed/>
    <w:rsid w:val="00E35E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E63"/>
    <w:rPr>
      <w:rFonts w:ascii="Tahoma" w:hAnsi="Tahoma" w:cs="Tahoma"/>
      <w:kern w:val="2"/>
      <w:sz w:val="16"/>
      <w:szCs w:val="16"/>
      <w:lang w:val="en-GB"/>
      <w14:ligatures w14:val="standardContextual"/>
    </w:rPr>
  </w:style>
  <w:style w:type="character" w:customStyle="1" w:styleId="HeaderChar">
    <w:name w:val="Header Char"/>
    <w:basedOn w:val="DefaultParagraphFont"/>
    <w:link w:val="Header"/>
    <w:uiPriority w:val="99"/>
    <w:rsid w:val="00E35E63"/>
    <w:rPr>
      <w:noProof/>
      <w:kern w:val="2"/>
      <w:sz w:val="18"/>
      <w:szCs w:val="22"/>
      <w:lang w:val="en-GB"/>
      <w14:ligatures w14:val="standardContextual"/>
    </w:rPr>
  </w:style>
  <w:style w:type="character" w:customStyle="1" w:styleId="Heading1Char">
    <w:name w:val="Heading 1 Char"/>
    <w:basedOn w:val="DefaultParagraphFont"/>
    <w:link w:val="Heading1"/>
    <w:uiPriority w:val="4"/>
    <w:rsid w:val="00E35E63"/>
    <w:rPr>
      <w:rFonts w:asciiTheme="majorHAnsi" w:eastAsiaTheme="majorEastAsia" w:hAnsiTheme="majorHAnsi"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E35E63"/>
    <w:rPr>
      <w:rFonts w:asciiTheme="majorHAnsi" w:eastAsiaTheme="majorEastAsia" w:hAnsiTheme="majorHAnsi" w:cstheme="majorBidi"/>
      <w:b/>
      <w:bCs/>
      <w:color w:val="3F0731" w:themeColor="text2"/>
      <w:kern w:val="2"/>
      <w:sz w:val="28"/>
      <w:szCs w:val="26"/>
      <w:lang w:val="en-GB"/>
      <w14:ligatures w14:val="standardContextual"/>
    </w:rPr>
  </w:style>
  <w:style w:type="table" w:styleId="TableGrid">
    <w:name w:val="Table Grid"/>
    <w:basedOn w:val="TableNormal"/>
    <w:uiPriority w:val="59"/>
    <w:rsid w:val="00E35E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E35E63"/>
    <w:pPr>
      <w:spacing w:before="60" w:after="60"/>
    </w:pPr>
    <w:rPr>
      <w:rFonts w:ascii="Arial" w:hAnsi="Arial"/>
      <w:lang w:eastAsia="en-NZ"/>
    </w:rPr>
  </w:style>
  <w:style w:type="paragraph" w:styleId="ListBullet">
    <w:name w:val="List Bullet"/>
    <w:basedOn w:val="Normal"/>
    <w:uiPriority w:val="99"/>
    <w:semiHidden/>
    <w:rsid w:val="00E35E63"/>
    <w:pPr>
      <w:numPr>
        <w:numId w:val="1"/>
      </w:numPr>
      <w:contextualSpacing/>
    </w:pPr>
  </w:style>
  <w:style w:type="paragraph" w:styleId="ListBullet2">
    <w:name w:val="List Bullet 2"/>
    <w:basedOn w:val="Normal"/>
    <w:uiPriority w:val="99"/>
    <w:semiHidden/>
    <w:rsid w:val="00E35E63"/>
    <w:pPr>
      <w:numPr>
        <w:numId w:val="2"/>
      </w:numPr>
      <w:contextualSpacing/>
    </w:pPr>
  </w:style>
  <w:style w:type="paragraph" w:styleId="ListBullet3">
    <w:name w:val="List Bullet 3"/>
    <w:basedOn w:val="Normal"/>
    <w:uiPriority w:val="99"/>
    <w:semiHidden/>
    <w:rsid w:val="00E35E63"/>
    <w:pPr>
      <w:numPr>
        <w:numId w:val="3"/>
      </w:numPr>
      <w:contextualSpacing/>
    </w:pPr>
  </w:style>
  <w:style w:type="paragraph" w:styleId="ListBullet4">
    <w:name w:val="List Bullet 4"/>
    <w:basedOn w:val="Normal"/>
    <w:uiPriority w:val="99"/>
    <w:semiHidden/>
    <w:rsid w:val="00E35E63"/>
    <w:pPr>
      <w:numPr>
        <w:numId w:val="4"/>
      </w:numPr>
      <w:contextualSpacing/>
    </w:pPr>
  </w:style>
  <w:style w:type="paragraph" w:styleId="ListBullet5">
    <w:name w:val="List Bullet 5"/>
    <w:basedOn w:val="Normal"/>
    <w:uiPriority w:val="99"/>
    <w:semiHidden/>
    <w:rsid w:val="00E35E63"/>
    <w:pPr>
      <w:numPr>
        <w:numId w:val="5"/>
      </w:numPr>
      <w:contextualSpacing/>
    </w:pPr>
  </w:style>
  <w:style w:type="paragraph" w:styleId="ListNumber">
    <w:name w:val="List Number"/>
    <w:basedOn w:val="Normal"/>
    <w:uiPriority w:val="99"/>
    <w:semiHidden/>
    <w:rsid w:val="00E35E63"/>
    <w:pPr>
      <w:numPr>
        <w:numId w:val="6"/>
      </w:numPr>
      <w:contextualSpacing/>
    </w:pPr>
  </w:style>
  <w:style w:type="paragraph" w:styleId="ListNumber2">
    <w:name w:val="List Number 2"/>
    <w:basedOn w:val="Normal"/>
    <w:uiPriority w:val="99"/>
    <w:semiHidden/>
    <w:rsid w:val="00E35E63"/>
    <w:pPr>
      <w:numPr>
        <w:numId w:val="7"/>
      </w:numPr>
      <w:contextualSpacing/>
    </w:pPr>
  </w:style>
  <w:style w:type="paragraph" w:styleId="ListNumber3">
    <w:name w:val="List Number 3"/>
    <w:basedOn w:val="Normal"/>
    <w:uiPriority w:val="99"/>
    <w:semiHidden/>
    <w:rsid w:val="00E35E63"/>
    <w:pPr>
      <w:numPr>
        <w:numId w:val="8"/>
      </w:numPr>
      <w:contextualSpacing/>
    </w:pPr>
  </w:style>
  <w:style w:type="paragraph" w:styleId="ListNumber4">
    <w:name w:val="List Number 4"/>
    <w:basedOn w:val="Normal"/>
    <w:uiPriority w:val="99"/>
    <w:semiHidden/>
    <w:rsid w:val="00E35E63"/>
    <w:pPr>
      <w:numPr>
        <w:numId w:val="9"/>
      </w:numPr>
      <w:contextualSpacing/>
    </w:pPr>
  </w:style>
  <w:style w:type="paragraph" w:styleId="ListNumber5">
    <w:name w:val="List Number 5"/>
    <w:basedOn w:val="Normal"/>
    <w:uiPriority w:val="99"/>
    <w:semiHidden/>
    <w:rsid w:val="00E35E63"/>
    <w:pPr>
      <w:numPr>
        <w:numId w:val="10"/>
      </w:numPr>
      <w:contextualSpacing/>
    </w:pPr>
  </w:style>
  <w:style w:type="paragraph" w:styleId="List">
    <w:name w:val="List"/>
    <w:basedOn w:val="Normal"/>
    <w:uiPriority w:val="99"/>
    <w:semiHidden/>
    <w:rsid w:val="00E35E63"/>
    <w:pPr>
      <w:ind w:left="283" w:hanging="283"/>
      <w:contextualSpacing/>
    </w:pPr>
  </w:style>
  <w:style w:type="paragraph" w:styleId="List2">
    <w:name w:val="List 2"/>
    <w:basedOn w:val="Normal"/>
    <w:uiPriority w:val="99"/>
    <w:semiHidden/>
    <w:rsid w:val="00E35E63"/>
    <w:pPr>
      <w:ind w:left="566" w:hanging="283"/>
      <w:contextualSpacing/>
    </w:pPr>
  </w:style>
  <w:style w:type="paragraph" w:styleId="List3">
    <w:name w:val="List 3"/>
    <w:basedOn w:val="Normal"/>
    <w:uiPriority w:val="99"/>
    <w:semiHidden/>
    <w:rsid w:val="00E35E63"/>
    <w:pPr>
      <w:ind w:left="849" w:hanging="283"/>
      <w:contextualSpacing/>
    </w:pPr>
  </w:style>
  <w:style w:type="paragraph" w:styleId="List4">
    <w:name w:val="List 4"/>
    <w:basedOn w:val="Normal"/>
    <w:uiPriority w:val="99"/>
    <w:semiHidden/>
    <w:rsid w:val="00E35E63"/>
    <w:pPr>
      <w:ind w:left="1132" w:hanging="283"/>
      <w:contextualSpacing/>
    </w:pPr>
  </w:style>
  <w:style w:type="paragraph" w:styleId="List5">
    <w:name w:val="List 5"/>
    <w:basedOn w:val="Normal"/>
    <w:uiPriority w:val="99"/>
    <w:semiHidden/>
    <w:rsid w:val="00E35E63"/>
    <w:pPr>
      <w:ind w:left="1415" w:hanging="283"/>
      <w:contextualSpacing/>
    </w:pPr>
  </w:style>
  <w:style w:type="character" w:styleId="CommentReference">
    <w:name w:val="annotation reference"/>
    <w:basedOn w:val="DefaultParagraphFont"/>
    <w:uiPriority w:val="99"/>
    <w:semiHidden/>
    <w:unhideWhenUsed/>
    <w:rsid w:val="00E35E63"/>
    <w:rPr>
      <w:sz w:val="16"/>
      <w:szCs w:val="16"/>
    </w:rPr>
  </w:style>
  <w:style w:type="paragraph" w:styleId="CommentText">
    <w:name w:val="annotation text"/>
    <w:basedOn w:val="Normal"/>
    <w:link w:val="CommentTextChar"/>
    <w:uiPriority w:val="99"/>
    <w:unhideWhenUsed/>
    <w:rsid w:val="00E35E63"/>
  </w:style>
  <w:style w:type="character" w:customStyle="1" w:styleId="CommentTextChar">
    <w:name w:val="Comment Text Char"/>
    <w:basedOn w:val="DefaultParagraphFont"/>
    <w:link w:val="CommentText"/>
    <w:uiPriority w:val="99"/>
    <w:rsid w:val="00E35E63"/>
    <w:rPr>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E35E63"/>
    <w:rPr>
      <w:b/>
      <w:bCs/>
    </w:rPr>
  </w:style>
  <w:style w:type="character" w:customStyle="1" w:styleId="CommentSubjectChar">
    <w:name w:val="Comment Subject Char"/>
    <w:basedOn w:val="CommentTextChar"/>
    <w:link w:val="CommentSubject"/>
    <w:uiPriority w:val="99"/>
    <w:semiHidden/>
    <w:rsid w:val="00E35E63"/>
    <w:rPr>
      <w:b/>
      <w:bCs/>
      <w:kern w:val="2"/>
      <w:sz w:val="22"/>
      <w:szCs w:val="22"/>
      <w:lang w:val="en-GB"/>
      <w14:ligatures w14:val="standardContextual"/>
    </w:rPr>
  </w:style>
  <w:style w:type="character" w:styleId="Emphasis">
    <w:name w:val="Emphasis"/>
    <w:basedOn w:val="DefaultParagraphFont"/>
    <w:uiPriority w:val="27"/>
    <w:qFormat/>
    <w:rsid w:val="00E35E63"/>
    <w:rPr>
      <w:rFonts w:ascii="Arial" w:hAnsi="Arial"/>
      <w:i/>
      <w:iCs/>
    </w:rPr>
  </w:style>
  <w:style w:type="paragraph" w:customStyle="1" w:styleId="DocumentSubtitle">
    <w:name w:val="Document Subtitle"/>
    <w:basedOn w:val="DocumentTitle"/>
    <w:next w:val="Normal"/>
    <w:uiPriority w:val="26"/>
    <w:rsid w:val="00E35E63"/>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E35E63"/>
    <w:rPr>
      <w:rFonts w:eastAsiaTheme="majorEastAsia"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E35E63"/>
    <w:rPr>
      <w:rFonts w:asciiTheme="majorHAnsi" w:eastAsiaTheme="majorEastAsia" w:hAnsiTheme="majorHAnsi" w:cstheme="majorBidi"/>
      <w:color w:val="2F0524" w:themeColor="accent1" w:themeShade="BF"/>
      <w:kern w:val="2"/>
      <w:sz w:val="22"/>
      <w:szCs w:val="22"/>
      <w:lang w:val="en-GB"/>
      <w14:ligatures w14:val="standardContextual"/>
    </w:rPr>
  </w:style>
  <w:style w:type="paragraph" w:customStyle="1" w:styleId="Bullet1">
    <w:name w:val="Bullet 1"/>
    <w:basedOn w:val="BodyText"/>
    <w:uiPriority w:val="1"/>
    <w:qFormat/>
    <w:rsid w:val="00E35E63"/>
    <w:pPr>
      <w:numPr>
        <w:numId w:val="14"/>
      </w:numPr>
    </w:pPr>
  </w:style>
  <w:style w:type="paragraph" w:customStyle="1" w:styleId="Bullet2">
    <w:name w:val="Bullet 2"/>
    <w:basedOn w:val="BodyText"/>
    <w:uiPriority w:val="1"/>
    <w:qFormat/>
    <w:rsid w:val="00E35E63"/>
    <w:pPr>
      <w:numPr>
        <w:numId w:val="15"/>
      </w:numPr>
    </w:pPr>
  </w:style>
  <w:style w:type="paragraph" w:customStyle="1" w:styleId="Bullet3">
    <w:name w:val="Bullet 3"/>
    <w:basedOn w:val="BodyText"/>
    <w:uiPriority w:val="1"/>
    <w:qFormat/>
    <w:rsid w:val="00E35E63"/>
    <w:pPr>
      <w:numPr>
        <w:numId w:val="16"/>
      </w:numPr>
    </w:pPr>
  </w:style>
  <w:style w:type="paragraph" w:customStyle="1" w:styleId="NumberedBullet1">
    <w:name w:val="Numbered Bullet 1"/>
    <w:basedOn w:val="BodyText"/>
    <w:uiPriority w:val="5"/>
    <w:qFormat/>
    <w:rsid w:val="00E35E63"/>
    <w:pPr>
      <w:numPr>
        <w:numId w:val="17"/>
      </w:numPr>
      <w:spacing w:before="60" w:after="60"/>
    </w:pPr>
  </w:style>
  <w:style w:type="paragraph" w:customStyle="1" w:styleId="NumberedBullet2">
    <w:name w:val="Numbered Bullet 2"/>
    <w:basedOn w:val="BodyText"/>
    <w:uiPriority w:val="5"/>
    <w:qFormat/>
    <w:rsid w:val="00E35E63"/>
    <w:pPr>
      <w:numPr>
        <w:ilvl w:val="1"/>
        <w:numId w:val="17"/>
      </w:numPr>
      <w:tabs>
        <w:tab w:val="left" w:pos="709"/>
      </w:tabs>
    </w:pPr>
  </w:style>
  <w:style w:type="paragraph" w:customStyle="1" w:styleId="NumberedBullet3">
    <w:name w:val="Numbered Bullet 3"/>
    <w:basedOn w:val="BodyText"/>
    <w:uiPriority w:val="5"/>
    <w:qFormat/>
    <w:rsid w:val="00E35E63"/>
    <w:pPr>
      <w:numPr>
        <w:ilvl w:val="2"/>
        <w:numId w:val="17"/>
      </w:numPr>
      <w:tabs>
        <w:tab w:val="left" w:pos="1276"/>
      </w:tabs>
    </w:pPr>
  </w:style>
  <w:style w:type="numbering" w:customStyle="1" w:styleId="NumberedBulletsList">
    <w:name w:val="Numbered Bullets List"/>
    <w:uiPriority w:val="99"/>
    <w:rsid w:val="00E35E63"/>
    <w:pPr>
      <w:numPr>
        <w:numId w:val="11"/>
      </w:numPr>
    </w:pPr>
  </w:style>
  <w:style w:type="paragraph" w:customStyle="1" w:styleId="Indent1">
    <w:name w:val="Indent 1"/>
    <w:basedOn w:val="BodyText"/>
    <w:uiPriority w:val="6"/>
    <w:semiHidden/>
    <w:unhideWhenUsed/>
    <w:qFormat/>
    <w:rsid w:val="00E35E63"/>
    <w:pPr>
      <w:ind w:left="284"/>
    </w:pPr>
  </w:style>
  <w:style w:type="paragraph" w:customStyle="1" w:styleId="Indent2">
    <w:name w:val="Indent 2"/>
    <w:basedOn w:val="BodyText"/>
    <w:uiPriority w:val="6"/>
    <w:semiHidden/>
    <w:unhideWhenUsed/>
    <w:qFormat/>
    <w:rsid w:val="00E35E63"/>
    <w:pPr>
      <w:ind w:left="567"/>
    </w:pPr>
  </w:style>
  <w:style w:type="paragraph" w:customStyle="1" w:styleId="Indent3">
    <w:name w:val="Indent 3"/>
    <w:basedOn w:val="BodyText"/>
    <w:uiPriority w:val="6"/>
    <w:semiHidden/>
    <w:unhideWhenUsed/>
    <w:qFormat/>
    <w:rsid w:val="00E35E63"/>
    <w:pPr>
      <w:ind w:left="851"/>
    </w:pPr>
  </w:style>
  <w:style w:type="paragraph" w:customStyle="1" w:styleId="ShadedHeading">
    <w:name w:val="Shaded Heading"/>
    <w:basedOn w:val="BodyText"/>
    <w:next w:val="ShadedBody"/>
    <w:uiPriority w:val="10"/>
    <w:rsid w:val="00E35E63"/>
    <w:pPr>
      <w:keepNext/>
      <w:keepLines/>
      <w:pBdr>
        <w:top w:val="single" w:sz="2" w:space="2" w:color="3F0731" w:themeColor="accent1"/>
        <w:left w:val="single" w:sz="2" w:space="4" w:color="3F0731" w:themeColor="accent1"/>
        <w:bottom w:val="single" w:sz="2" w:space="2" w:color="3F0731" w:themeColor="accent1"/>
        <w:right w:val="single" w:sz="2" w:space="4" w:color="3F0731" w:themeColor="accent1"/>
      </w:pBdr>
      <w:shd w:val="clear" w:color="auto" w:fill="3F0731" w:themeFill="accent1"/>
      <w:spacing w:before="240"/>
      <w:ind w:left="113" w:right="113"/>
    </w:pPr>
    <w:rPr>
      <w:sz w:val="28"/>
    </w:rPr>
  </w:style>
  <w:style w:type="character" w:styleId="PlaceholderText">
    <w:name w:val="Placeholder Text"/>
    <w:basedOn w:val="DefaultParagraphFont"/>
    <w:uiPriority w:val="99"/>
    <w:semiHidden/>
    <w:rsid w:val="00E35E63"/>
    <w:rPr>
      <w:color w:val="808080"/>
    </w:rPr>
  </w:style>
  <w:style w:type="paragraph" w:customStyle="1" w:styleId="Authors">
    <w:name w:val="Authors"/>
    <w:basedOn w:val="Footer"/>
    <w:link w:val="AuthorsChar"/>
    <w:uiPriority w:val="99"/>
    <w:rsid w:val="00E35E63"/>
    <w:pPr>
      <w:spacing w:before="60" w:after="60"/>
    </w:pPr>
  </w:style>
  <w:style w:type="character" w:customStyle="1" w:styleId="Heading4Char">
    <w:name w:val="Heading 4 Char"/>
    <w:aliases w:val="Heading 4 (table &amp; chart) Char"/>
    <w:basedOn w:val="DefaultParagraphFont"/>
    <w:link w:val="Heading4"/>
    <w:uiPriority w:val="23"/>
    <w:semiHidden/>
    <w:rsid w:val="00E35E63"/>
    <w:rPr>
      <w:rFonts w:asciiTheme="majorHAnsi" w:eastAsiaTheme="majorEastAsia" w:hAnsiTheme="majorHAnsi" w:cstheme="majorBidi"/>
      <w:b/>
      <w:iCs/>
      <w:color w:val="7A3864"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E35E63"/>
    <w:rPr>
      <w:rFonts w:asciiTheme="majorHAnsi" w:eastAsiaTheme="majorEastAsia" w:hAnsiTheme="majorHAnsi" w:cstheme="majorBidi"/>
      <w:color w:val="1F0318"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E35E63"/>
    <w:rPr>
      <w:rFonts w:asciiTheme="majorHAnsi" w:eastAsiaTheme="majorEastAsia" w:hAnsiTheme="majorHAnsi" w:cstheme="majorBidi"/>
      <w:i/>
      <w:iCs/>
      <w:color w:val="1F0318"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E35E63"/>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E35E63"/>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E35E6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E35E63"/>
    <w:rPr>
      <w:rFonts w:asciiTheme="majorHAnsi" w:eastAsiaTheme="majorEastAsia" w:hAnsiTheme="majorHAnsi"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E35E63"/>
    <w:rPr>
      <w:b/>
    </w:rPr>
  </w:style>
  <w:style w:type="character" w:customStyle="1" w:styleId="HighlightAccent4">
    <w:name w:val="Highlight Accent 4"/>
    <w:basedOn w:val="DefaultParagraphFont"/>
    <w:uiPriority w:val="9"/>
    <w:qFormat/>
    <w:rsid w:val="00E35E63"/>
    <w:rPr>
      <w:rFonts w:asciiTheme="minorHAnsi" w:hAnsiTheme="minorHAnsi"/>
      <w:color w:val="000000" w:themeColor="text1"/>
      <w:bdr w:val="none" w:sz="0" w:space="0" w:color="auto"/>
      <w:shd w:val="clear" w:color="auto" w:fill="AEE07E" w:themeFill="accent5" w:themeFillTint="66"/>
    </w:rPr>
  </w:style>
  <w:style w:type="character" w:customStyle="1" w:styleId="HighlightAccent1">
    <w:name w:val="Highlight Accent 1"/>
    <w:basedOn w:val="DefaultParagraphFont"/>
    <w:uiPriority w:val="9"/>
    <w:qFormat/>
    <w:rsid w:val="00E35E63"/>
    <w:rPr>
      <w:rFonts w:asciiTheme="minorHAnsi" w:hAnsiTheme="minorHAnsi"/>
      <w:color w:val="000000" w:themeColor="text1"/>
      <w:bdr w:val="none" w:sz="0" w:space="0" w:color="auto"/>
      <w:shd w:val="clear" w:color="auto" w:fill="ED60CA" w:themeFill="accent1" w:themeFillTint="66"/>
    </w:rPr>
  </w:style>
  <w:style w:type="character" w:customStyle="1" w:styleId="HighlightAccent3">
    <w:name w:val="Highlight Accent 3"/>
    <w:basedOn w:val="DefaultParagraphFont"/>
    <w:uiPriority w:val="9"/>
    <w:qFormat/>
    <w:rsid w:val="00E35E63"/>
    <w:rPr>
      <w:rFonts w:asciiTheme="minorHAnsi" w:hAnsiTheme="minorHAnsi"/>
      <w:color w:val="000000" w:themeColor="text1"/>
      <w:bdr w:val="none" w:sz="0" w:space="0" w:color="auto"/>
      <w:shd w:val="clear" w:color="auto" w:fill="E8A4A1" w:themeFill="accent6" w:themeFillTint="66"/>
    </w:rPr>
  </w:style>
  <w:style w:type="character" w:styleId="Hyperlink">
    <w:name w:val="Hyperlink"/>
    <w:basedOn w:val="DefaultParagraphFont"/>
    <w:uiPriority w:val="99"/>
    <w:unhideWhenUsed/>
    <w:rsid w:val="00E35E63"/>
    <w:rPr>
      <w:color w:val="000000" w:themeColor="text1"/>
      <w:u w:val="single"/>
    </w:rPr>
  </w:style>
  <w:style w:type="paragraph" w:styleId="ListParagraph">
    <w:name w:val="List Paragraph"/>
    <w:aliases w:val="Numbered list"/>
    <w:basedOn w:val="Normal"/>
    <w:uiPriority w:val="35"/>
    <w:qFormat/>
    <w:rsid w:val="00E35E63"/>
    <w:pPr>
      <w:ind w:left="720"/>
      <w:contextualSpacing/>
    </w:pPr>
  </w:style>
  <w:style w:type="paragraph" w:customStyle="1" w:styleId="Heading1Numbered">
    <w:name w:val="Heading 1 Numbered"/>
    <w:basedOn w:val="Heading1"/>
    <w:next w:val="BodyText"/>
    <w:uiPriority w:val="4"/>
    <w:qFormat/>
    <w:rsid w:val="00E35E63"/>
    <w:pPr>
      <w:numPr>
        <w:numId w:val="18"/>
      </w:numPr>
    </w:pPr>
  </w:style>
  <w:style w:type="character" w:customStyle="1" w:styleId="HighlightAccent2">
    <w:name w:val="Highlight Accent 2"/>
    <w:basedOn w:val="DefaultParagraphFont"/>
    <w:uiPriority w:val="9"/>
    <w:qFormat/>
    <w:rsid w:val="00E35E63"/>
    <w:rPr>
      <w:rFonts w:asciiTheme="minorHAnsi" w:hAnsiTheme="minorHAnsi"/>
      <w:color w:val="000000" w:themeColor="text1"/>
      <w:bdr w:val="none" w:sz="0" w:space="0" w:color="auto"/>
      <w:shd w:val="clear" w:color="auto" w:fill="D5A3C4" w:themeFill="accent2" w:themeFillTint="66"/>
    </w:rPr>
  </w:style>
  <w:style w:type="character" w:customStyle="1" w:styleId="BoldItalic">
    <w:name w:val="Bold Italic"/>
    <w:basedOn w:val="DefaultParagraphFont"/>
    <w:uiPriority w:val="2"/>
    <w:rsid w:val="00E35E63"/>
    <w:rPr>
      <w:b/>
      <w:i/>
    </w:rPr>
  </w:style>
  <w:style w:type="paragraph" w:styleId="NoSpacing">
    <w:name w:val="No Spacing"/>
    <w:next w:val="BodyText"/>
    <w:rsid w:val="00E35E63"/>
    <w:pPr>
      <w:spacing w:after="0"/>
    </w:pPr>
    <w:rPr>
      <w:sz w:val="18"/>
      <w:lang w:val="en-GB"/>
    </w:rPr>
  </w:style>
  <w:style w:type="paragraph" w:styleId="TOC2">
    <w:name w:val="toc 2"/>
    <w:basedOn w:val="Normal"/>
    <w:next w:val="Normal"/>
    <w:autoRedefine/>
    <w:uiPriority w:val="39"/>
    <w:rsid w:val="00E35E63"/>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E35E63"/>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E35E63"/>
    <w:pPr>
      <w:framePr w:wrap="notBeside" w:hAnchor="text" w:y="710"/>
    </w:pPr>
  </w:style>
  <w:style w:type="paragraph" w:customStyle="1" w:styleId="Dateofpapers">
    <w:name w:val="Date of papers"/>
    <w:basedOn w:val="Footer"/>
    <w:link w:val="DateofpapersChar"/>
    <w:uiPriority w:val="99"/>
    <w:rsid w:val="00E35E63"/>
    <w:pPr>
      <w:spacing w:before="60" w:after="60"/>
    </w:pPr>
  </w:style>
  <w:style w:type="paragraph" w:customStyle="1" w:styleId="Introtext">
    <w:name w:val="Intro text"/>
    <w:basedOn w:val="Normal"/>
    <w:uiPriority w:val="99"/>
    <w:qFormat/>
    <w:rsid w:val="00E35E63"/>
    <w:rPr>
      <w:color w:val="3F0731" w:themeColor="text2"/>
      <w:sz w:val="24"/>
    </w:rPr>
  </w:style>
  <w:style w:type="paragraph" w:customStyle="1" w:styleId="FrameBody">
    <w:name w:val="Frame Body"/>
    <w:basedOn w:val="FrameHeading"/>
    <w:uiPriority w:val="13"/>
    <w:rsid w:val="00E35E63"/>
    <w:pPr>
      <w:framePr w:wrap="around"/>
    </w:pPr>
    <w:rPr>
      <w:b w:val="0"/>
      <w:sz w:val="20"/>
    </w:rPr>
  </w:style>
  <w:style w:type="paragraph" w:styleId="BodyText">
    <w:name w:val="Body Text"/>
    <w:link w:val="BodyTextChar"/>
    <w:qFormat/>
    <w:rsid w:val="00E35E63"/>
    <w:rPr>
      <w:color w:val="000000" w:themeColor="text1"/>
      <w:lang w:val="en-GB"/>
    </w:rPr>
  </w:style>
  <w:style w:type="character" w:customStyle="1" w:styleId="BodyTextChar">
    <w:name w:val="Body Text Char"/>
    <w:basedOn w:val="DefaultParagraphFont"/>
    <w:link w:val="BodyText"/>
    <w:rsid w:val="00E35E63"/>
    <w:rPr>
      <w:color w:val="000000" w:themeColor="text1"/>
      <w:lang w:val="en-GB"/>
    </w:rPr>
  </w:style>
  <w:style w:type="numbering" w:customStyle="1" w:styleId="Bullets">
    <w:name w:val="Bullets"/>
    <w:uiPriority w:val="99"/>
    <w:rsid w:val="00E35E63"/>
    <w:pPr>
      <w:numPr>
        <w:numId w:val="12"/>
      </w:numPr>
    </w:pPr>
  </w:style>
  <w:style w:type="paragraph" w:customStyle="1" w:styleId="TableTitle">
    <w:name w:val="Table Title"/>
    <w:basedOn w:val="BodyText"/>
    <w:next w:val="BodyText"/>
    <w:uiPriority w:val="6"/>
    <w:qFormat/>
    <w:rsid w:val="00E35E63"/>
    <w:pPr>
      <w:keepNext/>
      <w:keepLines/>
      <w:spacing w:before="120"/>
    </w:pPr>
    <w:rPr>
      <w:rFonts w:cstheme="majorHAnsi"/>
      <w:b/>
      <w:color w:val="3F0731" w:themeColor="text2"/>
    </w:rPr>
  </w:style>
  <w:style w:type="paragraph" w:customStyle="1" w:styleId="ShadedBody">
    <w:name w:val="Shaded Body"/>
    <w:basedOn w:val="ShadedHeading"/>
    <w:uiPriority w:val="11"/>
    <w:rsid w:val="00E35E63"/>
    <w:pPr>
      <w:keepNext w:val="0"/>
      <w:spacing w:before="0"/>
    </w:pPr>
    <w:rPr>
      <w:sz w:val="20"/>
    </w:rPr>
  </w:style>
  <w:style w:type="paragraph" w:customStyle="1" w:styleId="FrameHeading">
    <w:name w:val="Frame Heading"/>
    <w:basedOn w:val="BodyText"/>
    <w:next w:val="FrameBody"/>
    <w:uiPriority w:val="12"/>
    <w:rsid w:val="00E35E63"/>
    <w:pPr>
      <w:keepNext/>
      <w:keepLines/>
      <w:framePr w:w="2268" w:hSpace="170" w:wrap="around" w:vAnchor="text" w:hAnchor="page" w:x="8841" w:y="1"/>
      <w:pBdr>
        <w:top w:val="single" w:sz="8" w:space="2" w:color="3F0731" w:themeColor="accent1"/>
        <w:left w:val="single" w:sz="8" w:space="3" w:color="3F0731" w:themeColor="accent1"/>
        <w:bottom w:val="single" w:sz="8" w:space="2" w:color="3F0731" w:themeColor="accent1"/>
        <w:right w:val="single" w:sz="8" w:space="3" w:color="3F0731" w:themeColor="accent1"/>
      </w:pBdr>
      <w:shd w:val="clear" w:color="auto" w:fill="3F0731" w:themeFill="accent1"/>
    </w:pPr>
    <w:rPr>
      <w:b/>
      <w:sz w:val="24"/>
    </w:rPr>
  </w:style>
  <w:style w:type="character" w:customStyle="1" w:styleId="AuthorsChar">
    <w:name w:val="Authors Char"/>
    <w:basedOn w:val="FooterChar"/>
    <w:link w:val="Authors"/>
    <w:uiPriority w:val="99"/>
    <w:rsid w:val="00E35E63"/>
    <w:rPr>
      <w:kern w:val="2"/>
      <w:sz w:val="22"/>
      <w:szCs w:val="22"/>
      <w:lang w:val="en-GB"/>
      <w14:ligatures w14:val="standardContextual"/>
    </w:rPr>
  </w:style>
  <w:style w:type="character" w:customStyle="1" w:styleId="DateofpapersChar">
    <w:name w:val="Date of papers Char"/>
    <w:basedOn w:val="FooterChar"/>
    <w:link w:val="Dateofpapers"/>
    <w:uiPriority w:val="99"/>
    <w:rsid w:val="00E35E63"/>
    <w:rPr>
      <w:kern w:val="2"/>
      <w:sz w:val="22"/>
      <w:szCs w:val="22"/>
      <w:lang w:val="en-GB"/>
      <w14:ligatures w14:val="standardContextual"/>
    </w:rPr>
  </w:style>
  <w:style w:type="paragraph" w:customStyle="1" w:styleId="CVName">
    <w:name w:val="CV Name"/>
    <w:basedOn w:val="BodyText"/>
    <w:uiPriority w:val="99"/>
    <w:qFormat/>
    <w:rsid w:val="00E35E63"/>
    <w:pPr>
      <w:spacing w:before="60" w:after="0"/>
    </w:pPr>
    <w:rPr>
      <w:b/>
      <w:bCs/>
      <w:color w:val="3F0731" w:themeColor="text2"/>
      <w:sz w:val="22"/>
    </w:rPr>
  </w:style>
  <w:style w:type="paragraph" w:customStyle="1" w:styleId="CVlocation">
    <w:name w:val="CV location"/>
    <w:basedOn w:val="BodyText"/>
    <w:uiPriority w:val="99"/>
    <w:rsid w:val="00E35E63"/>
    <w:pPr>
      <w:spacing w:after="0"/>
    </w:pPr>
    <w:rPr>
      <w:sz w:val="18"/>
    </w:rPr>
  </w:style>
  <w:style w:type="paragraph" w:customStyle="1" w:styleId="CVTitle">
    <w:name w:val="CV Title"/>
    <w:basedOn w:val="BodyText"/>
    <w:uiPriority w:val="99"/>
    <w:qFormat/>
    <w:rsid w:val="00E35E63"/>
    <w:pPr>
      <w:spacing w:after="0"/>
    </w:pPr>
  </w:style>
  <w:style w:type="paragraph" w:customStyle="1" w:styleId="Backcoverdisclaimer">
    <w:name w:val="Back cover disclaimer"/>
    <w:basedOn w:val="Footer"/>
    <w:uiPriority w:val="99"/>
    <w:qFormat/>
    <w:rsid w:val="00E35E63"/>
    <w:pPr>
      <w:tabs>
        <w:tab w:val="clear" w:pos="4513"/>
        <w:tab w:val="clear" w:pos="9026"/>
      </w:tabs>
      <w:spacing w:after="160"/>
    </w:pPr>
    <w:rPr>
      <w:noProof/>
      <w:sz w:val="18"/>
    </w:rPr>
  </w:style>
  <w:style w:type="paragraph" w:customStyle="1" w:styleId="Disclaimertext">
    <w:name w:val="Disclaimer text"/>
    <w:basedOn w:val="Backcoverdisclaimer"/>
    <w:uiPriority w:val="99"/>
    <w:rsid w:val="00E35E63"/>
  </w:style>
  <w:style w:type="paragraph" w:customStyle="1" w:styleId="SourceNotes">
    <w:name w:val="Source &amp; Notes"/>
    <w:basedOn w:val="BodyText"/>
    <w:uiPriority w:val="99"/>
    <w:qFormat/>
    <w:rsid w:val="00E35E63"/>
    <w:pPr>
      <w:tabs>
        <w:tab w:val="left" w:pos="709"/>
      </w:tabs>
      <w:contextualSpacing/>
    </w:pPr>
    <w:rPr>
      <w:sz w:val="16"/>
    </w:rPr>
  </w:style>
  <w:style w:type="character" w:styleId="UnresolvedMention">
    <w:name w:val="Unresolved Mention"/>
    <w:basedOn w:val="DefaultParagraphFont"/>
    <w:uiPriority w:val="99"/>
    <w:semiHidden/>
    <w:unhideWhenUsed/>
    <w:rsid w:val="00E35E63"/>
    <w:rPr>
      <w:color w:val="605E5C"/>
      <w:shd w:val="clear" w:color="auto" w:fill="E1DFDD"/>
    </w:rPr>
  </w:style>
  <w:style w:type="character" w:styleId="FollowedHyperlink">
    <w:name w:val="FollowedHyperlink"/>
    <w:basedOn w:val="DefaultParagraphFont"/>
    <w:uiPriority w:val="99"/>
    <w:semiHidden/>
    <w:unhideWhenUsed/>
    <w:rsid w:val="00E35E63"/>
    <w:rPr>
      <w:color w:val="3F87AA" w:themeColor="followedHyperlink"/>
      <w:u w:val="single"/>
    </w:rPr>
  </w:style>
  <w:style w:type="paragraph" w:customStyle="1" w:styleId="SectionHeading">
    <w:name w:val="Section Heading"/>
    <w:basedOn w:val="DocumentTitle"/>
    <w:uiPriority w:val="99"/>
    <w:rsid w:val="00E35E63"/>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E35E63"/>
    <w:pPr>
      <w:framePr w:w="10038" w:wrap="notBeside" w:vAnchor="page" w:hAnchor="page" w:x="397" w:y="14053" w:anchorLock="1"/>
      <w:numPr>
        <w:numId w:val="19"/>
      </w:numPr>
      <w:spacing w:after="120" w:line="240" w:lineRule="auto"/>
      <w:ind w:right="306"/>
    </w:pPr>
    <w:rPr>
      <w:rFonts w:asciiTheme="majorHAnsi" w:hAnsiTheme="majorHAnsi"/>
      <w:b/>
      <w:bCs/>
      <w:color w:val="000000" w:themeColor="text1"/>
      <w:kern w:val="0"/>
      <w:sz w:val="56"/>
      <w:szCs w:val="24"/>
      <w14:ligatures w14:val="none"/>
    </w:rPr>
  </w:style>
  <w:style w:type="paragraph" w:customStyle="1" w:styleId="SectionSubtitle">
    <w:name w:val="Section Subtitle"/>
    <w:basedOn w:val="Normal"/>
    <w:uiPriority w:val="99"/>
    <w:qFormat/>
    <w:rsid w:val="00E35E63"/>
    <w:pPr>
      <w:framePr w:w="10038" w:wrap="notBeside" w:vAnchor="page" w:hAnchor="page" w:x="1140" w:y="13885" w:anchorLock="1"/>
      <w:spacing w:after="120" w:line="240" w:lineRule="auto"/>
      <w:ind w:left="1080" w:right="306" w:hanging="720"/>
    </w:pPr>
    <w:rPr>
      <w:rFonts w:ascii="Arial" w:hAnsi="Arial"/>
      <w:color w:val="636462"/>
      <w:kern w:val="0"/>
      <w:sz w:val="52"/>
      <w14:ligatures w14:val="none"/>
    </w:rPr>
  </w:style>
  <w:style w:type="character" w:styleId="PageNumber">
    <w:name w:val="page number"/>
    <w:basedOn w:val="DefaultParagraphFont"/>
    <w:uiPriority w:val="99"/>
    <w:semiHidden/>
    <w:unhideWhenUsed/>
    <w:rsid w:val="00E35E63"/>
  </w:style>
  <w:style w:type="paragraph" w:customStyle="1" w:styleId="Shadedheading0">
    <w:name w:val="Shaded heading"/>
    <w:basedOn w:val="SectionHeader"/>
    <w:uiPriority w:val="99"/>
    <w:qFormat/>
    <w:rsid w:val="00E35E63"/>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E35E63"/>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E35E63"/>
    <w:pPr>
      <w:tabs>
        <w:tab w:val="center" w:pos="1438"/>
      </w:tabs>
      <w:spacing w:before="60" w:after="0"/>
    </w:pPr>
    <w:rPr>
      <w:color w:val="3F0731" w:themeColor="text2"/>
      <w:sz w:val="18"/>
    </w:rPr>
  </w:style>
  <w:style w:type="paragraph" w:styleId="NormalWeb">
    <w:name w:val="Normal (Web)"/>
    <w:basedOn w:val="Normal"/>
    <w:uiPriority w:val="99"/>
    <w:unhideWhenUsed/>
    <w:rsid w:val="00E35E63"/>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E35E63"/>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3F0731" w:themeColor="accent1"/>
          <w:left w:val="nil"/>
          <w:bottom w:val="single" w:sz="8" w:space="0" w:color="3F0731" w:themeColor="accent1"/>
          <w:right w:val="nil"/>
          <w:insideH w:val="nil"/>
          <w:insideV w:val="nil"/>
          <w:tl2br w:val="nil"/>
          <w:tr2bl w:val="nil"/>
        </w:tcBorders>
        <w:shd w:val="clear" w:color="auto" w:fill="FFFFFF" w:themeFill="background1"/>
      </w:tcPr>
    </w:tblStylePr>
    <w:tblStylePr w:type="lastRow">
      <w:tblPr/>
      <w:tcPr>
        <w:tcBorders>
          <w:top w:val="single" w:sz="4" w:space="0" w:color="3F0731" w:themeColor="accent1"/>
          <w:bottom w:val="single" w:sz="4" w:space="0" w:color="3F0731" w:themeColor="accent1"/>
        </w:tcBorders>
        <w:shd w:val="clear" w:color="auto" w:fill="auto"/>
      </w:tcPr>
    </w:tblStylePr>
  </w:style>
  <w:style w:type="paragraph" w:styleId="Subtitle">
    <w:name w:val="Subtitle"/>
    <w:basedOn w:val="Normal"/>
    <w:next w:val="Normal"/>
    <w:link w:val="SubtitleChar"/>
    <w:uiPriority w:val="25"/>
    <w:semiHidden/>
    <w:qFormat/>
    <w:rsid w:val="00E35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semiHidden/>
    <w:rsid w:val="00E35E63"/>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semiHidden/>
    <w:qFormat/>
    <w:rsid w:val="00E35E63"/>
    <w:pPr>
      <w:spacing w:before="160"/>
      <w:jc w:val="center"/>
    </w:pPr>
    <w:rPr>
      <w:i/>
      <w:iCs/>
      <w:color w:val="404040" w:themeColor="text1" w:themeTint="BF"/>
    </w:rPr>
  </w:style>
  <w:style w:type="character" w:customStyle="1" w:styleId="QuoteChar">
    <w:name w:val="Quote Char"/>
    <w:basedOn w:val="DefaultParagraphFont"/>
    <w:link w:val="Quote"/>
    <w:uiPriority w:val="30"/>
    <w:semiHidden/>
    <w:rsid w:val="00E35E63"/>
    <w:rPr>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semiHidden/>
    <w:qFormat/>
    <w:rsid w:val="00E35E63"/>
    <w:rPr>
      <w:i/>
      <w:iCs/>
      <w:color w:val="2F0524" w:themeColor="accent1" w:themeShade="BF"/>
    </w:rPr>
  </w:style>
  <w:style w:type="character" w:styleId="IntenseReference">
    <w:name w:val="Intense Reference"/>
    <w:basedOn w:val="DefaultParagraphFont"/>
    <w:uiPriority w:val="33"/>
    <w:semiHidden/>
    <w:qFormat/>
    <w:rsid w:val="00E35E63"/>
    <w:rPr>
      <w:b/>
      <w:bCs/>
      <w:smallCaps/>
      <w:color w:val="2F0524" w:themeColor="accent1" w:themeShade="BF"/>
      <w:spacing w:val="5"/>
    </w:rPr>
  </w:style>
  <w:style w:type="table" w:styleId="GridTable4-Accent2">
    <w:name w:val="Grid Table 4 Accent 2"/>
    <w:basedOn w:val="TableNormal"/>
    <w:uiPriority w:val="49"/>
    <w:rsid w:val="00E35E63"/>
    <w:pPr>
      <w:spacing w:after="0"/>
    </w:pPr>
    <w:tblPr>
      <w:tblStyleRowBandSize w:val="1"/>
      <w:tblStyleColBandSize w:val="1"/>
      <w:tblBorders>
        <w:top w:val="single" w:sz="4" w:space="0" w:color="C076A7" w:themeColor="accent2" w:themeTint="99"/>
        <w:left w:val="single" w:sz="4" w:space="0" w:color="C076A7" w:themeColor="accent2" w:themeTint="99"/>
        <w:bottom w:val="single" w:sz="4" w:space="0" w:color="C076A7" w:themeColor="accent2" w:themeTint="99"/>
        <w:right w:val="single" w:sz="4" w:space="0" w:color="C076A7" w:themeColor="accent2" w:themeTint="99"/>
        <w:insideH w:val="single" w:sz="4" w:space="0" w:color="C076A7" w:themeColor="accent2" w:themeTint="99"/>
        <w:insideV w:val="single" w:sz="4" w:space="0" w:color="C076A7" w:themeColor="accent2" w:themeTint="99"/>
      </w:tblBorders>
    </w:tblPr>
    <w:tblStylePr w:type="firstRow">
      <w:rPr>
        <w:b/>
        <w:bCs/>
        <w:color w:val="FFFFFF" w:themeColor="background1"/>
      </w:rPr>
      <w:tblPr/>
      <w:tcPr>
        <w:tcBorders>
          <w:top w:val="single" w:sz="4" w:space="0" w:color="7A3864" w:themeColor="accent2"/>
          <w:left w:val="single" w:sz="4" w:space="0" w:color="7A3864" w:themeColor="accent2"/>
          <w:bottom w:val="single" w:sz="4" w:space="0" w:color="7A3864" w:themeColor="accent2"/>
          <w:right w:val="single" w:sz="4" w:space="0" w:color="7A3864" w:themeColor="accent2"/>
          <w:insideH w:val="nil"/>
          <w:insideV w:val="nil"/>
        </w:tcBorders>
        <w:shd w:val="clear" w:color="auto" w:fill="7A3864" w:themeFill="accent2"/>
      </w:tcPr>
    </w:tblStylePr>
    <w:tblStylePr w:type="lastRow">
      <w:rPr>
        <w:b/>
        <w:bCs/>
      </w:rPr>
      <w:tblPr/>
      <w:tcPr>
        <w:tcBorders>
          <w:top w:val="double" w:sz="4" w:space="0" w:color="7A3864" w:themeColor="accent2"/>
        </w:tcBorders>
      </w:tcPr>
    </w:tblStylePr>
    <w:tblStylePr w:type="firstCol">
      <w:rPr>
        <w:b/>
        <w:bCs/>
      </w:rPr>
    </w:tblStylePr>
    <w:tblStylePr w:type="lastCol">
      <w:rPr>
        <w:b/>
        <w:bCs/>
      </w:rPr>
    </w:tblStylePr>
    <w:tblStylePr w:type="band1Vert">
      <w:tblPr/>
      <w:tcPr>
        <w:shd w:val="clear" w:color="auto" w:fill="EAD1E1" w:themeFill="accent2" w:themeFillTint="33"/>
      </w:tcPr>
    </w:tblStylePr>
    <w:tblStylePr w:type="band1Horz">
      <w:tblPr/>
      <w:tcPr>
        <w:shd w:val="clear" w:color="auto" w:fill="EAD1E1" w:themeFill="accent2" w:themeFillTint="33"/>
      </w:tcPr>
    </w:tblStylePr>
  </w:style>
  <w:style w:type="character" w:customStyle="1" w:styleId="eop">
    <w:name w:val="eop"/>
    <w:basedOn w:val="DefaultParagraphFont"/>
    <w:rsid w:val="00000A7C"/>
  </w:style>
  <w:style w:type="paragraph" w:styleId="EndnoteText">
    <w:name w:val="endnote text"/>
    <w:basedOn w:val="Normal"/>
    <w:link w:val="EndnoteTextChar"/>
    <w:uiPriority w:val="99"/>
    <w:semiHidden/>
    <w:unhideWhenUsed/>
    <w:rsid w:val="009021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21D6"/>
    <w:rPr>
      <w:kern w:val="2"/>
      <w:lang w:val="en-GB"/>
      <w14:ligatures w14:val="standardContextual"/>
    </w:rPr>
  </w:style>
  <w:style w:type="character" w:styleId="EndnoteReference">
    <w:name w:val="endnote reference"/>
    <w:basedOn w:val="DefaultParagraphFont"/>
    <w:uiPriority w:val="99"/>
    <w:semiHidden/>
    <w:unhideWhenUsed/>
    <w:rsid w:val="009021D6"/>
    <w:rPr>
      <w:vertAlign w:val="superscript"/>
    </w:rPr>
  </w:style>
  <w:style w:type="paragraph" w:styleId="Revision">
    <w:name w:val="Revision"/>
    <w:hidden/>
    <w:uiPriority w:val="99"/>
    <w:semiHidden/>
    <w:rsid w:val="00527545"/>
    <w:pPr>
      <w:spacing w:after="0"/>
    </w:pPr>
    <w:rPr>
      <w:kern w:val="2"/>
      <w:sz w:val="22"/>
      <w:szCs w:val="22"/>
      <w:lang w:val="en-GB"/>
      <w14:ligatures w14:val="standardContextual"/>
    </w:rPr>
  </w:style>
  <w:style w:type="paragraph" w:customStyle="1" w:styleId="Level5">
    <w:name w:val="Level 5"/>
    <w:basedOn w:val="Normal"/>
    <w:uiPriority w:val="99"/>
    <w:rsid w:val="006C62A0"/>
    <w:pPr>
      <w:tabs>
        <w:tab w:val="left" w:pos="2722"/>
      </w:tabs>
      <w:spacing w:after="220" w:line="240" w:lineRule="auto"/>
      <w:ind w:left="1418" w:hanging="284"/>
      <w:jc w:val="both"/>
    </w:pPr>
    <w:rPr>
      <w:rFonts w:ascii="Arial" w:eastAsia="SimSun" w:hAnsi="Arial" w:cs="Times New Roman"/>
      <w:kern w:val="20"/>
      <w:sz w:val="20"/>
      <w:szCs w:val="20"/>
      <w14:ligatures w14:val="none"/>
    </w:rPr>
  </w:style>
  <w:style w:type="character" w:styleId="Mention">
    <w:name w:val="Mention"/>
    <w:basedOn w:val="DefaultParagraphFont"/>
    <w:uiPriority w:val="99"/>
    <w:unhideWhenUsed/>
    <w:rsid w:val="007743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08180314">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75739883">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tr1.ccta@neso.energ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commercial.operation@neso.energy"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gbr01.safelinks.protection.outlook.com/?url=https%3A%2F%2Fwww.neso.energy%2Fdocument%2F369916%2Fdownload&amp;data=05%7C02%7Cadrian.sellar%40neso.energy%7C2e87fc84a5204852491f08de89825be5%7Ca63c9e9eb4db442aa94f08718d788e8c%7C0%7C0%7C639099389920220295%7CUnknown%7CTWFpbGZsb3d8eyJFbXB0eU1hcGkiOnRydWUsIlYiOiIwLjAuMDAwMCIsIlAiOiJXaW4zMiIsIkFOIjoiTWFpbCIsIldUIjoyfQ%3D%3D%7C0%7C%7C%7C&amp;sdata=3CMgsF6a%2BmnZYTKOqKT8ZM%2Ft%2FAPJvsWI%2B0a79NxYbd4%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tr1.cosm@neso.energy"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tr1.cese@neso.energ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owler\AppData\Local\Microsoft\Windows\INetCache\Content.Outlook\NUF0YE1X\738261_NESO%20Word%20Template%20-%20Blank_S2_Oct_24%20(002).dotx" TargetMode="External"/></Relationships>
</file>

<file path=word/theme/theme1.xml><?xml version="1.0" encoding="utf-8"?>
<a:theme xmlns:a="http://schemas.openxmlformats.org/drawingml/2006/main" name="NGESO_2021">
  <a:themeElements>
    <a:clrScheme name="NESO II">
      <a:dk1>
        <a:sysClr val="windowText" lastClr="000000"/>
      </a:dk1>
      <a:lt1>
        <a:sysClr val="window" lastClr="FFFFFF"/>
      </a:lt1>
      <a:dk2>
        <a:srgbClr val="3F0731"/>
      </a:dk2>
      <a:lt2>
        <a:srgbClr val="070E40"/>
      </a:lt2>
      <a:accent1>
        <a:srgbClr val="3F0731"/>
      </a:accent1>
      <a:accent2>
        <a:srgbClr val="7A3864"/>
      </a:accent2>
      <a:accent3>
        <a:srgbClr val="FF00FF"/>
      </a:accent3>
      <a:accent4>
        <a:srgbClr val="070E40"/>
      </a:accent4>
      <a:accent5>
        <a:srgbClr val="385B16"/>
      </a:accent5>
      <a:accent6>
        <a:srgbClr val="B0322B"/>
      </a:accent6>
      <a:hlink>
        <a:srgbClr val="2CB9FF"/>
      </a:hlink>
      <a:folHlink>
        <a:srgbClr val="3F87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C46F44E5CB4144B14721DA3AAC8360" ma:contentTypeVersion="6" ma:contentTypeDescription="Create a new document." ma:contentTypeScope="" ma:versionID="8c0504d7369104266bab751b2f16df30">
  <xsd:schema xmlns:xsd="http://www.w3.org/2001/XMLSchema" xmlns:xs="http://www.w3.org/2001/XMLSchema" xmlns:p="http://schemas.microsoft.com/office/2006/metadata/properties" xmlns:ns2="6d33ebf9-24d2-49c4-8b7a-acdf9a6098cd" xmlns:ns3="ada98f5a-a740-4799-8252-5a3f447098bc" xmlns:ns4="63cc5491-11d0-42b6-aa67-deea8f49087f" xmlns:ns5="35ebc48a-dc9e-45bc-8496-b347132bae57" targetNamespace="http://schemas.microsoft.com/office/2006/metadata/properties" ma:root="true" ma:fieldsID="aec16114e95d6968d0d276b65ca434db" ns2:_="" ns3:_="" ns4:_="" ns5:_="">
    <xsd:import namespace="6d33ebf9-24d2-49c4-8b7a-acdf9a6098cd"/>
    <xsd:import namespace="ada98f5a-a740-4799-8252-5a3f447098bc"/>
    <xsd:import namespace="63cc5491-11d0-42b6-aa67-deea8f49087f"/>
    <xsd:import namespace="35ebc48a-dc9e-45bc-8496-b347132bae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4:MediaServiceBillingMetadata" minOccurs="0"/>
                <xsd:element ref="ns4:lcf76f155ced4ddcb4097134ff3c332f" minOccurs="0"/>
                <xsd:element ref="ns5:TaxCatchAll"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3ebf9-24d2-49c4-8b7a-acdf9a609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98f5a-a740-4799-8252-5a3f447098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c5491-11d0-42b6-aa67-deea8f49087f" elementFormDefault="qualified">
    <xsd:import namespace="http://schemas.microsoft.com/office/2006/documentManagement/types"/>
    <xsd:import namespace="http://schemas.microsoft.com/office/infopath/2007/PartnerControls"/>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fefd14-5d55-4234-9e3d-a596bbbe9ae8"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5ebc48a-dc9e-45bc-8496-b347132bae5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4b432c8-d88c-4c5d-84fb-1f6f3e01c8a0}" ma:internalName="TaxCatchAll" ma:showField="CatchAllData" ma:web="35ebc48a-dc9e-45bc-8496-b347132ba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ada98f5a-a740-4799-8252-5a3f447098bc">
      <UserInfo>
        <DisplayName/>
        <AccountId xsi:nil="true"/>
        <AccountType/>
      </UserInfo>
    </SharedWithUsers>
    <lcf76f155ced4ddcb4097134ff3c332f xmlns="63cc5491-11d0-42b6-aa67-deea8f49087f">
      <Terms xmlns="http://schemas.microsoft.com/office/infopath/2007/PartnerControls"/>
    </lcf76f155ced4ddcb4097134ff3c332f>
    <Date xmlns="63cc5491-11d0-42b6-aa67-deea8f49087f" xsi:nil="true"/>
    <TaxCatchAll xmlns="35ebc48a-dc9e-45bc-8496-b347132bae57" xsi:nil="true"/>
  </documentManagement>
</p:properties>
</file>

<file path=customXml/item5.xml><?xml version="1.0" encoding="utf-8"?>
<properties xmlns="http://www.imanage.com/work/xmlschema">
  <documentid>ACTIVE!101090942.3</documentid>
  <senderid>GNORTON@SHMA365.CO.UK</senderid>
  <senderemail>GABRIELLA.NORTON@SHMA.CO.UK</senderemail>
  <lastmodified>2026-03-20T15:23:00.0000000+00:00</lastmodified>
  <database>ACTIVE</database>
</properties>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3C9B3C54-09E4-4A1A-8BF9-65256B597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3ebf9-24d2-49c4-8b7a-acdf9a6098cd"/>
    <ds:schemaRef ds:uri="ada98f5a-a740-4799-8252-5a3f447098bc"/>
    <ds:schemaRef ds:uri="63cc5491-11d0-42b6-aa67-deea8f49087f"/>
    <ds:schemaRef ds:uri="35ebc48a-dc9e-45bc-8496-b347132ba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ada98f5a-a740-4799-8252-5a3f447098bc"/>
    <ds:schemaRef ds:uri="63cc5491-11d0-42b6-aa67-deea8f49087f"/>
    <ds:schemaRef ds:uri="35ebc48a-dc9e-45bc-8496-b347132bae57"/>
  </ds:schemaRefs>
</ds:datastoreItem>
</file>

<file path=customXml/itemProps5.xml><?xml version="1.0" encoding="utf-8"?>
<ds:datastoreItem xmlns:ds="http://schemas.openxmlformats.org/officeDocument/2006/customXml" ds:itemID="{6B6863C6-1255-483E-A5CC-E2165FC514F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738261_NESO Word Template - Blank_S2_Oct_24 (002)</Template>
  <TotalTime>19</TotalTime>
  <Pages>7</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12882</CharactersWithSpaces>
  <SharedDoc>false</SharedDoc>
  <HLinks>
    <vt:vector size="6" baseType="variant">
      <vt:variant>
        <vt:i4>2031642</vt:i4>
      </vt:variant>
      <vt:variant>
        <vt:i4>0</vt:i4>
      </vt:variant>
      <vt:variant>
        <vt:i4>0</vt:i4>
      </vt:variant>
      <vt:variant>
        <vt:i4>5</vt:i4>
      </vt:variant>
      <vt:variant>
        <vt:lpwstr>https://www.neso.energy/document/369916/download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Fowler</dc:creator>
  <cp:keywords/>
  <dc:description/>
  <cp:lastModifiedBy>Adrian Sellar</cp:lastModifiedBy>
  <cp:revision>117</cp:revision>
  <cp:lastPrinted>2024-11-13T20:31:00Z</cp:lastPrinted>
  <dcterms:created xsi:type="dcterms:W3CDTF">2026-03-20T16:09:00Z</dcterms:created>
  <dcterms:modified xsi:type="dcterms:W3CDTF">2026-03-25T09:12:00Z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0x010100B4C46F44E5CB4144B14721DA3AAC8360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docLang">
    <vt:lpwstr>en</vt:lpwstr>
  </property>
</Properties>
</file>