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5943C16D" w:rsidR="00811054" w:rsidRPr="0087080F" w:rsidRDefault="0087080F" w:rsidP="008A2672">
      <w:pPr>
        <w:rPr>
          <w:rFonts w:ascii="Poppins" w:hAnsi="Poppins" w:cs="Poppins"/>
          <w:b/>
          <w:bCs/>
          <w:color w:val="3F0731" w:themeColor="text2"/>
          <w:sz w:val="28"/>
        </w:rPr>
      </w:pPr>
      <w:bookmarkStart w:id="0" w:name="_Hlk31877162"/>
      <w:r w:rsidRPr="0087080F">
        <w:rPr>
          <w:rFonts w:ascii="Poppins" w:hAnsi="Poppins" w:cs="Poppins"/>
          <w:b/>
          <w:bCs/>
          <w:color w:val="3F0731" w:themeColor="text2"/>
          <w:sz w:val="28"/>
          <w:szCs w:val="28"/>
        </w:rPr>
        <w:t>CMP453: To Bill BSUoS on a net basis at BSC Trading Units</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67B584A9" w:rsidR="00811054" w:rsidRPr="008A2672" w:rsidRDefault="00811054" w:rsidP="00267393">
      <w:pPr>
        <w:rPr>
          <w:rFonts w:ascii="Poppins" w:hAnsi="Poppins" w:cs="Poppins"/>
          <w:spacing w:val="-3"/>
        </w:rPr>
      </w:pPr>
      <w:r w:rsidRPr="008A2672">
        <w:rPr>
          <w:rFonts w:ascii="Poppins" w:hAnsi="Poppins" w:cs="Poppins"/>
          <w:spacing w:val="-3"/>
        </w:rPr>
        <w:t xml:space="preserve">Please send your responses to </w:t>
      </w:r>
      <w:hyperlink r:id="rId11" w:history="1">
        <w:r w:rsidR="00267393" w:rsidRPr="00B37BED">
          <w:rPr>
            <w:rStyle w:val="Hyperlink"/>
            <w:rFonts w:ascii="Poppins" w:hAnsi="Poppins" w:cs="Poppins"/>
          </w:rPr>
          <w:t>cusc.team@neso.energy</w:t>
        </w:r>
      </w:hyperlink>
      <w:r w:rsidR="00B55EE8">
        <w:t xml:space="preserve"> </w:t>
      </w:r>
      <w:r w:rsidRPr="00B37BED">
        <w:rPr>
          <w:rFonts w:ascii="Poppins" w:hAnsi="Poppins" w:cs="Poppins"/>
          <w:spacing w:val="-3"/>
        </w:rPr>
        <w:t xml:space="preserve">by </w:t>
      </w:r>
      <w:r w:rsidRPr="00B37BED">
        <w:rPr>
          <w:rFonts w:ascii="Poppins" w:hAnsi="Poppins" w:cs="Poppins"/>
          <w:b/>
          <w:spacing w:val="-3"/>
        </w:rPr>
        <w:t>5pm</w:t>
      </w:r>
      <w:r w:rsidRPr="00B37BED">
        <w:rPr>
          <w:rFonts w:ascii="Poppins" w:hAnsi="Poppins" w:cs="Poppins"/>
          <w:spacing w:val="-3"/>
        </w:rPr>
        <w:t xml:space="preserve"> on </w:t>
      </w:r>
      <w:r w:rsidR="00B55EE8">
        <w:rPr>
          <w:rFonts w:ascii="Poppins" w:hAnsi="Poppins" w:cs="Poppins"/>
          <w:b/>
          <w:spacing w:val="-3"/>
        </w:rPr>
        <w:t>20</w:t>
      </w:r>
      <w:r w:rsidR="00A97704">
        <w:rPr>
          <w:rFonts w:ascii="Poppins" w:hAnsi="Poppins" w:cs="Poppins"/>
          <w:b/>
          <w:spacing w:val="-3"/>
        </w:rPr>
        <w:t xml:space="preserve"> October 2025</w:t>
      </w:r>
      <w:r w:rsidRPr="008A2672">
        <w:rPr>
          <w:rFonts w:ascii="Poppins" w:hAnsi="Poppins" w:cs="Poppins"/>
          <w:spacing w:val="-3"/>
        </w:rPr>
        <w:t>.  Please note that any responses received after the deadline or sent to a different email address may not receive due consideration.</w:t>
      </w:r>
    </w:p>
    <w:p w14:paraId="18D8D66F" w14:textId="39AF30F9" w:rsidR="00811054" w:rsidRPr="008A2672" w:rsidRDefault="00811054" w:rsidP="008A2672">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267393" w:rsidRPr="005A1FA5">
          <w:rPr>
            <w:rStyle w:val="Hyperlink"/>
            <w:rFonts w:ascii="Poppins" w:hAnsi="Poppins" w:cs="Poppins"/>
          </w:rPr>
          <w:t>cusc.team@neso.energy</w:t>
        </w:r>
      </w:hyperlink>
      <w:r w:rsidR="00267393" w:rsidRPr="005A1FA5">
        <w:rPr>
          <w:rStyle w:val="Hyperlink"/>
          <w:rFonts w:ascii="Poppins" w:hAnsi="Poppins" w:cs="Poppins"/>
        </w:rPr>
        <w:t xml:space="preserve"> </w:t>
      </w:r>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8D2A4F"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8D2A4F"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8D2A4F"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8D2A4F"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8D2A4F"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8D2A4F"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8D2A4F"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8D2A4F"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8D2A4F"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8D2A4F"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8D2A4F"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8D2A4F"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8D2A4F"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8D2A4F"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1604128B" w14:textId="02535758" w:rsidR="00861428" w:rsidRPr="008A2672" w:rsidRDefault="00811054" w:rsidP="00927816">
      <w:pPr>
        <w:pStyle w:val="BodyText"/>
        <w:rPr>
          <w:rFonts w:ascii="Poppins" w:hAnsi="Poppins" w:cs="Poppins"/>
          <w:bCs/>
          <w:kern w:val="32"/>
          <w:sz w:val="24"/>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r w:rsidR="00532EFD" w:rsidRPr="008A2672">
        <w:rPr>
          <w:rFonts w:ascii="Poppins" w:hAnsi="Poppins" w:cs="Poppins"/>
          <w:i/>
        </w:rPr>
        <w:br/>
      </w:r>
      <w:r w:rsidRPr="008A2672">
        <w:rPr>
          <w:rFonts w:ascii="Poppins" w:hAnsi="Poppins" w:cs="Poppins"/>
          <w:bCs/>
          <w:kern w:val="32"/>
          <w:sz w:val="24"/>
        </w:rPr>
        <w:t xml:space="preserve"> </w:t>
      </w:r>
    </w:p>
    <w:p w14:paraId="088DCF0C" w14:textId="506F9335"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questions </w:t>
      </w:r>
      <w:r w:rsidRPr="005927EF">
        <w:rPr>
          <w:rFonts w:ascii="Poppins" w:hAnsi="Poppins" w:cs="Poppins"/>
          <w:b/>
          <w:bCs/>
          <w:color w:val="3F0731" w:themeColor="text2"/>
        </w:rPr>
        <w:t>5)</w:t>
      </w:r>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10F06498" w14:textId="64F5029D" w:rsidR="000E76CF" w:rsidRDefault="00811054" w:rsidP="000E76CF">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1F2663EA" w14:textId="77777777" w:rsidR="000E76CF" w:rsidRPr="000E76CF" w:rsidRDefault="000E76CF" w:rsidP="000E76CF">
      <w:pPr>
        <w:pStyle w:val="BodyText"/>
        <w:rPr>
          <w:rFonts w:ascii="Poppins" w:hAnsi="Poppins" w:cs="Poppins"/>
          <w:b/>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5"/>
        <w:gridCol w:w="2652"/>
        <w:gridCol w:w="1913"/>
        <w:gridCol w:w="42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0E76CF">
        <w:trPr>
          <w:trHeight w:val="500"/>
        </w:trPr>
        <w:tc>
          <w:tcPr>
            <w:tcW w:w="755"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2" w:type="dxa"/>
            <w:vMerge w:val="restart"/>
          </w:tcPr>
          <w:p w14:paraId="72D76202" w14:textId="6102A679" w:rsidR="00811054" w:rsidRPr="008A2672" w:rsidRDefault="00811054" w:rsidP="0E8E9423">
            <w:pPr>
              <w:rPr>
                <w:rFonts w:ascii="Poppins" w:hAnsi="Poppins" w:cs="Poppins"/>
              </w:rPr>
            </w:pPr>
            <w:r w:rsidRPr="7E6CD79F">
              <w:rPr>
                <w:rFonts w:ascii="Poppins" w:hAnsi="Poppins" w:cs="Poppins"/>
              </w:rPr>
              <w:t>Please provide your assessment for the proposed solutio</w:t>
            </w:r>
            <w:r w:rsidR="008D2A4F">
              <w:rPr>
                <w:rFonts w:ascii="Poppins" w:hAnsi="Poppins" w:cs="Poppins"/>
              </w:rPr>
              <w:t>n</w:t>
            </w:r>
            <w:r w:rsidRPr="7E6CD79F">
              <w:rPr>
                <w:rFonts w:ascii="Poppins" w:hAnsi="Poppins" w:cs="Poppins"/>
              </w:rPr>
              <w:t xml:space="preserve">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20" w:type="dxa"/>
            <w:gridSpan w:val="2"/>
          </w:tcPr>
          <w:p w14:paraId="4BD7E08F" w14:textId="75FDA0E6"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0E76CF">
        <w:trPr>
          <w:trHeight w:val="126"/>
        </w:trPr>
        <w:tc>
          <w:tcPr>
            <w:tcW w:w="755" w:type="dxa"/>
            <w:vMerge/>
          </w:tcPr>
          <w:p w14:paraId="1C0D2AC7" w14:textId="77777777" w:rsidR="00811054" w:rsidRPr="008A2672" w:rsidRDefault="00811054" w:rsidP="001035AA">
            <w:pPr>
              <w:rPr>
                <w:rFonts w:ascii="Poppins" w:hAnsi="Poppins" w:cs="Poppins"/>
              </w:rPr>
            </w:pPr>
          </w:p>
        </w:tc>
        <w:tc>
          <w:tcPr>
            <w:tcW w:w="2652" w:type="dxa"/>
            <w:vMerge/>
          </w:tcPr>
          <w:p w14:paraId="402EE0CC" w14:textId="77777777" w:rsidR="00811054" w:rsidRPr="008A2672" w:rsidRDefault="00811054" w:rsidP="001035AA">
            <w:pPr>
              <w:rPr>
                <w:rFonts w:ascii="Poppins" w:hAnsi="Poppins" w:cs="Poppins"/>
              </w:rPr>
            </w:pPr>
          </w:p>
        </w:tc>
        <w:tc>
          <w:tcPr>
            <w:tcW w:w="1913"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207" w:type="dxa"/>
          </w:tcPr>
          <w:p w14:paraId="3F928D13" w14:textId="0A3DC6B6" w:rsidR="00811054" w:rsidRPr="008A2672" w:rsidRDefault="008D2A4F"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B92341">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B92341">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B92341">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B92341">
              <w:rPr>
                <w:rFonts w:ascii="Poppins" w:hAnsi="Poppins" w:cs="Poppins"/>
                <w:sz w:val="24"/>
                <w:lang w:val="it-IT"/>
              </w:rPr>
              <w:t>g</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B92341">
              <w:rPr>
                <w:rFonts w:ascii="Poppins" w:hAnsi="Poppins" w:cs="Poppins"/>
                <w:sz w:val="24"/>
                <w:lang w:val="it-IT"/>
              </w:rPr>
              <w:t>h</w:t>
            </w:r>
          </w:p>
          <w:p w14:paraId="08E4FF09" w14:textId="6E584455" w:rsidR="00364337" w:rsidRPr="008A2672" w:rsidRDefault="008D2A4F"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0E76CF">
        <w:trPr>
          <w:trHeight w:val="500"/>
        </w:trPr>
        <w:tc>
          <w:tcPr>
            <w:tcW w:w="755" w:type="dxa"/>
            <w:vMerge/>
          </w:tcPr>
          <w:p w14:paraId="3D78C4DD" w14:textId="77777777" w:rsidR="00811054" w:rsidRPr="008A2672" w:rsidRDefault="00811054" w:rsidP="001035AA">
            <w:pPr>
              <w:rPr>
                <w:rFonts w:ascii="Poppins" w:hAnsi="Poppins" w:cs="Poppins"/>
                <w:lang w:val="it-IT"/>
              </w:rPr>
            </w:pPr>
          </w:p>
        </w:tc>
        <w:tc>
          <w:tcPr>
            <w:tcW w:w="265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120"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0E76CF">
        <w:trPr>
          <w:trHeight w:val="1524"/>
        </w:trPr>
        <w:tc>
          <w:tcPr>
            <w:tcW w:w="755"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2"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20" w:type="dxa"/>
            <w:gridSpan w:val="2"/>
          </w:tcPr>
          <w:p w14:paraId="412E2CC7" w14:textId="77777777" w:rsidR="00811054" w:rsidRPr="008A2672" w:rsidRDefault="008D2A4F"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57DA5921" w14:textId="0EFDE6BF" w:rsidR="00811054" w:rsidRPr="008A2672" w:rsidRDefault="008D2A4F" w:rsidP="001035AA">
            <w:pPr>
              <w:rPr>
                <w:rFonts w:ascii="Poppins" w:hAnsi="Poppins" w:cs="Poppins"/>
              </w:rPr>
            </w:pPr>
            <w:sdt>
              <w:sdtPr>
                <w:rPr>
                  <w:rFonts w:ascii="Poppins" w:hAnsi="Poppins" w:cs="Poppins"/>
                </w:rPr>
                <w:id w:val="161910072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5927EF">
              <w:rPr>
                <w:rFonts w:ascii="Poppins" w:hAnsi="Poppins" w:cs="Poppins"/>
              </w:rPr>
              <w:t>Baseline</w:t>
            </w:r>
          </w:p>
        </w:tc>
      </w:tr>
      <w:tr w:rsidR="00811054" w:rsidRPr="008A2672" w14:paraId="74060773" w14:textId="77777777" w:rsidTr="000E76CF">
        <w:trPr>
          <w:trHeight w:val="600"/>
        </w:trPr>
        <w:tc>
          <w:tcPr>
            <w:tcW w:w="755" w:type="dxa"/>
            <w:vMerge/>
          </w:tcPr>
          <w:p w14:paraId="2BFB1EE5" w14:textId="77777777" w:rsidR="00811054" w:rsidRPr="008A2672" w:rsidRDefault="00811054" w:rsidP="001035AA">
            <w:pPr>
              <w:rPr>
                <w:rFonts w:ascii="Poppins" w:hAnsi="Poppins" w:cs="Poppins"/>
              </w:rPr>
            </w:pPr>
          </w:p>
        </w:tc>
        <w:tc>
          <w:tcPr>
            <w:tcW w:w="2652"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20"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0E76CF">
        <w:trPr>
          <w:trHeight w:val="600"/>
        </w:trPr>
        <w:tc>
          <w:tcPr>
            <w:tcW w:w="755"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2"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0" w:type="dxa"/>
            <w:gridSpan w:val="2"/>
          </w:tcPr>
          <w:p w14:paraId="5EC71A75" w14:textId="77777777" w:rsidR="00811054" w:rsidRPr="008A2672" w:rsidRDefault="008D2A4F"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8D2A4F"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0E76CF">
        <w:trPr>
          <w:trHeight w:val="600"/>
        </w:trPr>
        <w:tc>
          <w:tcPr>
            <w:tcW w:w="755" w:type="dxa"/>
            <w:vMerge/>
          </w:tcPr>
          <w:p w14:paraId="1C841952" w14:textId="77777777" w:rsidR="00811054" w:rsidRPr="008A2672" w:rsidRDefault="00811054" w:rsidP="001035AA">
            <w:pPr>
              <w:rPr>
                <w:rFonts w:ascii="Poppins" w:hAnsi="Poppins" w:cs="Poppins"/>
              </w:rPr>
            </w:pPr>
          </w:p>
        </w:tc>
        <w:tc>
          <w:tcPr>
            <w:tcW w:w="2652"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0"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0E76CF">
        <w:trPr>
          <w:trHeight w:val="264"/>
        </w:trPr>
        <w:tc>
          <w:tcPr>
            <w:tcW w:w="755"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2"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0"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0E76CF">
        <w:trPr>
          <w:trHeight w:val="1500"/>
        </w:trPr>
        <w:tc>
          <w:tcPr>
            <w:tcW w:w="755"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2652" w:type="dxa"/>
            <w:vMerge w:val="restart"/>
          </w:tcPr>
          <w:p w14:paraId="360AB27C" w14:textId="216ECF27"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the modification</w:t>
            </w:r>
            <w:r w:rsidR="000E76CF">
              <w:rPr>
                <w:rFonts w:ascii="Poppins" w:hAnsi="Poppins" w:cs="Poppins"/>
              </w:rPr>
              <w:t xml:space="preserve"> </w:t>
            </w:r>
            <w:r w:rsidRPr="000E76CF">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0" w:type="dxa"/>
            <w:gridSpan w:val="2"/>
          </w:tcPr>
          <w:p w14:paraId="536E2240" w14:textId="77777777" w:rsidR="00811054" w:rsidRPr="008A2672" w:rsidRDefault="008D2A4F"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8D2A4F"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0E76CF">
        <w:trPr>
          <w:trHeight w:val="1500"/>
        </w:trPr>
        <w:tc>
          <w:tcPr>
            <w:tcW w:w="755" w:type="dxa"/>
            <w:vMerge/>
          </w:tcPr>
          <w:p w14:paraId="1BA31E39" w14:textId="77777777" w:rsidR="00811054" w:rsidRPr="008A2672" w:rsidRDefault="00811054" w:rsidP="001035AA">
            <w:pPr>
              <w:rPr>
                <w:rFonts w:ascii="Poppins" w:hAnsi="Poppins" w:cs="Poppins"/>
              </w:rPr>
            </w:pPr>
          </w:p>
        </w:tc>
        <w:tc>
          <w:tcPr>
            <w:tcW w:w="2652"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0"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AF4D" w14:textId="77777777" w:rsidR="00ED2551" w:rsidRDefault="00ED2551" w:rsidP="00A62BFF">
      <w:r>
        <w:separator/>
      </w:r>
    </w:p>
  </w:endnote>
  <w:endnote w:type="continuationSeparator" w:id="0">
    <w:p w14:paraId="546E5F94" w14:textId="77777777" w:rsidR="00ED2551" w:rsidRDefault="00ED2551" w:rsidP="00A62BFF">
      <w:r>
        <w:continuationSeparator/>
      </w:r>
    </w:p>
  </w:endnote>
  <w:endnote w:type="continuationNotice" w:id="1">
    <w:p w14:paraId="532BBD0A" w14:textId="77777777" w:rsidR="00ED2551" w:rsidRDefault="00ED25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72A6" w14:textId="77777777" w:rsidR="00ED2551" w:rsidRDefault="00ED2551" w:rsidP="00A62BFF">
      <w:r>
        <w:separator/>
      </w:r>
    </w:p>
  </w:footnote>
  <w:footnote w:type="continuationSeparator" w:id="0">
    <w:p w14:paraId="6FBBDDF8" w14:textId="77777777" w:rsidR="00ED2551" w:rsidRDefault="00ED2551" w:rsidP="00A62BFF">
      <w:r>
        <w:continuationSeparator/>
      </w:r>
    </w:p>
  </w:footnote>
  <w:footnote w:type="continuationNotice" w:id="1">
    <w:p w14:paraId="3EBB3668" w14:textId="77777777" w:rsidR="00ED2551" w:rsidRDefault="00ED25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2652123E" w14:textId="77777777" w:rsidR="00B55EE8" w:rsidRDefault="00B55EE8" w:rsidP="00472FBD">
    <w:pPr>
      <w:pStyle w:val="Header"/>
      <w:ind w:left="0"/>
      <w:jc w:val="left"/>
      <w:rPr>
        <w:rFonts w:ascii="Helvetica" w:eastAsia="HGPMinchoE" w:hAnsi="Helvetica"/>
        <w:sz w:val="28"/>
        <w:szCs w:val="40"/>
      </w:rPr>
    </w:pPr>
  </w:p>
  <w:p w14:paraId="2392821F" w14:textId="6A99B8C3"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6CF"/>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27EF"/>
    <w:rsid w:val="005942E0"/>
    <w:rsid w:val="005946B9"/>
    <w:rsid w:val="0059487D"/>
    <w:rsid w:val="00595AA9"/>
    <w:rsid w:val="00596E08"/>
    <w:rsid w:val="005A1824"/>
    <w:rsid w:val="005A1A56"/>
    <w:rsid w:val="005A1FA5"/>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080F"/>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A4F"/>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97704"/>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471"/>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BED"/>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55EE8"/>
    <w:rsid w:val="00B60E8B"/>
    <w:rsid w:val="00B6242E"/>
    <w:rsid w:val="00B64D66"/>
    <w:rsid w:val="00B64EA4"/>
    <w:rsid w:val="00B651E6"/>
    <w:rsid w:val="00B71156"/>
    <w:rsid w:val="00B73DF8"/>
    <w:rsid w:val="00B7445D"/>
    <w:rsid w:val="00B74EB4"/>
    <w:rsid w:val="00B763EA"/>
    <w:rsid w:val="00B81592"/>
    <w:rsid w:val="00B81B6D"/>
    <w:rsid w:val="00B82A96"/>
    <w:rsid w:val="00B856A0"/>
    <w:rsid w:val="00B87308"/>
    <w:rsid w:val="00B8776B"/>
    <w:rsid w:val="00B915C1"/>
    <w:rsid w:val="00B91B8A"/>
    <w:rsid w:val="00B92341"/>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2551"/>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1DBA"/>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7124"/>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E8"/>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55E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5EE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80566"/>
    <w:rsid w:val="002E62EF"/>
    <w:rsid w:val="00377780"/>
    <w:rsid w:val="0047501A"/>
    <w:rsid w:val="00487827"/>
    <w:rsid w:val="00516087"/>
    <w:rsid w:val="00582F2F"/>
    <w:rsid w:val="005E5EF2"/>
    <w:rsid w:val="00782387"/>
    <w:rsid w:val="00827050"/>
    <w:rsid w:val="00870AE8"/>
    <w:rsid w:val="008B2D4D"/>
    <w:rsid w:val="009274E2"/>
    <w:rsid w:val="00A47A5C"/>
    <w:rsid w:val="00A91244"/>
    <w:rsid w:val="00B064B4"/>
    <w:rsid w:val="00B4123B"/>
    <w:rsid w:val="00BF3286"/>
    <w:rsid w:val="00C82275"/>
    <w:rsid w:val="00CB011A"/>
    <w:rsid w:val="00ED412F"/>
    <w:rsid w:val="00EF571C"/>
    <w:rsid w:val="00F31DBA"/>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92798b7919e7cdd92486c400c7aca93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1d2f5ecfe1e9ace35377c10135e5e33c"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http://purl.org/dc/terms/"/>
    <ds:schemaRef ds:uri="f71abe4e-f5ff-49cd-8eff-5f4949acc510"/>
    <ds:schemaRef ds:uri="http://schemas.microsoft.com/office/2006/documentManagement/types"/>
    <ds:schemaRef ds:uri="http://schemas.microsoft.com/office/infopath/2007/PartnerControls"/>
    <ds:schemaRef ds:uri="http://schemas.openxmlformats.org/package/2006/metadata/core-propertie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AE5183B4-EB34-43F6-BDE9-30B19A0D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917</Words>
  <Characters>5232</Characters>
  <Application>Microsoft Office Word</Application>
  <DocSecurity>0</DocSecurity>
  <Lines>43</Lines>
  <Paragraphs>12</Paragraphs>
  <ScaleCrop>false</ScaleCrop>
  <Company>Hamilton-Brown</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13</cp:revision>
  <cp:lastPrinted>2020-06-02T06:47:00Z</cp:lastPrinted>
  <dcterms:created xsi:type="dcterms:W3CDTF">2025-09-25T13:17:00Z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