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12E40B33" w14:textId="301B27AC" w:rsidR="005D189C" w:rsidRPr="00B17FA1" w:rsidRDefault="005D189C" w:rsidP="005D189C">
      <w:pPr>
        <w:rPr>
          <w:rFonts w:ascii="Poppins" w:hAnsi="Poppins" w:cs="Poppins"/>
          <w:b/>
          <w:color w:val="3F0731" w:themeColor="text2"/>
          <w:sz w:val="28"/>
        </w:rPr>
      </w:pPr>
      <w:bookmarkStart w:id="0" w:name="_Hlk31877162"/>
      <w:r w:rsidRPr="00B17FA1">
        <w:rPr>
          <w:rFonts w:ascii="Poppins" w:hAnsi="Poppins" w:cs="Poppins"/>
          <w:b/>
          <w:color w:val="3F0731" w:themeColor="text2"/>
          <w:sz w:val="28"/>
        </w:rPr>
        <w:t>CMP</w:t>
      </w:r>
      <w:r w:rsidR="000E7706">
        <w:rPr>
          <w:rFonts w:ascii="Poppins" w:hAnsi="Poppins" w:cs="Poppins"/>
          <w:b/>
          <w:color w:val="3F0731" w:themeColor="text2"/>
          <w:sz w:val="28"/>
        </w:rPr>
        <w:t>440</w:t>
      </w:r>
      <w:r w:rsidRPr="00B17FA1">
        <w:rPr>
          <w:rFonts w:ascii="Poppins" w:hAnsi="Poppins" w:cs="Poppins"/>
          <w:b/>
          <w:color w:val="3F0731" w:themeColor="text2"/>
          <w:sz w:val="28"/>
        </w:rPr>
        <w:t xml:space="preserve">: </w:t>
      </w:r>
      <w:r w:rsidR="00D90F23" w:rsidRPr="00D90F23">
        <w:rPr>
          <w:rFonts w:ascii="Poppins" w:hAnsi="Poppins" w:cs="Poppins"/>
          <w:b/>
          <w:color w:val="3F0731" w:themeColor="text2"/>
          <w:sz w:val="28"/>
        </w:rPr>
        <w:t>Re-introduction of Demand TNUoS locational signals by removal of the zero-price floor</w:t>
      </w:r>
      <w:r w:rsidR="00D90F23" w:rsidRPr="00D90F23">
        <w:rPr>
          <w:rFonts w:ascii="Times New Roman" w:hAnsi="Times New Roman" w:cs="Times New Roman"/>
          <w:b/>
          <w:color w:val="3F0731" w:themeColor="text2"/>
          <w:sz w:val="28"/>
        </w:rPr>
        <w:t>​</w:t>
      </w:r>
      <w:r w:rsidR="00D90F23" w:rsidRPr="00D90F23">
        <w:rPr>
          <w:rFonts w:ascii="Poppins" w:hAnsi="Poppins" w:cs="Poppins"/>
          <w:b/>
          <w:color w:val="3F0731" w:themeColor="text2"/>
          <w:sz w:val="28"/>
        </w:rPr>
        <w:t> </w:t>
      </w:r>
    </w:p>
    <w:bookmarkEnd w:id="0"/>
    <w:p w14:paraId="5FD16ED2" w14:textId="77777777"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197141E2"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 xml:space="preserve">Please send your responses to </w:t>
      </w:r>
      <w:hyperlink r:id="rId11" w:history="1">
        <w:r w:rsidR="005A5101" w:rsidRPr="005A5101">
          <w:rPr>
            <w:rStyle w:val="Hyperlink"/>
            <w:rFonts w:ascii="Poppins" w:hAnsi="Poppins" w:cs="Poppins"/>
            <w:sz w:val="24"/>
          </w:rPr>
          <w:t>cusc.team@neso.energy</w:t>
        </w:r>
      </w:hyperlink>
      <w:r w:rsidR="005A5101">
        <w:rPr>
          <w:rFonts w:ascii="Poppins" w:hAnsi="Poppins" w:cs="Poppins"/>
          <w:sz w:val="24"/>
        </w:rPr>
        <w:t xml:space="preserve"> </w:t>
      </w:r>
      <w:r w:rsidRPr="00B17FA1">
        <w:rPr>
          <w:rFonts w:ascii="Poppins" w:hAnsi="Poppins" w:cs="Poppins"/>
          <w:spacing w:val="-3"/>
          <w:sz w:val="24"/>
        </w:rPr>
        <w:t xml:space="preserve">by </w:t>
      </w:r>
      <w:r w:rsidRPr="00483F9B">
        <w:rPr>
          <w:rFonts w:ascii="Poppins" w:hAnsi="Poppins" w:cs="Poppins"/>
          <w:b/>
          <w:spacing w:val="-3"/>
          <w:sz w:val="24"/>
        </w:rPr>
        <w:t>5pm</w:t>
      </w:r>
      <w:r w:rsidRPr="00483F9B">
        <w:rPr>
          <w:rFonts w:ascii="Poppins" w:hAnsi="Poppins" w:cs="Poppins"/>
          <w:spacing w:val="-3"/>
          <w:sz w:val="24"/>
        </w:rPr>
        <w:t xml:space="preserve"> on </w:t>
      </w:r>
      <w:r w:rsidR="001D4D39" w:rsidRPr="00483F9B">
        <w:rPr>
          <w:rFonts w:ascii="Poppins" w:hAnsi="Poppins" w:cs="Poppins"/>
          <w:b/>
          <w:spacing w:val="-3"/>
          <w:sz w:val="24"/>
        </w:rPr>
        <w:t>31</w:t>
      </w:r>
      <w:r w:rsidRPr="00483F9B">
        <w:rPr>
          <w:rFonts w:ascii="Poppins" w:hAnsi="Poppins" w:cs="Poppins"/>
          <w:b/>
          <w:spacing w:val="-3"/>
          <w:sz w:val="24"/>
        </w:rPr>
        <w:t xml:space="preserve"> </w:t>
      </w:r>
      <w:r w:rsidR="001D4D39" w:rsidRPr="00483F9B">
        <w:rPr>
          <w:rFonts w:ascii="Poppins" w:hAnsi="Poppins" w:cs="Poppins"/>
          <w:b/>
          <w:spacing w:val="-3"/>
          <w:sz w:val="24"/>
        </w:rPr>
        <w:t>J</w:t>
      </w:r>
      <w:r w:rsidR="00BC5446">
        <w:rPr>
          <w:rFonts w:ascii="Poppins" w:hAnsi="Poppins" w:cs="Poppins"/>
          <w:b/>
          <w:spacing w:val="-3"/>
          <w:sz w:val="24"/>
        </w:rPr>
        <w:t>uly</w:t>
      </w:r>
      <w:r w:rsidRPr="00483F9B">
        <w:rPr>
          <w:rFonts w:ascii="Poppins" w:hAnsi="Poppins" w:cs="Poppins"/>
          <w:b/>
          <w:spacing w:val="-3"/>
          <w:sz w:val="24"/>
        </w:rPr>
        <w:t xml:space="preserve"> </w:t>
      </w:r>
      <w:r w:rsidR="00483F9B">
        <w:rPr>
          <w:rFonts w:ascii="Poppins" w:hAnsi="Poppins" w:cs="Poppins"/>
          <w:b/>
          <w:spacing w:val="-3"/>
          <w:sz w:val="24"/>
        </w:rPr>
        <w:t>2025</w:t>
      </w:r>
      <w:r w:rsidRPr="00B17FA1">
        <w:rPr>
          <w:rFonts w:ascii="Poppins" w:hAnsi="Poppins" w:cs="Poppins"/>
          <w:spacing w:val="-3"/>
          <w:sz w:val="24"/>
        </w:rPr>
        <w:t>.  Please note that any responses received after the deadline or sent to a different email address may not receive due consideration.</w:t>
      </w:r>
    </w:p>
    <w:p w14:paraId="33164CD6" w14:textId="4137ED01" w:rsidR="005D189C" w:rsidRPr="00B17FA1" w:rsidRDefault="005D189C" w:rsidP="0014487D">
      <w:pPr>
        <w:rPr>
          <w:rFonts w:ascii="Poppins" w:hAnsi="Poppins" w:cs="Poppins"/>
        </w:rPr>
      </w:pPr>
      <w:r w:rsidRPr="00B17FA1">
        <w:rPr>
          <w:rFonts w:ascii="Poppins" w:hAnsi="Poppins" w:cs="Poppins"/>
        </w:rPr>
        <w:t xml:space="preserve">If you have any queries on the content of this consultation, please contact </w:t>
      </w:r>
      <w:hyperlink r:id="rId12" w:history="1">
        <w:r w:rsidR="0075175F" w:rsidRPr="005757CD">
          <w:rPr>
            <w:rStyle w:val="Hyperlink"/>
            <w:rFonts w:ascii="Poppins" w:hAnsi="Poppins" w:cs="Poppins"/>
          </w:rPr>
          <w:t>Robert.hughes3@neso.energy</w:t>
        </w:r>
      </w:hyperlink>
      <w:r w:rsidR="0075175F">
        <w:rPr>
          <w:rFonts w:ascii="Poppins" w:hAnsi="Poppins" w:cs="Poppins"/>
        </w:rPr>
        <w:t xml:space="preserve"> </w:t>
      </w:r>
      <w:r w:rsidRPr="00B17FA1">
        <w:rPr>
          <w:rFonts w:ascii="Poppins" w:hAnsi="Poppins" w:cs="Poppins"/>
        </w:rPr>
        <w:t xml:space="preserve">or </w:t>
      </w:r>
      <w:hyperlink r:id="rId13" w:history="1">
        <w:r w:rsidR="00761028" w:rsidRPr="005757CD">
          <w:rPr>
            <w:rStyle w:val="Hyperlink"/>
            <w:rFonts w:ascii="Poppins" w:hAnsi="Poppins" w:cs="Poppins"/>
          </w:rPr>
          <w:t>cusc.team@neso.energy</w:t>
        </w:r>
      </w:hyperlink>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C47702">
        <w:trPr>
          <w:trHeight w:val="290"/>
        </w:trPr>
        <w:tc>
          <w:tcPr>
            <w:tcW w:w="3348" w:type="dxa"/>
            <w:shd w:val="clear" w:color="auto" w:fill="650B4E" w:themeFill="text2" w:themeFillTint="E6"/>
          </w:tcPr>
          <w:p w14:paraId="798E7658"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Please enter your details</w:t>
            </w:r>
          </w:p>
        </w:tc>
      </w:tr>
      <w:tr w:rsidR="005D189C" w:rsidRPr="00B17FA1" w14:paraId="024C8936" w14:textId="77777777" w:rsidTr="00C47702">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C47702">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C47702">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C47702">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C47702">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AE0EE9"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Consumer body</w:t>
            </w:r>
          </w:p>
          <w:p w14:paraId="315F36E4" w14:textId="77777777" w:rsidR="005D189C" w:rsidRPr="00B17FA1" w:rsidRDefault="00AE0EE9"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Demand</w:t>
            </w:r>
          </w:p>
          <w:p w14:paraId="2CC9A691" w14:textId="77777777" w:rsidR="005D189C" w:rsidRPr="00B17FA1" w:rsidRDefault="00AE0EE9"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Distribution Network Operator</w:t>
            </w:r>
          </w:p>
          <w:p w14:paraId="4F07C511" w14:textId="77777777" w:rsidR="005D189C" w:rsidRPr="00B17FA1" w:rsidRDefault="00AE0EE9"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Generator</w:t>
            </w:r>
          </w:p>
          <w:p w14:paraId="78200672" w14:textId="77777777" w:rsidR="005D189C" w:rsidRPr="00B17FA1" w:rsidRDefault="00AE0EE9"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Industry body</w:t>
            </w:r>
          </w:p>
          <w:p w14:paraId="7FA44B7B" w14:textId="77777777" w:rsidR="005D189C" w:rsidRPr="00B17FA1" w:rsidRDefault="00AE0EE9"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Interconnector</w:t>
            </w:r>
          </w:p>
        </w:tc>
        <w:tc>
          <w:tcPr>
            <w:tcW w:w="3170" w:type="dxa"/>
          </w:tcPr>
          <w:p w14:paraId="5CF0A87D" w14:textId="77777777" w:rsidR="005D189C" w:rsidRPr="00B17FA1" w:rsidRDefault="00AE0EE9"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Storage</w:t>
            </w:r>
          </w:p>
          <w:p w14:paraId="177CB887" w14:textId="77777777" w:rsidR="005D189C" w:rsidRPr="00B17FA1" w:rsidRDefault="00AE0EE9"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Supplier</w:t>
            </w:r>
          </w:p>
          <w:p w14:paraId="26BFC2D9" w14:textId="77777777" w:rsidR="005D189C" w:rsidRPr="00B17FA1" w:rsidRDefault="00AE0EE9"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System Operator</w:t>
            </w:r>
          </w:p>
          <w:p w14:paraId="25A2D454" w14:textId="77777777" w:rsidR="005D189C" w:rsidRPr="00B17FA1" w:rsidRDefault="00AE0EE9"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Transmission Owner</w:t>
            </w:r>
          </w:p>
          <w:p w14:paraId="72B857A8" w14:textId="77777777" w:rsidR="005D189C" w:rsidRPr="00B17FA1" w:rsidRDefault="00AE0EE9"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Virtual Lead Party</w:t>
            </w:r>
          </w:p>
          <w:p w14:paraId="2507AA44" w14:textId="77777777" w:rsidR="005D189C" w:rsidRPr="00B17FA1" w:rsidRDefault="00AE0EE9"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Other</w:t>
            </w:r>
          </w:p>
        </w:tc>
      </w:tr>
    </w:tbl>
    <w:p w14:paraId="6A867B96" w14:textId="77777777" w:rsidR="005D189C" w:rsidRPr="00B17FA1" w:rsidRDefault="005D189C" w:rsidP="005D189C">
      <w:pPr>
        <w:pStyle w:val="BodyText"/>
        <w:rPr>
          <w:rFonts w:ascii="Poppins" w:hAnsi="Poppins" w:cs="Poppins"/>
          <w:b/>
          <w:sz w:val="24"/>
        </w:rPr>
      </w:pPr>
    </w:p>
    <w:p w14:paraId="0F4EC063" w14:textId="77777777" w:rsidR="00761028" w:rsidRDefault="00761028" w:rsidP="79675E9C">
      <w:pPr>
        <w:rPr>
          <w:rFonts w:ascii="Poppins" w:hAnsi="Poppins" w:cs="Poppins"/>
          <w:b/>
        </w:rPr>
      </w:pPr>
    </w:p>
    <w:p w14:paraId="7D602A8C" w14:textId="290F14BE" w:rsidR="79675E9C" w:rsidRDefault="79675E9C" w:rsidP="79675E9C">
      <w:pPr>
        <w:rPr>
          <w:rFonts w:ascii="Poppins" w:hAnsi="Poppins" w:cs="Poppins"/>
          <w:b/>
          <w:bCs/>
        </w:rPr>
      </w:pPr>
    </w:p>
    <w:p w14:paraId="44401D8E" w14:textId="211DCD03" w:rsidR="005D189C" w:rsidRPr="00B17FA1" w:rsidRDefault="005D189C" w:rsidP="005D189C">
      <w:pPr>
        <w:rPr>
          <w:rFonts w:ascii="Poppins" w:hAnsi="Poppins" w:cs="Poppins"/>
          <w:b/>
        </w:rPr>
      </w:pPr>
      <w:r w:rsidRPr="00B17FA1">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rsidTr="00C47702">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B17FA1" w:rsidRDefault="005D189C">
            <w:pPr>
              <w:spacing w:line="240" w:lineRule="auto"/>
              <w:rPr>
                <w:rFonts w:ascii="Poppins" w:hAnsi="Poppins" w:cs="Poppins"/>
                <w:b w:val="0"/>
                <w:bCs w:val="0"/>
              </w:rPr>
            </w:pPr>
            <w:r w:rsidRPr="00B17FA1">
              <w:rPr>
                <w:rFonts w:ascii="Poppins" w:hAnsi="Poppins" w:cs="Poppins"/>
                <w:b w:val="0"/>
                <w:bCs w:val="0"/>
              </w:rPr>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AE0EE9">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Non-Confidential </w:t>
            </w:r>
            <w:r w:rsidR="005D189C" w:rsidRPr="00B17FA1">
              <w:rPr>
                <w:rFonts w:ascii="Poppins" w:hAnsi="Poppins" w:cs="Poppins"/>
                <w:b w:val="0"/>
                <w:bCs w:val="0"/>
                <w:i/>
                <w:iCs/>
              </w:rPr>
              <w:t xml:space="preserve">(this </w:t>
            </w:r>
            <w:r w:rsidR="005D189C" w:rsidRPr="00B17FA1">
              <w:rPr>
                <w:rFonts w:ascii="Poppins" w:hAnsi="Poppins" w:cs="Poppins"/>
                <w:b w:val="0"/>
                <w:bCs w:val="0"/>
                <w:i/>
                <w:u w:val="single"/>
              </w:rPr>
              <w:t>will be shared</w:t>
            </w:r>
            <w:r w:rsidR="005D189C" w:rsidRPr="00B17FA1">
              <w:rPr>
                <w:rFonts w:ascii="Poppins" w:hAnsi="Poppins" w:cs="Poppins"/>
                <w:b w:val="0"/>
                <w:bCs w:val="0"/>
                <w:i/>
              </w:rPr>
              <w:t xml:space="preserve"> with industry and the Panel for further consideration)</w:t>
            </w:r>
          </w:p>
        </w:tc>
      </w:tr>
      <w:tr w:rsidR="005D189C" w:rsidRPr="00B17FA1"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tcPr>
          <w:p w14:paraId="096C835C" w14:textId="77777777" w:rsidR="005D189C" w:rsidRPr="00B17FA1"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tcPr>
          <w:p w14:paraId="22F81254" w14:textId="77777777" w:rsidR="005D189C" w:rsidRPr="00B17FA1" w:rsidRDefault="00AE0EE9">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B17FA1">
              <w:rPr>
                <w:rFonts w:ascii="Poppins" w:hAnsi="Poppins" w:cs="Poppins"/>
                <w:b/>
                <w:bCs/>
              </w:rPr>
              <w:t>Confidential</w:t>
            </w:r>
            <w:r w:rsidR="005D189C" w:rsidRPr="00B17FA1">
              <w:rPr>
                <w:rFonts w:ascii="Poppins" w:hAnsi="Poppins" w:cs="Poppins"/>
              </w:rPr>
              <w:t xml:space="preserve"> (this </w:t>
            </w:r>
            <w:r w:rsidR="005D189C" w:rsidRPr="00B17FA1">
              <w:rPr>
                <w:rFonts w:ascii="Poppins" w:hAnsi="Poppins" w:cs="Poppins"/>
                <w:i/>
              </w:rPr>
              <w:t xml:space="preserve">will be disclosed to the Authority in full but, unless specified, </w:t>
            </w:r>
            <w:r w:rsidR="005D189C" w:rsidRPr="00B17FA1">
              <w:rPr>
                <w:rFonts w:ascii="Poppins" w:hAnsi="Poppins" w:cs="Poppins"/>
                <w:i/>
                <w:u w:val="single"/>
              </w:rPr>
              <w:t>will not be shared</w:t>
            </w:r>
            <w:r w:rsidR="005D189C" w:rsidRPr="00B17FA1">
              <w:rPr>
                <w:rFonts w:ascii="Poppins" w:hAnsi="Poppins" w:cs="Poppins"/>
                <w:i/>
              </w:rPr>
              <w:t xml:space="preserve"> with the Workgroup, Panel or the industry for further consideration)</w:t>
            </w:r>
          </w:p>
        </w:tc>
      </w:tr>
    </w:tbl>
    <w:p w14:paraId="3C204AC2" w14:textId="77777777" w:rsidR="005D189C" w:rsidRPr="00B17FA1" w:rsidRDefault="005D189C" w:rsidP="005D189C">
      <w:pPr>
        <w:rPr>
          <w:rFonts w:ascii="Poppins" w:hAnsi="Poppins" w:cs="Poppins"/>
          <w:i/>
        </w:rPr>
      </w:pPr>
    </w:p>
    <w:p w14:paraId="3DE0BAD6" w14:textId="77777777" w:rsidR="005D189C" w:rsidRPr="00B17FA1" w:rsidRDefault="005D189C" w:rsidP="005D189C">
      <w:pPr>
        <w:pStyle w:val="BodyText"/>
        <w:rPr>
          <w:rFonts w:ascii="Poppins" w:hAnsi="Poppins" w:cs="Poppins"/>
          <w:b/>
          <w:sz w:val="24"/>
        </w:rPr>
      </w:pPr>
    </w:p>
    <w:p w14:paraId="2B3D9317" w14:textId="77777777" w:rsidR="007F03FE" w:rsidRPr="00B17FA1" w:rsidRDefault="007F03FE" w:rsidP="007F03FE">
      <w:pPr>
        <w:pStyle w:val="BodyText"/>
        <w:rPr>
          <w:rFonts w:ascii="Poppins" w:hAnsi="Poppins" w:cs="Poppins"/>
          <w:b/>
          <w:color w:val="3F0731" w:themeColor="text2"/>
          <w:sz w:val="24"/>
        </w:rPr>
      </w:pPr>
      <w:r w:rsidRPr="00B17FA1">
        <w:rPr>
          <w:rFonts w:ascii="Poppins" w:hAnsi="Poppins" w:cs="Poppins"/>
          <w:b/>
          <w:color w:val="3F0731" w:themeColor="text2"/>
          <w:sz w:val="24"/>
        </w:rPr>
        <w:t xml:space="preserve">For reference the Applicable CUSC (charging) Objectives are: </w:t>
      </w:r>
    </w:p>
    <w:p w14:paraId="74409FEF" w14:textId="77777777" w:rsidR="007F03FE" w:rsidRPr="00B17FA1" w:rsidRDefault="007F03FE" w:rsidP="001E6072">
      <w:pPr>
        <w:pStyle w:val="BodyText"/>
        <w:numPr>
          <w:ilvl w:val="0"/>
          <w:numId w:val="19"/>
        </w:numPr>
        <w:spacing w:line="300" w:lineRule="atLeast"/>
        <w:rPr>
          <w:rFonts w:ascii="Poppins" w:hAnsi="Poppins" w:cs="Poppins"/>
          <w:i/>
          <w:sz w:val="22"/>
          <w:szCs w:val="22"/>
        </w:rPr>
      </w:pPr>
      <w:r w:rsidRPr="00B17FA1">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B17FA1">
        <w:rPr>
          <w:rFonts w:ascii="Poppins" w:hAnsi="Poppins" w:cs="Poppins"/>
          <w:i/>
          <w:sz w:val="22"/>
          <w:szCs w:val="22"/>
        </w:rPr>
        <w:t>electricity;</w:t>
      </w:r>
      <w:proofErr w:type="gramEnd"/>
      <w:r w:rsidRPr="00B17FA1">
        <w:rPr>
          <w:rFonts w:ascii="Poppins" w:hAnsi="Poppins" w:cs="Poppins"/>
          <w:i/>
          <w:sz w:val="22"/>
          <w:szCs w:val="22"/>
        </w:rPr>
        <w:t xml:space="preserve"> </w:t>
      </w:r>
    </w:p>
    <w:p w14:paraId="6E449812" w14:textId="73CC54D0" w:rsidR="007F03FE" w:rsidRPr="00B17FA1" w:rsidRDefault="007F03FE" w:rsidP="001E6072">
      <w:pPr>
        <w:pStyle w:val="BodyText"/>
        <w:numPr>
          <w:ilvl w:val="0"/>
          <w:numId w:val="19"/>
        </w:numPr>
        <w:spacing w:line="300" w:lineRule="atLeast"/>
        <w:rPr>
          <w:rFonts w:ascii="Poppins" w:hAnsi="Poppins" w:cs="Poppins"/>
          <w:i/>
          <w:sz w:val="22"/>
          <w:szCs w:val="22"/>
        </w:rPr>
      </w:pPr>
      <w:r w:rsidRPr="00B17FA1">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B17FA1">
        <w:rPr>
          <w:rFonts w:ascii="Poppins" w:hAnsi="Poppins" w:cs="Poppins"/>
          <w:i/>
          <w:sz w:val="22"/>
          <w:szCs w:val="22"/>
        </w:rPr>
        <w:t>);</w:t>
      </w:r>
      <w:proofErr w:type="gramEnd"/>
      <w:r w:rsidRPr="00B17FA1">
        <w:rPr>
          <w:rFonts w:ascii="Poppins" w:hAnsi="Poppins" w:cs="Poppins"/>
          <w:i/>
          <w:sz w:val="22"/>
          <w:szCs w:val="22"/>
        </w:rPr>
        <w:t xml:space="preserve"> </w:t>
      </w:r>
    </w:p>
    <w:p w14:paraId="626E49D9" w14:textId="77777777" w:rsidR="007F03FE" w:rsidRPr="00B17FA1" w:rsidRDefault="007F03FE" w:rsidP="001E6072">
      <w:pPr>
        <w:pStyle w:val="BodyText"/>
        <w:numPr>
          <w:ilvl w:val="0"/>
          <w:numId w:val="19"/>
        </w:numPr>
        <w:spacing w:line="300" w:lineRule="atLeast"/>
        <w:rPr>
          <w:rFonts w:ascii="Poppins" w:hAnsi="Poppins" w:cs="Poppins"/>
          <w:i/>
          <w:sz w:val="22"/>
          <w:szCs w:val="22"/>
        </w:rPr>
      </w:pPr>
      <w:r w:rsidRPr="00B17FA1">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B17FA1">
        <w:rPr>
          <w:rFonts w:ascii="Poppins" w:hAnsi="Poppins" w:cs="Poppins"/>
          <w:i/>
          <w:sz w:val="22"/>
          <w:szCs w:val="22"/>
        </w:rPr>
        <w:t>*;</w:t>
      </w:r>
      <w:proofErr w:type="gramEnd"/>
    </w:p>
    <w:p w14:paraId="3C13EEC3" w14:textId="77777777" w:rsidR="007F03FE" w:rsidRPr="00B17FA1" w:rsidRDefault="007F03FE" w:rsidP="001E6072">
      <w:pPr>
        <w:pStyle w:val="BodyText"/>
        <w:numPr>
          <w:ilvl w:val="0"/>
          <w:numId w:val="19"/>
        </w:numPr>
        <w:spacing w:line="300" w:lineRule="atLeast"/>
        <w:rPr>
          <w:rFonts w:ascii="Poppins" w:hAnsi="Poppins" w:cs="Poppins"/>
          <w:i/>
          <w:sz w:val="22"/>
          <w:szCs w:val="22"/>
        </w:rPr>
      </w:pPr>
      <w:r w:rsidRPr="00B17FA1">
        <w:rPr>
          <w:rFonts w:ascii="Poppins" w:hAnsi="Poppins" w:cs="Poppins"/>
          <w:i/>
          <w:sz w:val="22"/>
          <w:szCs w:val="22"/>
        </w:rPr>
        <w:t xml:space="preserve">Compliance with the Electricity Regulation and any relevant legally binding decision of the European Commission and/or the Agency **; and </w:t>
      </w:r>
    </w:p>
    <w:p w14:paraId="0750CC74" w14:textId="77777777" w:rsidR="007F03FE" w:rsidRPr="00B17FA1" w:rsidRDefault="007F03FE" w:rsidP="001E6072">
      <w:pPr>
        <w:pStyle w:val="BodyText"/>
        <w:numPr>
          <w:ilvl w:val="0"/>
          <w:numId w:val="19"/>
        </w:numPr>
        <w:spacing w:line="300" w:lineRule="atLeast"/>
        <w:rPr>
          <w:rFonts w:ascii="Poppins" w:hAnsi="Poppins" w:cs="Poppins"/>
          <w:i/>
          <w:sz w:val="22"/>
          <w:szCs w:val="22"/>
        </w:rPr>
      </w:pPr>
      <w:r w:rsidRPr="00B17FA1">
        <w:rPr>
          <w:rFonts w:ascii="Poppins" w:hAnsi="Poppins" w:cs="Poppins"/>
          <w:i/>
          <w:sz w:val="22"/>
          <w:szCs w:val="22"/>
        </w:rPr>
        <w:t xml:space="preserve">Promoting efficiency in the implementation and administration of the system charging methodology. </w:t>
      </w:r>
    </w:p>
    <w:p w14:paraId="2A9182BE" w14:textId="77777777" w:rsidR="007F03FE" w:rsidRPr="00B17FA1" w:rsidRDefault="007F03FE" w:rsidP="007F03FE">
      <w:pPr>
        <w:pStyle w:val="BodyText"/>
        <w:rPr>
          <w:rFonts w:ascii="Poppins" w:hAnsi="Poppins" w:cs="Poppins"/>
          <w:i/>
        </w:rPr>
      </w:pPr>
      <w:r w:rsidRPr="00B17FA1">
        <w:rPr>
          <w:rFonts w:ascii="Poppins" w:hAnsi="Poppins" w:cs="Poppins"/>
          <w:i/>
          <w:iCs/>
          <w:szCs w:val="16"/>
        </w:rPr>
        <w:t xml:space="preserve">* </w:t>
      </w:r>
      <w:r w:rsidRPr="00B17FA1">
        <w:rPr>
          <w:rFonts w:ascii="Poppins" w:hAnsi="Poppins" w:cs="Poppins"/>
          <w:i/>
        </w:rPr>
        <w:t>See Electricity System Operator Licence</w:t>
      </w:r>
    </w:p>
    <w:p w14:paraId="2B516BF8" w14:textId="7A780607" w:rsidR="007F03FE" w:rsidRPr="00B17FA1" w:rsidRDefault="007F03FE" w:rsidP="007F03FE">
      <w:pPr>
        <w:pStyle w:val="BodyText"/>
        <w:rPr>
          <w:rFonts w:ascii="Poppins" w:hAnsi="Poppins" w:cs="Poppins"/>
          <w:bCs/>
          <w:kern w:val="32"/>
          <w:sz w:val="24"/>
        </w:rPr>
      </w:pPr>
      <w:r w:rsidRPr="00B17FA1">
        <w:rPr>
          <w:rFonts w:ascii="Poppins" w:hAnsi="Poppins" w:cs="Poppins"/>
          <w:i/>
        </w:rPr>
        <w:t>**The Electricity Regulation referred to in objective (</w:t>
      </w:r>
      <w:r w:rsidR="0003015A" w:rsidRPr="00B17FA1">
        <w:rPr>
          <w:rFonts w:ascii="Poppins" w:hAnsi="Poppins" w:cs="Poppins"/>
          <w:i/>
        </w:rPr>
        <w:t>g</w:t>
      </w:r>
      <w:r w:rsidRPr="00B17FA1">
        <w:rPr>
          <w:rFonts w:ascii="Poppins" w:hAnsi="Poppins" w:cs="Poppins"/>
          <w:i/>
        </w:rPr>
        <w:t xml:space="preserve">) is Regulation (EU) 2019/943 of the European Parliament and of the Council of 5 June 2019 on the internal market for electricity (recast) as it has effect immediately before IP completion day as read with the modifications set out in the SI 2020/1006. </w:t>
      </w:r>
      <w:r w:rsidRPr="00B17FA1">
        <w:rPr>
          <w:rFonts w:ascii="Poppins" w:hAnsi="Poppins" w:cs="Poppins"/>
          <w:i/>
        </w:rPr>
        <w:br/>
      </w:r>
      <w:r w:rsidRPr="00B17FA1">
        <w:rPr>
          <w:rFonts w:ascii="Poppins" w:hAnsi="Poppins" w:cs="Poppins"/>
          <w:bCs/>
          <w:kern w:val="32"/>
          <w:sz w:val="24"/>
        </w:rPr>
        <w:t xml:space="preserve"> </w:t>
      </w:r>
    </w:p>
    <w:p w14:paraId="5CFEB964" w14:textId="4D7C15AB" w:rsidR="007F03FE" w:rsidRPr="00B17FA1" w:rsidRDefault="0003015A" w:rsidP="009228A5">
      <w:pPr>
        <w:pStyle w:val="BodyText"/>
        <w:spacing w:line="300" w:lineRule="atLeast"/>
        <w:rPr>
          <w:rFonts w:ascii="Poppins" w:hAnsi="Poppins" w:cs="Poppins"/>
          <w:i/>
          <w:sz w:val="22"/>
          <w:szCs w:val="22"/>
        </w:rPr>
      </w:pPr>
      <w:r w:rsidRPr="00B17FA1">
        <w:rPr>
          <w:rFonts w:ascii="Poppins" w:hAnsi="Poppins" w:cs="Poppins"/>
          <w:i/>
          <w:sz w:val="22"/>
          <w:szCs w:val="22"/>
        </w:rPr>
        <w:t>M</w:t>
      </w:r>
      <w:r w:rsidR="007F03FE" w:rsidRPr="00B17FA1">
        <w:rPr>
          <w:rFonts w:ascii="Poppins" w:hAnsi="Poppins" w:cs="Poppins"/>
          <w:i/>
          <w:sz w:val="22"/>
          <w:szCs w:val="22"/>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00C47702">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00C47702">
        <w:tc>
          <w:tcPr>
            <w:tcW w:w="9486" w:type="dxa"/>
          </w:tcPr>
          <w:p w14:paraId="47B582FD" w14:textId="77777777" w:rsidR="005D189C" w:rsidRPr="00B17FA1" w:rsidRDefault="005D189C">
            <w:pPr>
              <w:jc w:val="both"/>
              <w:rPr>
                <w:rFonts w:ascii="Poppins" w:hAnsi="Poppins" w:cs="Poppins"/>
              </w:rPr>
            </w:pPr>
            <w:r w:rsidRPr="00B17FA1">
              <w:rPr>
                <w:rFonts w:ascii="Poppins" w:hAnsi="Poppins" w:cs="Poppins"/>
              </w:rPr>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B17FA1">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Pr>
                <w:rFonts w:ascii="Poppins" w:hAnsi="Poppins" w:cs="Poppins"/>
              </w:rPr>
              <w:t>N</w:t>
            </w:r>
            <w:r w:rsidRPr="00B17FA1">
              <w:rPr>
                <w:rFonts w:ascii="Poppins" w:hAnsi="Poppins" w:cs="Poppins"/>
              </w:rPr>
              <w:t>ESO should have terms and conditions developed for balancing services, which are submitted and approved by Ofgem.</w:t>
            </w:r>
          </w:p>
        </w:tc>
      </w:tr>
    </w:tbl>
    <w:p w14:paraId="3080B4E6" w14:textId="77777777" w:rsidR="005D189C" w:rsidRPr="00B17FA1" w:rsidRDefault="005D189C" w:rsidP="3E88FE24">
      <w:pPr>
        <w:rPr>
          <w:rFonts w:ascii="Poppins" w:hAnsi="Poppins" w:cs="Poppins"/>
          <w:i/>
        </w:rPr>
      </w:pPr>
    </w:p>
    <w:p w14:paraId="559A2E5D" w14:textId="293E0231" w:rsidR="3E88FE24" w:rsidRDefault="3E88FE24" w:rsidP="3E88FE24">
      <w:pPr>
        <w:rPr>
          <w:rFonts w:ascii="Poppins" w:hAnsi="Poppins" w:cs="Poppins"/>
          <w:i/>
          <w:iCs/>
        </w:rPr>
      </w:pPr>
    </w:p>
    <w:p w14:paraId="6B8209E8" w14:textId="057B30C2" w:rsidR="3E88FE24" w:rsidRDefault="3E88FE24" w:rsidP="3E88FE24">
      <w:pPr>
        <w:rPr>
          <w:rFonts w:ascii="Poppins" w:hAnsi="Poppins" w:cs="Poppins"/>
          <w:i/>
          <w:iCs/>
        </w:rPr>
      </w:pPr>
    </w:p>
    <w:p w14:paraId="6F77D551" w14:textId="6425A224" w:rsidR="3E88FE24" w:rsidRDefault="3E88FE24" w:rsidP="3E88FE24">
      <w:pPr>
        <w:rPr>
          <w:rFonts w:ascii="Poppins" w:hAnsi="Poppins" w:cs="Poppins"/>
          <w:i/>
          <w:iCs/>
        </w:rPr>
      </w:pPr>
    </w:p>
    <w:p w14:paraId="7054C959" w14:textId="4CC13E6F" w:rsidR="3E88FE24" w:rsidRDefault="3E88FE24" w:rsidP="3E88FE24">
      <w:pPr>
        <w:rPr>
          <w:rFonts w:ascii="Poppins" w:hAnsi="Poppins" w:cs="Poppins"/>
          <w:i/>
          <w:iCs/>
        </w:rPr>
      </w:pPr>
    </w:p>
    <w:p w14:paraId="54A8A356" w14:textId="77777777" w:rsidR="005D189C" w:rsidRPr="00B17FA1"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2694"/>
        <w:gridCol w:w="1817"/>
        <w:gridCol w:w="4536"/>
      </w:tblGrid>
      <w:tr w:rsidR="005D189C" w:rsidRPr="00B17FA1" w14:paraId="5B47DA86" w14:textId="77777777" w:rsidTr="3E88FE24">
        <w:trPr>
          <w:trHeight w:val="264"/>
        </w:trPr>
        <w:tc>
          <w:tcPr>
            <w:tcW w:w="9527" w:type="dxa"/>
            <w:gridSpan w:val="4"/>
            <w:shd w:val="clear" w:color="auto" w:fill="650B4E" w:themeFill="text2" w:themeFillTint="E6"/>
          </w:tcPr>
          <w:p w14:paraId="648EF487"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Standard Workgroup Consultation questions</w:t>
            </w:r>
          </w:p>
        </w:tc>
      </w:tr>
      <w:tr w:rsidR="005D189C" w:rsidRPr="00B17FA1" w14:paraId="5EA4A9A0" w14:textId="77777777" w:rsidTr="3E88FE24">
        <w:trPr>
          <w:trHeight w:val="625"/>
        </w:trPr>
        <w:tc>
          <w:tcPr>
            <w:tcW w:w="480" w:type="dxa"/>
            <w:vMerge w:val="restart"/>
          </w:tcPr>
          <w:p w14:paraId="6E972DB4" w14:textId="77777777" w:rsidR="005D189C" w:rsidRPr="00B17FA1" w:rsidRDefault="005D189C">
            <w:pPr>
              <w:rPr>
                <w:rFonts w:ascii="Poppins" w:hAnsi="Poppins" w:cs="Poppins"/>
              </w:rPr>
            </w:pPr>
            <w:r w:rsidRPr="00B17FA1">
              <w:rPr>
                <w:rFonts w:ascii="Poppins" w:hAnsi="Poppins" w:cs="Poppins"/>
              </w:rPr>
              <w:t>1</w:t>
            </w:r>
          </w:p>
        </w:tc>
        <w:tc>
          <w:tcPr>
            <w:tcW w:w="2694" w:type="dxa"/>
            <w:vMerge w:val="restart"/>
          </w:tcPr>
          <w:p w14:paraId="38C1493A" w14:textId="678BB99D" w:rsidR="005D189C" w:rsidRPr="00B17FA1" w:rsidRDefault="005D189C">
            <w:pPr>
              <w:rPr>
                <w:rFonts w:ascii="Poppins" w:hAnsi="Poppins" w:cs="Poppins"/>
              </w:rPr>
            </w:pPr>
            <w:r w:rsidRPr="00B17FA1">
              <w:rPr>
                <w:rFonts w:ascii="Poppins" w:hAnsi="Poppins" w:cs="Poppins"/>
              </w:rPr>
              <w:t>Do you believe that the Original Proposal better facilitate</w:t>
            </w:r>
            <w:r w:rsidR="0013188F">
              <w:rPr>
                <w:rFonts w:ascii="Poppins" w:hAnsi="Poppins" w:cs="Poppins"/>
              </w:rPr>
              <w:t>s</w:t>
            </w:r>
            <w:r w:rsidRPr="00B17FA1">
              <w:rPr>
                <w:rFonts w:ascii="Poppins" w:hAnsi="Poppins" w:cs="Poppins"/>
              </w:rPr>
              <w:t xml:space="preserve"> the Applicable Objectives</w:t>
            </w:r>
            <w:r w:rsidR="02EE3C11" w:rsidRPr="00B17FA1">
              <w:rPr>
                <w:rFonts w:ascii="Poppins" w:hAnsi="Poppins" w:cs="Poppins"/>
              </w:rPr>
              <w:t xml:space="preserve"> versus</w:t>
            </w:r>
            <w:r w:rsidR="02EE3C11" w:rsidRPr="00B17FA1">
              <w:rPr>
                <w:rFonts w:ascii="Poppins" w:eastAsia="Arial" w:hAnsi="Poppins" w:cs="Poppins"/>
                <w:color w:val="000000" w:themeColor="text1"/>
              </w:rPr>
              <w:t xml:space="preserve"> the current baseline?</w:t>
            </w:r>
          </w:p>
        </w:tc>
        <w:tc>
          <w:tcPr>
            <w:tcW w:w="6353" w:type="dxa"/>
            <w:gridSpan w:val="2"/>
          </w:tcPr>
          <w:p w14:paraId="53DECACE" w14:textId="51571508" w:rsidR="005D189C" w:rsidRPr="00B17FA1" w:rsidRDefault="005D189C" w:rsidP="7D085BFE">
            <w:pPr>
              <w:pStyle w:val="BodyText"/>
              <w:rPr>
                <w:rFonts w:ascii="Poppins" w:hAnsi="Poppins" w:cs="Poppins"/>
              </w:rPr>
            </w:pPr>
            <w:r w:rsidRPr="00B17FA1">
              <w:rPr>
                <w:rFonts w:ascii="Poppins" w:hAnsi="Poppins" w:cs="Poppins"/>
                <w:sz w:val="24"/>
                <w:szCs w:val="24"/>
              </w:rPr>
              <w:t xml:space="preserve">Mark the Objectives which you believe </w:t>
            </w:r>
            <w:r w:rsidR="001D03DE">
              <w:rPr>
                <w:rFonts w:ascii="Poppins" w:hAnsi="Poppins" w:cs="Poppins"/>
                <w:sz w:val="24"/>
                <w:szCs w:val="24"/>
              </w:rPr>
              <w:t xml:space="preserve">the Original Solution </w:t>
            </w:r>
            <w:r w:rsidRPr="00B17FA1">
              <w:rPr>
                <w:rFonts w:ascii="Poppins" w:hAnsi="Poppins" w:cs="Poppins"/>
                <w:sz w:val="24"/>
                <w:szCs w:val="24"/>
              </w:rPr>
              <w:t>better facilitates</w:t>
            </w:r>
            <w:r w:rsidR="7995F303" w:rsidRPr="00B17FA1">
              <w:rPr>
                <w:rFonts w:ascii="Poppins" w:hAnsi="Poppins" w:cs="Poppins"/>
                <w:sz w:val="24"/>
                <w:szCs w:val="24"/>
              </w:rPr>
              <w:t xml:space="preserve"> </w:t>
            </w:r>
            <w:r w:rsidR="128A016E" w:rsidRPr="00B17FA1">
              <w:rPr>
                <w:rFonts w:ascii="Poppins" w:eastAsia="Arial" w:hAnsi="Poppins" w:cs="Poppins"/>
                <w:color w:val="000000" w:themeColor="text1"/>
                <w:sz w:val="24"/>
                <w:szCs w:val="24"/>
              </w:rPr>
              <w:t>than the current baseline:</w:t>
            </w:r>
          </w:p>
          <w:p w14:paraId="6A231334" w14:textId="0C88F880" w:rsidR="005D189C" w:rsidRPr="00B17FA1" w:rsidRDefault="005D189C" w:rsidP="7D085BFE">
            <w:pPr>
              <w:pStyle w:val="BodyText"/>
              <w:rPr>
                <w:rFonts w:ascii="Poppins" w:hAnsi="Poppins" w:cs="Poppins"/>
                <w:sz w:val="24"/>
                <w:szCs w:val="24"/>
              </w:rPr>
            </w:pPr>
          </w:p>
        </w:tc>
      </w:tr>
      <w:tr w:rsidR="005D189C" w:rsidRPr="00B17FA1" w14:paraId="1DCAECCC" w14:textId="77777777" w:rsidTr="3E88FE24">
        <w:trPr>
          <w:trHeight w:val="20"/>
        </w:trPr>
        <w:tc>
          <w:tcPr>
            <w:tcW w:w="480" w:type="dxa"/>
            <w:vMerge/>
          </w:tcPr>
          <w:p w14:paraId="6E0C4300" w14:textId="77777777" w:rsidR="005D189C" w:rsidRPr="00B17FA1" w:rsidRDefault="005D189C">
            <w:pPr>
              <w:rPr>
                <w:rFonts w:ascii="Poppins" w:hAnsi="Poppins" w:cs="Poppins"/>
              </w:rPr>
            </w:pPr>
          </w:p>
        </w:tc>
        <w:tc>
          <w:tcPr>
            <w:tcW w:w="2694"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pPr>
              <w:pStyle w:val="BodyText"/>
              <w:rPr>
                <w:rFonts w:ascii="Poppins" w:hAnsi="Poppins" w:cs="Poppins"/>
                <w:sz w:val="24"/>
              </w:rPr>
            </w:pPr>
            <w:r w:rsidRPr="00B17FA1">
              <w:rPr>
                <w:rFonts w:ascii="Poppins" w:hAnsi="Poppins" w:cs="Poppins"/>
                <w:sz w:val="24"/>
              </w:rPr>
              <w:t>Original</w:t>
            </w:r>
          </w:p>
        </w:tc>
        <w:tc>
          <w:tcPr>
            <w:tcW w:w="4536" w:type="dxa"/>
          </w:tcPr>
          <w:p w14:paraId="3FEB855D" w14:textId="0B7BF927" w:rsidR="00773B9F" w:rsidRDefault="00AE0EE9">
            <w:pPr>
              <w:pStyle w:val="BodyText"/>
              <w:rPr>
                <w:rFonts w:ascii="Poppins" w:hAnsi="Poppins" w:cs="Poppins"/>
                <w:sz w:val="24"/>
                <w:lang w:val="it-IT"/>
              </w:rPr>
            </w:pPr>
            <w:sdt>
              <w:sdtPr>
                <w:rPr>
                  <w:rFonts w:ascii="Poppins" w:hAnsi="Poppins" w:cs="Poppins"/>
                  <w:sz w:val="24"/>
                  <w:lang w:val="it-IT"/>
                </w:rPr>
                <w:id w:val="123883331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F67F83">
              <w:rPr>
                <w:rFonts w:ascii="Poppins" w:hAnsi="Poppins" w:cs="Poppins"/>
                <w:sz w:val="24"/>
                <w:lang w:val="it-IT"/>
              </w:rPr>
              <w:t>(d)</w:t>
            </w:r>
            <w:r w:rsidR="005D189C" w:rsidRPr="00B17FA1">
              <w:rPr>
                <w:rFonts w:ascii="Poppins" w:hAnsi="Poppins" w:cs="Poppins"/>
                <w:sz w:val="24"/>
                <w:lang w:val="it-IT"/>
              </w:rPr>
              <w:t xml:space="preserve">  </w:t>
            </w:r>
            <w:sdt>
              <w:sdtPr>
                <w:rPr>
                  <w:rFonts w:ascii="Poppins" w:hAnsi="Poppins" w:cs="Poppins"/>
                  <w:sz w:val="24"/>
                  <w:lang w:val="it-IT"/>
                </w:rPr>
                <w:id w:val="-198777908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F67F83">
              <w:rPr>
                <w:rFonts w:ascii="Poppins" w:hAnsi="Poppins" w:cs="Poppins"/>
                <w:sz w:val="24"/>
                <w:lang w:val="it-IT"/>
              </w:rPr>
              <w:t>(e)</w:t>
            </w:r>
            <w:r w:rsidR="005D189C" w:rsidRPr="00B17FA1">
              <w:rPr>
                <w:rFonts w:ascii="Poppins" w:hAnsi="Poppins" w:cs="Poppins"/>
                <w:sz w:val="24"/>
                <w:lang w:val="it-IT"/>
              </w:rPr>
              <w:t xml:space="preserve">   </w:t>
            </w:r>
            <w:sdt>
              <w:sdtPr>
                <w:rPr>
                  <w:rFonts w:ascii="Poppins" w:hAnsi="Poppins" w:cs="Poppins"/>
                  <w:sz w:val="24"/>
                  <w:lang w:val="it-IT"/>
                </w:rPr>
                <w:id w:val="1669131215"/>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F67F83">
              <w:rPr>
                <w:rFonts w:ascii="Poppins" w:hAnsi="Poppins" w:cs="Poppins"/>
                <w:sz w:val="24"/>
                <w:lang w:val="it-IT"/>
              </w:rPr>
              <w:t>(f)</w:t>
            </w:r>
            <w:r w:rsidR="005D189C" w:rsidRPr="00B17FA1">
              <w:rPr>
                <w:rFonts w:ascii="Poppins" w:hAnsi="Poppins" w:cs="Poppins"/>
                <w:sz w:val="24"/>
                <w:lang w:val="it-IT"/>
              </w:rPr>
              <w:t xml:space="preserve">   </w:t>
            </w:r>
            <w:sdt>
              <w:sdtPr>
                <w:rPr>
                  <w:rFonts w:ascii="Poppins" w:hAnsi="Poppins" w:cs="Poppins"/>
                  <w:sz w:val="24"/>
                  <w:lang w:val="it-IT"/>
                </w:rPr>
                <w:id w:val="-1095402401"/>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F23082">
              <w:rPr>
                <w:rFonts w:ascii="Poppins" w:hAnsi="Poppins" w:cs="Poppins"/>
                <w:sz w:val="24"/>
                <w:lang w:val="it-IT"/>
              </w:rPr>
              <w:t>(g)</w:t>
            </w:r>
            <w:r w:rsidR="005D189C" w:rsidRPr="00B17FA1">
              <w:rPr>
                <w:rFonts w:ascii="Poppins" w:hAnsi="Poppins" w:cs="Poppins"/>
                <w:sz w:val="24"/>
                <w:lang w:val="it-IT"/>
              </w:rPr>
              <w:t xml:space="preserve">  </w:t>
            </w:r>
            <w:sdt>
              <w:sdtPr>
                <w:rPr>
                  <w:rFonts w:ascii="Poppins" w:hAnsi="Poppins" w:cs="Poppins"/>
                  <w:sz w:val="24"/>
                  <w:lang w:val="it-IT"/>
                </w:rPr>
                <w:id w:val="-169606916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F23082">
              <w:rPr>
                <w:rFonts w:ascii="Poppins" w:hAnsi="Poppins" w:cs="Poppins"/>
                <w:sz w:val="24"/>
                <w:lang w:val="it-IT"/>
              </w:rPr>
              <w:t>(h</w:t>
            </w:r>
            <w:r w:rsidR="00884846">
              <w:rPr>
                <w:rFonts w:ascii="Poppins" w:hAnsi="Poppins" w:cs="Poppins"/>
                <w:sz w:val="24"/>
                <w:lang w:val="it-IT"/>
              </w:rPr>
              <w:t>)</w:t>
            </w:r>
            <w:r w:rsidR="00060F4C">
              <w:rPr>
                <w:rFonts w:ascii="Poppins" w:hAnsi="Poppins" w:cs="Poppins"/>
                <w:sz w:val="24"/>
                <w:lang w:val="it-IT"/>
              </w:rPr>
              <w:t xml:space="preserve"> </w:t>
            </w:r>
          </w:p>
          <w:p w14:paraId="4A724B98" w14:textId="3AE92841" w:rsidR="005D189C" w:rsidRPr="00B17FA1" w:rsidRDefault="00AE0EE9">
            <w:pPr>
              <w:pStyle w:val="BodyText"/>
              <w:rPr>
                <w:rFonts w:ascii="Poppins" w:hAnsi="Poppins" w:cs="Poppins"/>
                <w:sz w:val="24"/>
                <w:lang w:val="it-IT"/>
              </w:rPr>
            </w:pPr>
            <w:sdt>
              <w:sdtPr>
                <w:rPr>
                  <w:rFonts w:ascii="Poppins" w:hAnsi="Poppins" w:cs="Poppins"/>
                  <w:sz w:val="24"/>
                  <w:lang w:val="it-IT"/>
                </w:rPr>
                <w:id w:val="290170227"/>
                <w14:checkbox>
                  <w14:checked w14:val="0"/>
                  <w14:checkedState w14:val="2612" w14:font="MS Gothic"/>
                  <w14:uncheckedState w14:val="2610" w14:font="MS Gothic"/>
                </w14:checkbox>
              </w:sdtPr>
              <w:sdtContent>
                <w:r w:rsidR="00060F4C">
                  <w:rPr>
                    <w:rFonts w:ascii="MS Gothic" w:eastAsia="MS Gothic" w:hAnsi="MS Gothic" w:cs="Poppins" w:hint="eastAsia"/>
                    <w:sz w:val="24"/>
                    <w:lang w:val="it-IT"/>
                  </w:rPr>
                  <w:t>☐</w:t>
                </w:r>
              </w:sdtContent>
            </w:sdt>
            <w:r w:rsidR="00773B9F">
              <w:rPr>
                <w:rFonts w:ascii="Poppins" w:hAnsi="Poppins" w:cs="Poppins"/>
                <w:sz w:val="24"/>
                <w:lang w:val="it-IT"/>
              </w:rPr>
              <w:t>N</w:t>
            </w:r>
            <w:r w:rsidR="00060F4C">
              <w:rPr>
                <w:rFonts w:ascii="Poppins" w:hAnsi="Poppins" w:cs="Poppins"/>
                <w:sz w:val="24"/>
                <w:lang w:val="it-IT"/>
              </w:rPr>
              <w:t>one</w:t>
            </w:r>
          </w:p>
        </w:tc>
      </w:tr>
      <w:tr w:rsidR="005D189C" w:rsidRPr="00B17FA1" w14:paraId="677EA2D5" w14:textId="77777777" w:rsidTr="3E88FE24">
        <w:trPr>
          <w:trHeight w:val="624"/>
        </w:trPr>
        <w:tc>
          <w:tcPr>
            <w:tcW w:w="480" w:type="dxa"/>
            <w:vMerge/>
          </w:tcPr>
          <w:p w14:paraId="2F22F8C2" w14:textId="77777777" w:rsidR="005D189C" w:rsidRPr="00B17FA1" w:rsidRDefault="005D189C">
            <w:pPr>
              <w:rPr>
                <w:rFonts w:ascii="Poppins" w:hAnsi="Poppins" w:cs="Poppins"/>
                <w:lang w:val="it-IT"/>
              </w:rPr>
            </w:pPr>
          </w:p>
        </w:tc>
        <w:tc>
          <w:tcPr>
            <w:tcW w:w="2694"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B17FA1" w:rsidRDefault="005D189C">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5D189C" w:rsidRPr="00B17FA1" w14:paraId="5A8ED081" w14:textId="77777777" w:rsidTr="3E88FE24">
        <w:trPr>
          <w:trHeight w:val="500"/>
        </w:trPr>
        <w:tc>
          <w:tcPr>
            <w:tcW w:w="480"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4" w:type="dxa"/>
            <w:vMerge w:val="restart"/>
          </w:tcPr>
          <w:p w14:paraId="4235A41F" w14:textId="77777777" w:rsidR="005D189C" w:rsidRPr="00B17FA1" w:rsidRDefault="005D189C">
            <w:pPr>
              <w:rPr>
                <w:rFonts w:ascii="Poppins" w:hAnsi="Poppins" w:cs="Poppins"/>
                <w:bCs/>
              </w:rPr>
            </w:pPr>
            <w:r w:rsidRPr="00B17FA1">
              <w:rPr>
                <w:rFonts w:ascii="Poppins" w:hAnsi="Poppins" w:cs="Poppins"/>
              </w:rPr>
              <w:t>Do you support the proposed implementation approach?</w:t>
            </w:r>
          </w:p>
        </w:tc>
        <w:tc>
          <w:tcPr>
            <w:tcW w:w="6353" w:type="dxa"/>
            <w:gridSpan w:val="2"/>
          </w:tcPr>
          <w:p w14:paraId="1EE61521" w14:textId="77777777" w:rsidR="005D189C" w:rsidRPr="00B17FA1" w:rsidRDefault="00AE0EE9">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7BC54902" w14:textId="77777777" w:rsidR="005D189C" w:rsidRPr="00B17FA1" w:rsidRDefault="00AE0EE9">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0C347812" w14:textId="77777777" w:rsidTr="3E88FE24">
        <w:trPr>
          <w:trHeight w:val="499"/>
        </w:trPr>
        <w:tc>
          <w:tcPr>
            <w:tcW w:w="480" w:type="dxa"/>
            <w:vMerge/>
          </w:tcPr>
          <w:p w14:paraId="33E1CB97" w14:textId="77777777" w:rsidR="005D189C" w:rsidRPr="00B17FA1" w:rsidRDefault="005D189C">
            <w:pPr>
              <w:rPr>
                <w:rFonts w:ascii="Poppins" w:hAnsi="Poppins" w:cs="Poppins"/>
              </w:rPr>
            </w:pPr>
          </w:p>
        </w:tc>
        <w:tc>
          <w:tcPr>
            <w:tcW w:w="2694" w:type="dxa"/>
            <w:vMerge/>
          </w:tcPr>
          <w:p w14:paraId="784C3AD1" w14:textId="77777777" w:rsidR="005D189C" w:rsidRPr="00B17FA1"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Content>
            <w:tc>
              <w:tcPr>
                <w:tcW w:w="6353" w:type="dxa"/>
                <w:gridSpan w:val="2"/>
              </w:tcPr>
              <w:p w14:paraId="1F79516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8776450" w14:textId="77777777" w:rsidTr="3E88FE24">
        <w:trPr>
          <w:trHeight w:val="264"/>
        </w:trPr>
        <w:tc>
          <w:tcPr>
            <w:tcW w:w="480"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4" w:type="dxa"/>
          </w:tcPr>
          <w:p w14:paraId="12B90F72" w14:textId="77777777" w:rsidR="005D189C" w:rsidRPr="00B17FA1" w:rsidRDefault="005D189C">
            <w:pPr>
              <w:rPr>
                <w:rFonts w:ascii="Poppins" w:hAnsi="Poppins" w:cs="Poppins"/>
                <w:bCs/>
              </w:rPr>
            </w:pPr>
            <w:r w:rsidRPr="00B17FA1">
              <w:rPr>
                <w:rFonts w:ascii="Poppins" w:hAnsi="Poppins" w:cs="Poppins"/>
                <w:bCs/>
              </w:rPr>
              <w:t>Do you have any other comments?</w:t>
            </w:r>
          </w:p>
        </w:tc>
        <w:sdt>
          <w:sdtPr>
            <w:rPr>
              <w:rFonts w:ascii="Poppins" w:hAnsi="Poppins" w:cs="Poppins"/>
            </w:rPr>
            <w:id w:val="-290751180"/>
            <w:placeholder>
              <w:docPart w:val="85EC6E2E12454AEFADCECA34B5045BF2"/>
            </w:placeholder>
            <w:showingPlcHdr/>
          </w:sdtPr>
          <w:sdtContent>
            <w:tc>
              <w:tcPr>
                <w:tcW w:w="6353" w:type="dxa"/>
                <w:gridSpan w:val="2"/>
              </w:tcPr>
              <w:p w14:paraId="60925297"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5CD5020" w14:textId="77777777" w:rsidTr="3E88FE24">
        <w:trPr>
          <w:trHeight w:val="799"/>
        </w:trPr>
        <w:tc>
          <w:tcPr>
            <w:tcW w:w="480" w:type="dxa"/>
            <w:vMerge w:val="restart"/>
          </w:tcPr>
          <w:p w14:paraId="47503BC3" w14:textId="77777777" w:rsidR="005D189C" w:rsidRPr="00B17FA1" w:rsidRDefault="005D189C">
            <w:pPr>
              <w:rPr>
                <w:rFonts w:ascii="Poppins" w:hAnsi="Poppins" w:cs="Poppins"/>
              </w:rPr>
            </w:pPr>
            <w:r w:rsidRPr="00B17FA1">
              <w:rPr>
                <w:rFonts w:ascii="Poppins" w:hAnsi="Poppins" w:cs="Poppins"/>
              </w:rPr>
              <w:t>4</w:t>
            </w:r>
          </w:p>
        </w:tc>
        <w:tc>
          <w:tcPr>
            <w:tcW w:w="2694" w:type="dxa"/>
            <w:vMerge w:val="restart"/>
          </w:tcPr>
          <w:p w14:paraId="6C11747D" w14:textId="77777777" w:rsidR="005D189C" w:rsidRPr="00B17FA1" w:rsidRDefault="005D189C">
            <w:pPr>
              <w:pStyle w:val="BodyText"/>
              <w:rPr>
                <w:rFonts w:ascii="Poppins" w:hAnsi="Poppins" w:cs="Poppins"/>
                <w:sz w:val="24"/>
              </w:rPr>
            </w:pPr>
            <w:r w:rsidRPr="00B17FA1">
              <w:rPr>
                <w:rFonts w:ascii="Poppins" w:hAnsi="Poppins" w:cs="Poppins"/>
                <w:sz w:val="24"/>
              </w:rPr>
              <w:t xml:space="preserve">Do you wish to raise a Workgroup Consultation Alternative Request for the Workgroup to consider? </w:t>
            </w:r>
          </w:p>
        </w:tc>
        <w:tc>
          <w:tcPr>
            <w:tcW w:w="6353" w:type="dxa"/>
            <w:gridSpan w:val="2"/>
          </w:tcPr>
          <w:p w14:paraId="74AED8A4" w14:textId="339419A4" w:rsidR="005D189C" w:rsidRPr="00B17FA1" w:rsidRDefault="00AE0EE9">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Yes </w:t>
            </w:r>
            <w:r w:rsidR="005D189C" w:rsidRPr="00B17FA1">
              <w:rPr>
                <w:rFonts w:ascii="Poppins" w:hAnsi="Poppins" w:cs="Poppins"/>
                <w:sz w:val="16"/>
                <w:szCs w:val="16"/>
              </w:rPr>
              <w:t xml:space="preserve">(the request form can be found in the </w:t>
            </w:r>
            <w:hyperlink r:id="rId14" w:history="1">
              <w:r w:rsidR="005D189C" w:rsidRPr="00BC5446">
                <w:rPr>
                  <w:rStyle w:val="Hyperlink"/>
                  <w:rFonts w:ascii="Poppins" w:hAnsi="Poppins" w:cs="Poppins"/>
                  <w:sz w:val="16"/>
                  <w:szCs w:val="16"/>
                </w:rPr>
                <w:t>Workgroup Consultation</w:t>
              </w:r>
            </w:hyperlink>
            <w:r w:rsidR="005D189C" w:rsidRPr="00BC5446">
              <w:rPr>
                <w:rFonts w:ascii="Poppins" w:hAnsi="Poppins" w:cs="Poppins"/>
                <w:sz w:val="16"/>
                <w:szCs w:val="16"/>
              </w:rPr>
              <w:t xml:space="preserve"> </w:t>
            </w:r>
            <w:r w:rsidR="005D189C" w:rsidRPr="00B17FA1">
              <w:rPr>
                <w:rFonts w:ascii="Poppins" w:hAnsi="Poppins" w:cs="Poppins"/>
                <w:sz w:val="16"/>
                <w:szCs w:val="16"/>
              </w:rPr>
              <w:t>Section)</w:t>
            </w:r>
          </w:p>
          <w:p w14:paraId="72BA07E2" w14:textId="77777777" w:rsidR="005D189C" w:rsidRPr="00B17FA1" w:rsidRDefault="00AE0EE9">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53574D99" w14:textId="77777777" w:rsidTr="3E88FE24">
        <w:trPr>
          <w:trHeight w:val="799"/>
        </w:trPr>
        <w:tc>
          <w:tcPr>
            <w:tcW w:w="480" w:type="dxa"/>
            <w:vMerge/>
          </w:tcPr>
          <w:p w14:paraId="1087D28A" w14:textId="77777777" w:rsidR="005D189C" w:rsidRPr="00B17FA1" w:rsidRDefault="005D189C">
            <w:pPr>
              <w:rPr>
                <w:rFonts w:ascii="Poppins" w:hAnsi="Poppins" w:cs="Poppins"/>
              </w:rPr>
            </w:pPr>
          </w:p>
        </w:tc>
        <w:tc>
          <w:tcPr>
            <w:tcW w:w="2694" w:type="dxa"/>
            <w:vMerge/>
          </w:tcPr>
          <w:p w14:paraId="45A4B5B9" w14:textId="77777777" w:rsidR="005D189C" w:rsidRPr="00B17FA1" w:rsidRDefault="005D189C">
            <w:pPr>
              <w:pStyle w:val="BodyText"/>
              <w:rPr>
                <w:rFonts w:ascii="Poppins" w:hAnsi="Poppins" w:cs="Poppins"/>
                <w:sz w:val="24"/>
              </w:rPr>
            </w:pPr>
          </w:p>
        </w:tc>
        <w:sdt>
          <w:sdtPr>
            <w:rPr>
              <w:rFonts w:ascii="Poppins" w:hAnsi="Poppins" w:cs="Poppins"/>
            </w:rPr>
            <w:id w:val="-1628392579"/>
            <w:placeholder>
              <w:docPart w:val="DD81F019FF874AA8B0AAFDF284555213"/>
            </w:placeholder>
            <w:showingPlcHdr/>
          </w:sdtPr>
          <w:sdtContent>
            <w:tc>
              <w:tcPr>
                <w:tcW w:w="6353" w:type="dxa"/>
                <w:gridSpan w:val="2"/>
              </w:tcPr>
              <w:p w14:paraId="5ADC5FE2"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D57436" w:rsidRPr="00B17FA1" w14:paraId="248AF512" w14:textId="77777777" w:rsidTr="3E88FE24">
        <w:trPr>
          <w:trHeight w:val="780"/>
        </w:trPr>
        <w:tc>
          <w:tcPr>
            <w:tcW w:w="480" w:type="dxa"/>
            <w:vMerge w:val="restart"/>
          </w:tcPr>
          <w:p w14:paraId="02006FFD" w14:textId="18AFACF4" w:rsidR="00D57436" w:rsidRPr="00B17FA1" w:rsidRDefault="00D57436" w:rsidP="0038475C">
            <w:pPr>
              <w:rPr>
                <w:rFonts w:ascii="Poppins" w:hAnsi="Poppins" w:cs="Poppins"/>
              </w:rPr>
            </w:pPr>
            <w:r>
              <w:rPr>
                <w:rFonts w:ascii="Poppins" w:hAnsi="Poppins" w:cs="Poppins"/>
              </w:rPr>
              <w:t>5</w:t>
            </w:r>
          </w:p>
        </w:tc>
        <w:tc>
          <w:tcPr>
            <w:tcW w:w="2694" w:type="dxa"/>
            <w:vMerge w:val="restart"/>
          </w:tcPr>
          <w:p w14:paraId="65D4FF25" w14:textId="297B774D" w:rsidR="00D57436" w:rsidRPr="00B17FA1" w:rsidRDefault="00D57436" w:rsidP="0038475C">
            <w:pPr>
              <w:pStyle w:val="BodyText"/>
              <w:rPr>
                <w:rFonts w:ascii="Poppins" w:hAnsi="Poppins" w:cs="Poppins"/>
                <w:sz w:val="24"/>
              </w:rPr>
            </w:pPr>
            <w:r w:rsidRPr="0038475C">
              <w:rPr>
                <w:rFonts w:ascii="Poppins" w:hAnsi="Poppins" w:cs="Poppins"/>
                <w:sz w:val="24"/>
              </w:rPr>
              <w:t>Does the draft legal text satisfy the intent of the modification? </w:t>
            </w:r>
          </w:p>
        </w:tc>
        <w:tc>
          <w:tcPr>
            <w:tcW w:w="6353" w:type="dxa"/>
            <w:gridSpan w:val="2"/>
          </w:tcPr>
          <w:p w14:paraId="0EE02C68" w14:textId="77777777" w:rsidR="00D57436" w:rsidRPr="00B17FA1" w:rsidRDefault="00AE0EE9" w:rsidP="0038475C">
            <w:pPr>
              <w:rPr>
                <w:rFonts w:ascii="Poppins" w:hAnsi="Poppins" w:cs="Poppins"/>
              </w:rPr>
            </w:pPr>
            <w:sdt>
              <w:sdtPr>
                <w:rPr>
                  <w:rFonts w:ascii="Poppins" w:hAnsi="Poppins" w:cs="Poppins"/>
                </w:rPr>
                <w:id w:val="517670775"/>
                <w14:checkbox>
                  <w14:checked w14:val="0"/>
                  <w14:checkedState w14:val="2612" w14:font="MS Gothic"/>
                  <w14:uncheckedState w14:val="2610" w14:font="MS Gothic"/>
                </w14:checkbox>
              </w:sdtPr>
              <w:sdtContent>
                <w:r w:rsidR="00D57436" w:rsidRPr="00B17FA1">
                  <w:rPr>
                    <w:rFonts w:ascii="Segoe UI Symbol" w:eastAsia="MS Gothic" w:hAnsi="Segoe UI Symbol" w:cs="Segoe UI Symbol"/>
                  </w:rPr>
                  <w:t>☐</w:t>
                </w:r>
              </w:sdtContent>
            </w:sdt>
            <w:r w:rsidR="00D57436" w:rsidRPr="00B17FA1">
              <w:rPr>
                <w:rFonts w:ascii="Poppins" w:hAnsi="Poppins" w:cs="Poppins"/>
              </w:rPr>
              <w:t>Yes</w:t>
            </w:r>
          </w:p>
          <w:p w14:paraId="374D1E2A" w14:textId="4914597D" w:rsidR="00D57436" w:rsidRDefault="00AE0EE9" w:rsidP="0038475C">
            <w:pPr>
              <w:rPr>
                <w:rFonts w:ascii="Poppins" w:hAnsi="Poppins" w:cs="Poppins"/>
              </w:rPr>
            </w:pPr>
            <w:sdt>
              <w:sdtPr>
                <w:rPr>
                  <w:rFonts w:ascii="Poppins" w:hAnsi="Poppins" w:cs="Poppins"/>
                </w:rPr>
                <w:id w:val="-1626067369"/>
                <w14:checkbox>
                  <w14:checked w14:val="0"/>
                  <w14:checkedState w14:val="2612" w14:font="MS Gothic"/>
                  <w14:uncheckedState w14:val="2610" w14:font="MS Gothic"/>
                </w14:checkbox>
              </w:sdtPr>
              <w:sdtContent>
                <w:r w:rsidR="00D57436" w:rsidRPr="00B17FA1">
                  <w:rPr>
                    <w:rFonts w:ascii="Segoe UI Symbol" w:eastAsia="MS Gothic" w:hAnsi="Segoe UI Symbol" w:cs="Segoe UI Symbol"/>
                  </w:rPr>
                  <w:t>☐</w:t>
                </w:r>
              </w:sdtContent>
            </w:sdt>
            <w:r w:rsidR="00D57436" w:rsidRPr="00B17FA1">
              <w:rPr>
                <w:rFonts w:ascii="Poppins" w:hAnsi="Poppins" w:cs="Poppins"/>
              </w:rPr>
              <w:t>No</w:t>
            </w:r>
          </w:p>
        </w:tc>
      </w:tr>
      <w:tr w:rsidR="00D57436" w:rsidRPr="00B17FA1" w14:paraId="552154BE" w14:textId="77777777" w:rsidTr="3E88FE24">
        <w:trPr>
          <w:trHeight w:val="780"/>
        </w:trPr>
        <w:tc>
          <w:tcPr>
            <w:tcW w:w="480" w:type="dxa"/>
            <w:vMerge/>
          </w:tcPr>
          <w:p w14:paraId="0DCEAB27" w14:textId="77777777" w:rsidR="00D57436" w:rsidRDefault="00D57436" w:rsidP="0038475C">
            <w:pPr>
              <w:rPr>
                <w:rFonts w:ascii="Poppins" w:hAnsi="Poppins" w:cs="Poppins"/>
              </w:rPr>
            </w:pPr>
          </w:p>
        </w:tc>
        <w:tc>
          <w:tcPr>
            <w:tcW w:w="2694" w:type="dxa"/>
            <w:vMerge/>
          </w:tcPr>
          <w:p w14:paraId="4C88B356" w14:textId="77777777" w:rsidR="00D57436" w:rsidRPr="0038475C" w:rsidRDefault="00D57436" w:rsidP="0038475C">
            <w:pPr>
              <w:pStyle w:val="BodyText"/>
              <w:rPr>
                <w:rFonts w:ascii="Poppins" w:hAnsi="Poppins" w:cs="Poppins"/>
                <w:sz w:val="24"/>
              </w:rPr>
            </w:pPr>
          </w:p>
        </w:tc>
        <w:sdt>
          <w:sdtPr>
            <w:rPr>
              <w:rFonts w:ascii="Poppins" w:hAnsi="Poppins" w:cs="Poppins"/>
            </w:rPr>
            <w:id w:val="966473047"/>
            <w:placeholder>
              <w:docPart w:val="3C34E61F65D5431F93E912DB37D7F86B"/>
            </w:placeholder>
            <w:showingPlcHdr/>
          </w:sdtPr>
          <w:sdtContent>
            <w:tc>
              <w:tcPr>
                <w:tcW w:w="6353" w:type="dxa"/>
                <w:gridSpan w:val="2"/>
              </w:tcPr>
              <w:p w14:paraId="3354BE9D" w14:textId="53DA2E63" w:rsidR="00D57436" w:rsidRDefault="00D57436" w:rsidP="0038475C">
                <w:pPr>
                  <w:rPr>
                    <w:rFonts w:ascii="Poppins" w:hAnsi="Poppins" w:cs="Poppins"/>
                  </w:rPr>
                </w:pPr>
                <w:r w:rsidRPr="00B17FA1">
                  <w:rPr>
                    <w:rStyle w:val="PlaceholderText"/>
                    <w:rFonts w:ascii="Poppins" w:hAnsi="Poppins" w:cs="Poppins"/>
                  </w:rPr>
                  <w:t>Click or tap here to enter text.</w:t>
                </w:r>
              </w:p>
            </w:tc>
          </w:sdtContent>
        </w:sdt>
      </w:tr>
      <w:tr w:rsidR="0038475C" w:rsidRPr="00B17FA1" w14:paraId="4008BB34" w14:textId="77777777" w:rsidTr="3E88FE24">
        <w:trPr>
          <w:trHeight w:val="1500"/>
        </w:trPr>
        <w:tc>
          <w:tcPr>
            <w:tcW w:w="480" w:type="dxa"/>
            <w:vMerge w:val="restart"/>
          </w:tcPr>
          <w:p w14:paraId="3F66CD37" w14:textId="243483DE" w:rsidR="0038475C" w:rsidRPr="00B17FA1" w:rsidRDefault="0038475C" w:rsidP="0038475C">
            <w:pPr>
              <w:rPr>
                <w:rFonts w:ascii="Poppins" w:hAnsi="Poppins" w:cs="Poppins"/>
              </w:rPr>
            </w:pPr>
            <w:r>
              <w:rPr>
                <w:rFonts w:ascii="Poppins" w:hAnsi="Poppins" w:cs="Poppins"/>
              </w:rPr>
              <w:t>6</w:t>
            </w:r>
          </w:p>
        </w:tc>
        <w:tc>
          <w:tcPr>
            <w:tcW w:w="2694" w:type="dxa"/>
            <w:vMerge w:val="restart"/>
          </w:tcPr>
          <w:p w14:paraId="65DB8355" w14:textId="51C0E136" w:rsidR="0038475C" w:rsidRPr="00B17FA1" w:rsidRDefault="0038475C" w:rsidP="0038475C">
            <w:pPr>
              <w:rPr>
                <w:rFonts w:ascii="Poppins" w:hAnsi="Poppins" w:cs="Poppins"/>
                <w:bCs/>
              </w:rPr>
            </w:pPr>
            <w:r w:rsidRPr="00B17FA1">
              <w:rPr>
                <w:rFonts w:ascii="Poppins" w:hAnsi="Poppins" w:cs="Poppins"/>
              </w:rPr>
              <w:t>Do you agree with the Workgroup’s assessment that the modification</w:t>
            </w:r>
            <w:r w:rsidRPr="00AE53D5">
              <w:rPr>
                <w:rFonts w:ascii="Poppins" w:hAnsi="Poppins" w:cs="Poppins"/>
              </w:rPr>
              <w:t xml:space="preserve"> does</w:t>
            </w:r>
            <w:r w:rsidRPr="00B17FA1">
              <w:rPr>
                <w:rFonts w:ascii="Poppins" w:hAnsi="Poppins" w:cs="Poppins"/>
              </w:rPr>
              <w:t xml:space="preserve"> not impact the Electricity Balancing Regulation (EBR) Article 18 terms and conditions held within the Code?   </w:t>
            </w:r>
          </w:p>
        </w:tc>
        <w:tc>
          <w:tcPr>
            <w:tcW w:w="6353" w:type="dxa"/>
            <w:gridSpan w:val="2"/>
          </w:tcPr>
          <w:p w14:paraId="314A313E" w14:textId="77777777" w:rsidR="0038475C" w:rsidRPr="00B17FA1" w:rsidRDefault="00AE0EE9" w:rsidP="0038475C">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Content>
                <w:r w:rsidR="0038475C" w:rsidRPr="00B17FA1">
                  <w:rPr>
                    <w:rFonts w:ascii="Segoe UI Symbol" w:eastAsia="MS Gothic" w:hAnsi="Segoe UI Symbol" w:cs="Segoe UI Symbol"/>
                  </w:rPr>
                  <w:t>☐</w:t>
                </w:r>
              </w:sdtContent>
            </w:sdt>
            <w:r w:rsidR="0038475C" w:rsidRPr="00B17FA1">
              <w:rPr>
                <w:rFonts w:ascii="Poppins" w:hAnsi="Poppins" w:cs="Poppins"/>
              </w:rPr>
              <w:t>Yes</w:t>
            </w:r>
          </w:p>
          <w:p w14:paraId="064FD771" w14:textId="77777777" w:rsidR="0038475C" w:rsidRPr="00B17FA1" w:rsidRDefault="00AE0EE9" w:rsidP="0038475C">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Content>
                <w:r w:rsidR="0038475C" w:rsidRPr="00B17FA1">
                  <w:rPr>
                    <w:rFonts w:ascii="Segoe UI Symbol" w:eastAsia="MS Gothic" w:hAnsi="Segoe UI Symbol" w:cs="Segoe UI Symbol"/>
                  </w:rPr>
                  <w:t>☐</w:t>
                </w:r>
              </w:sdtContent>
            </w:sdt>
            <w:r w:rsidR="0038475C" w:rsidRPr="00B17FA1">
              <w:rPr>
                <w:rFonts w:ascii="Poppins" w:hAnsi="Poppins" w:cs="Poppins"/>
              </w:rPr>
              <w:t>No</w:t>
            </w:r>
          </w:p>
        </w:tc>
      </w:tr>
      <w:tr w:rsidR="00A13E40" w:rsidRPr="00B17FA1" w14:paraId="3A9E4679" w14:textId="77777777" w:rsidTr="3E88FE24">
        <w:trPr>
          <w:trHeight w:val="1500"/>
        </w:trPr>
        <w:tc>
          <w:tcPr>
            <w:tcW w:w="480" w:type="dxa"/>
            <w:vMerge/>
          </w:tcPr>
          <w:p w14:paraId="2A0299BA" w14:textId="77777777" w:rsidR="00A13E40" w:rsidRPr="00B17FA1" w:rsidRDefault="00A13E40" w:rsidP="00A13E40">
            <w:pPr>
              <w:rPr>
                <w:rFonts w:ascii="Poppins" w:hAnsi="Poppins" w:cs="Poppins"/>
              </w:rPr>
            </w:pPr>
          </w:p>
        </w:tc>
        <w:tc>
          <w:tcPr>
            <w:tcW w:w="2694" w:type="dxa"/>
            <w:vMerge/>
          </w:tcPr>
          <w:p w14:paraId="40D03442" w14:textId="77777777" w:rsidR="00A13E40" w:rsidRPr="00B17FA1" w:rsidRDefault="00A13E40" w:rsidP="00A13E40">
            <w:pPr>
              <w:rPr>
                <w:rFonts w:ascii="Poppins" w:hAnsi="Poppins" w:cs="Poppins"/>
              </w:rPr>
            </w:pPr>
          </w:p>
        </w:tc>
        <w:sdt>
          <w:sdtPr>
            <w:rPr>
              <w:rFonts w:ascii="Poppins" w:hAnsi="Poppins" w:cs="Poppins"/>
            </w:rPr>
            <w:id w:val="1658108810"/>
            <w:placeholder>
              <w:docPart w:val="3ED12EE5B93642C5A865A90BD2C43307"/>
            </w:placeholder>
            <w:showingPlcHdr/>
          </w:sdtPr>
          <w:sdtContent>
            <w:tc>
              <w:tcPr>
                <w:tcW w:w="6353" w:type="dxa"/>
                <w:gridSpan w:val="2"/>
              </w:tcPr>
              <w:p w14:paraId="0E71B0F4" w14:textId="05498C00" w:rsidR="00A13E40" w:rsidRPr="00B17FA1" w:rsidRDefault="00A13E40" w:rsidP="00A13E40">
                <w:pPr>
                  <w:rPr>
                    <w:rFonts w:ascii="Poppins" w:hAnsi="Poppins" w:cs="Poppins"/>
                  </w:rPr>
                </w:pPr>
                <w:r w:rsidRPr="00B17FA1">
                  <w:rPr>
                    <w:rStyle w:val="PlaceholderText"/>
                    <w:rFonts w:ascii="Poppins" w:hAnsi="Poppins" w:cs="Poppins"/>
                  </w:rPr>
                  <w:t>Click or tap here to enter text.</w:t>
                </w:r>
              </w:p>
            </w:tc>
          </w:sdtContent>
        </w:sdt>
      </w:tr>
    </w:tbl>
    <w:p w14:paraId="7AF353A5" w14:textId="77777777" w:rsidR="005D189C" w:rsidRPr="00B17FA1" w:rsidRDefault="005D189C"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925"/>
        <w:gridCol w:w="6119"/>
      </w:tblGrid>
      <w:tr w:rsidR="005D189C" w:rsidRPr="00B17FA1" w14:paraId="280184DE" w14:textId="77777777" w:rsidTr="78B59B56">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Specific Workgroup Consultation questions</w:t>
            </w:r>
          </w:p>
        </w:tc>
      </w:tr>
      <w:tr w:rsidR="00D81502" w:rsidRPr="00B17FA1" w14:paraId="15C36726" w14:textId="77777777" w:rsidTr="78B59B56">
        <w:trPr>
          <w:trHeight w:val="264"/>
        </w:trPr>
        <w:tc>
          <w:tcPr>
            <w:tcW w:w="483" w:type="dxa"/>
            <w:vMerge w:val="restart"/>
          </w:tcPr>
          <w:p w14:paraId="7295B06B" w14:textId="57398D7D" w:rsidR="00D81502" w:rsidRPr="00B17FA1" w:rsidRDefault="46F42C62" w:rsidP="00D57436">
            <w:pPr>
              <w:rPr>
                <w:rFonts w:ascii="Poppins" w:hAnsi="Poppins" w:cs="Poppins"/>
              </w:rPr>
            </w:pPr>
            <w:r w:rsidRPr="3E88FE24">
              <w:rPr>
                <w:rFonts w:ascii="Poppins" w:hAnsi="Poppins" w:cs="Poppins"/>
              </w:rPr>
              <w:t>7</w:t>
            </w:r>
          </w:p>
        </w:tc>
        <w:tc>
          <w:tcPr>
            <w:tcW w:w="2925" w:type="dxa"/>
            <w:vMerge w:val="restart"/>
          </w:tcPr>
          <w:p w14:paraId="46595563" w14:textId="77777777" w:rsidR="00D81502" w:rsidRDefault="00495CA0" w:rsidP="00AE53D5">
            <w:pPr>
              <w:spacing w:after="0" w:line="300" w:lineRule="atLeast"/>
              <w:rPr>
                <w:rFonts w:ascii="Poppins" w:hAnsi="Poppins" w:cs="Poppins"/>
              </w:rPr>
            </w:pPr>
            <w:r w:rsidRPr="1FD985C4">
              <w:rPr>
                <w:rFonts w:ascii="Poppins" w:hAnsi="Poppins" w:cs="Poppins"/>
              </w:rPr>
              <w:t xml:space="preserve">Do you agree that in negative price zones that the peak tariff element should be charged 4-7 pm all year? Should the </w:t>
            </w:r>
            <w:bookmarkStart w:id="1" w:name="_Int_oIyKTuYc"/>
            <w:r w:rsidRPr="1FD985C4">
              <w:rPr>
                <w:rFonts w:ascii="Poppins" w:hAnsi="Poppins" w:cs="Poppins"/>
              </w:rPr>
              <w:t>year-round</w:t>
            </w:r>
            <w:bookmarkEnd w:id="1"/>
            <w:r w:rsidRPr="1FD985C4">
              <w:rPr>
                <w:rFonts w:ascii="Poppins" w:hAnsi="Poppins" w:cs="Poppins"/>
              </w:rPr>
              <w:t xml:space="preserve"> tariff be charged 4-7 all year or 24/7 all year round? Or do you believe that there is a different basis for doing this?</w:t>
            </w:r>
            <w:r w:rsidR="00D57436">
              <w:rPr>
                <w:rFonts w:ascii="Poppins" w:hAnsi="Poppins" w:cs="Poppins"/>
              </w:rPr>
              <w:t xml:space="preserve"> </w:t>
            </w:r>
          </w:p>
          <w:p w14:paraId="739DEA4F" w14:textId="19A23F18" w:rsidR="00D57436" w:rsidRPr="0021467E" w:rsidRDefault="00D57436" w:rsidP="00AE53D5">
            <w:pPr>
              <w:spacing w:after="0" w:line="300" w:lineRule="atLeast"/>
              <w:rPr>
                <w:rFonts w:ascii="Poppins" w:hAnsi="Poppins" w:cs="Poppins"/>
              </w:rPr>
            </w:pPr>
          </w:p>
        </w:tc>
        <w:tc>
          <w:tcPr>
            <w:tcW w:w="6119" w:type="dxa"/>
          </w:tcPr>
          <w:p w14:paraId="43B98956" w14:textId="77777777" w:rsidR="00C71CCD" w:rsidRPr="00B17FA1" w:rsidRDefault="00AE0EE9" w:rsidP="00C71CCD">
            <w:pPr>
              <w:rPr>
                <w:rFonts w:ascii="Poppins" w:hAnsi="Poppins" w:cs="Poppins"/>
              </w:rPr>
            </w:pPr>
            <w:sdt>
              <w:sdtPr>
                <w:rPr>
                  <w:rFonts w:ascii="Poppins" w:hAnsi="Poppins" w:cs="Poppins"/>
                </w:rPr>
                <w:id w:val="-149451707"/>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0C32D934" w14:textId="3FD675A5" w:rsidR="00D81502" w:rsidRPr="00B17FA1" w:rsidRDefault="00AE0EE9" w:rsidP="00C71CCD">
            <w:pPr>
              <w:pStyle w:val="BodyText"/>
              <w:rPr>
                <w:rFonts w:ascii="Poppins" w:hAnsi="Poppins" w:cs="Poppins"/>
                <w:sz w:val="24"/>
              </w:rPr>
            </w:pPr>
            <w:sdt>
              <w:sdtPr>
                <w:rPr>
                  <w:rFonts w:ascii="Poppins" w:hAnsi="Poppins" w:cs="Poppins"/>
                </w:rPr>
                <w:id w:val="-2037192251"/>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D81502" w:rsidRPr="00B17FA1" w14:paraId="25242881" w14:textId="77777777" w:rsidTr="78B59B56">
        <w:trPr>
          <w:trHeight w:val="264"/>
        </w:trPr>
        <w:tc>
          <w:tcPr>
            <w:tcW w:w="483" w:type="dxa"/>
            <w:vMerge/>
          </w:tcPr>
          <w:p w14:paraId="5D5303E0" w14:textId="23F0E944" w:rsidR="00D81502" w:rsidRPr="00B17FA1" w:rsidRDefault="00D81502">
            <w:pPr>
              <w:rPr>
                <w:rFonts w:ascii="Poppins" w:hAnsi="Poppins" w:cs="Poppins"/>
              </w:rPr>
            </w:pPr>
          </w:p>
        </w:tc>
        <w:tc>
          <w:tcPr>
            <w:tcW w:w="2925" w:type="dxa"/>
            <w:vMerge/>
          </w:tcPr>
          <w:p w14:paraId="54C8904D" w14:textId="77777777" w:rsidR="00D81502" w:rsidRPr="00B17FA1" w:rsidRDefault="00D81502">
            <w:pPr>
              <w:rPr>
                <w:rFonts w:ascii="Poppins" w:hAnsi="Poppins" w:cs="Poppins"/>
                <w:bCs/>
              </w:rPr>
            </w:pPr>
          </w:p>
        </w:tc>
        <w:sdt>
          <w:sdtPr>
            <w:rPr>
              <w:rFonts w:ascii="Poppins" w:hAnsi="Poppins" w:cs="Poppins"/>
              <w:sz w:val="24"/>
              <w:szCs w:val="24"/>
            </w:rPr>
            <w:id w:val="1288306168"/>
            <w:placeholder>
              <w:docPart w:val="5E7425620F6B452689ED27697AE00498"/>
            </w:placeholder>
          </w:sdtPr>
          <w:sdtContent>
            <w:tc>
              <w:tcPr>
                <w:tcW w:w="6119" w:type="dxa"/>
              </w:tcPr>
              <w:p w14:paraId="2D54B157" w14:textId="77777777" w:rsidR="00D81502" w:rsidRPr="00A13E40" w:rsidRDefault="00D81502">
                <w:pPr>
                  <w:pStyle w:val="BodyText"/>
                  <w:rPr>
                    <w:rFonts w:ascii="Poppins" w:hAnsi="Poppins" w:cs="Poppins"/>
                    <w:sz w:val="24"/>
                    <w:szCs w:val="24"/>
                  </w:rPr>
                </w:pPr>
                <w:r w:rsidRPr="00A13E40">
                  <w:rPr>
                    <w:rStyle w:val="PlaceholderText"/>
                    <w:rFonts w:ascii="Poppins" w:hAnsi="Poppins" w:cs="Poppins"/>
                    <w:sz w:val="24"/>
                    <w:szCs w:val="24"/>
                  </w:rPr>
                  <w:t>Click or tap here to enter text.</w:t>
                </w:r>
              </w:p>
            </w:tc>
          </w:sdtContent>
        </w:sdt>
      </w:tr>
      <w:tr w:rsidR="00C71CCD" w:rsidRPr="00B17FA1" w14:paraId="040332E6" w14:textId="77777777" w:rsidTr="78B59B56">
        <w:trPr>
          <w:trHeight w:val="264"/>
        </w:trPr>
        <w:tc>
          <w:tcPr>
            <w:tcW w:w="483" w:type="dxa"/>
            <w:vMerge w:val="restart"/>
          </w:tcPr>
          <w:p w14:paraId="059F4D98" w14:textId="7F86AA66" w:rsidR="00C71CCD" w:rsidRPr="00B17FA1" w:rsidRDefault="231CEBE7" w:rsidP="00D57436">
            <w:pPr>
              <w:rPr>
                <w:rFonts w:ascii="Poppins" w:hAnsi="Poppins" w:cs="Poppins"/>
              </w:rPr>
            </w:pPr>
            <w:r w:rsidRPr="3E88FE24">
              <w:rPr>
                <w:rFonts w:ascii="Poppins" w:hAnsi="Poppins" w:cs="Poppins"/>
              </w:rPr>
              <w:t>8</w:t>
            </w:r>
            <w:r w:rsidR="10AAA7B9" w:rsidRPr="3E88FE24">
              <w:rPr>
                <w:rFonts w:ascii="Poppins" w:hAnsi="Poppins" w:cs="Poppins"/>
              </w:rPr>
              <w:t xml:space="preserve"> </w:t>
            </w:r>
          </w:p>
        </w:tc>
        <w:tc>
          <w:tcPr>
            <w:tcW w:w="2925" w:type="dxa"/>
            <w:vMerge w:val="restart"/>
          </w:tcPr>
          <w:p w14:paraId="4B706BFA" w14:textId="6E80637A" w:rsidR="00C71CCD" w:rsidRPr="00C2755C" w:rsidRDefault="00053B52" w:rsidP="00C2755C">
            <w:pPr>
              <w:spacing w:after="0" w:line="300" w:lineRule="atLeast"/>
              <w:rPr>
                <w:rFonts w:ascii="Poppins" w:hAnsi="Poppins" w:cs="Poppins"/>
              </w:rPr>
            </w:pPr>
            <w:r w:rsidRPr="1FD985C4">
              <w:rPr>
                <w:rFonts w:ascii="Poppins" w:hAnsi="Poppins" w:cs="Poppins"/>
              </w:rPr>
              <w:t xml:space="preserve">How negative can TNUoS charges be (in p/kWh) before they create a perverse incentive for users to consume, </w:t>
            </w:r>
            <w:bookmarkStart w:id="2" w:name="_Int_Bt2FywMA"/>
            <w:proofErr w:type="gramStart"/>
            <w:r w:rsidRPr="1FD985C4">
              <w:rPr>
                <w:rFonts w:ascii="Poppins" w:hAnsi="Poppins" w:cs="Poppins"/>
              </w:rPr>
              <w:t>taking into account</w:t>
            </w:r>
            <w:bookmarkEnd w:id="2"/>
            <w:proofErr w:type="gramEnd"/>
            <w:r w:rsidRPr="1FD985C4">
              <w:rPr>
                <w:rFonts w:ascii="Poppins" w:hAnsi="Poppins" w:cs="Poppins"/>
              </w:rPr>
              <w:t xml:space="preserve"> all other electricity costs? i.e. Is the charging period 4-7pm all year a sufficient duration over which to spread negative TNUoS charges?</w:t>
            </w:r>
          </w:p>
        </w:tc>
        <w:tc>
          <w:tcPr>
            <w:tcW w:w="6119" w:type="dxa"/>
          </w:tcPr>
          <w:p w14:paraId="658F0613" w14:textId="77777777" w:rsidR="00C71CCD" w:rsidRPr="00B17FA1" w:rsidRDefault="00AE0EE9" w:rsidP="00C71CCD">
            <w:pPr>
              <w:rPr>
                <w:rFonts w:ascii="Poppins" w:hAnsi="Poppins" w:cs="Poppins"/>
              </w:rPr>
            </w:pPr>
            <w:sdt>
              <w:sdtPr>
                <w:rPr>
                  <w:rFonts w:ascii="Poppins" w:hAnsi="Poppins" w:cs="Poppins"/>
                </w:rPr>
                <w:id w:val="327718000"/>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32EB32A8" w14:textId="3AE901EF" w:rsidR="00C71CCD" w:rsidRPr="00B17FA1" w:rsidRDefault="00AE0EE9" w:rsidP="00C71CCD">
            <w:pPr>
              <w:rPr>
                <w:rFonts w:ascii="Poppins" w:hAnsi="Poppins" w:cs="Poppins"/>
              </w:rPr>
            </w:pPr>
            <w:sdt>
              <w:sdtPr>
                <w:rPr>
                  <w:rFonts w:ascii="Poppins" w:hAnsi="Poppins" w:cs="Poppins"/>
                </w:rPr>
                <w:id w:val="-91706402"/>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076C9A" w14:textId="77777777" w:rsidTr="78B59B56">
        <w:trPr>
          <w:trHeight w:val="264"/>
        </w:trPr>
        <w:tc>
          <w:tcPr>
            <w:tcW w:w="483" w:type="dxa"/>
            <w:vMerge/>
          </w:tcPr>
          <w:p w14:paraId="7732A4CB" w14:textId="4BA97386" w:rsidR="00C71CCD" w:rsidRPr="00B17FA1" w:rsidRDefault="00C71CCD">
            <w:pPr>
              <w:rPr>
                <w:rFonts w:ascii="Poppins" w:hAnsi="Poppins" w:cs="Poppins"/>
              </w:rPr>
            </w:pPr>
          </w:p>
        </w:tc>
        <w:tc>
          <w:tcPr>
            <w:tcW w:w="2925" w:type="dxa"/>
            <w:vMerge/>
          </w:tcPr>
          <w:p w14:paraId="6CE8E7F8" w14:textId="77777777" w:rsidR="00C71CCD" w:rsidRPr="00B17FA1" w:rsidRDefault="00C71CCD">
            <w:pPr>
              <w:rPr>
                <w:rFonts w:ascii="Poppins" w:hAnsi="Poppins" w:cs="Poppins"/>
                <w:bCs/>
              </w:rPr>
            </w:pPr>
          </w:p>
        </w:tc>
        <w:sdt>
          <w:sdtPr>
            <w:rPr>
              <w:rFonts w:ascii="Poppins" w:hAnsi="Poppins" w:cs="Poppins"/>
            </w:rPr>
            <w:id w:val="1898010333"/>
            <w:placeholder>
              <w:docPart w:val="5DACCDD7C74242DABC2B2CC9ACCFAAF2"/>
            </w:placeholder>
            <w:showingPlcHdr/>
          </w:sdtPr>
          <w:sdtContent>
            <w:tc>
              <w:tcPr>
                <w:tcW w:w="6119" w:type="dxa"/>
              </w:tcPr>
              <w:p w14:paraId="3E180869"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3D857BED" w14:textId="77777777" w:rsidTr="78B59B56">
        <w:trPr>
          <w:trHeight w:val="264"/>
        </w:trPr>
        <w:tc>
          <w:tcPr>
            <w:tcW w:w="483" w:type="dxa"/>
            <w:vMerge w:val="restart"/>
          </w:tcPr>
          <w:p w14:paraId="29F4EC48" w14:textId="79E4873A" w:rsidR="00C71CCD" w:rsidRPr="00B17FA1" w:rsidRDefault="275725BD" w:rsidP="00D57436">
            <w:pPr>
              <w:rPr>
                <w:rFonts w:ascii="Poppins" w:hAnsi="Poppins" w:cs="Poppins"/>
              </w:rPr>
            </w:pPr>
            <w:r w:rsidRPr="3E88FE24">
              <w:rPr>
                <w:rFonts w:ascii="Poppins" w:hAnsi="Poppins" w:cs="Poppins"/>
              </w:rPr>
              <w:t>9</w:t>
            </w:r>
          </w:p>
        </w:tc>
        <w:tc>
          <w:tcPr>
            <w:tcW w:w="2925" w:type="dxa"/>
            <w:vMerge w:val="restart"/>
          </w:tcPr>
          <w:p w14:paraId="01E4F716" w14:textId="77777777" w:rsidR="00C71CCD" w:rsidRDefault="00CE5D2B" w:rsidP="00766BD7">
            <w:pPr>
              <w:spacing w:after="0" w:line="300" w:lineRule="atLeast"/>
              <w:rPr>
                <w:rFonts w:ascii="Poppins" w:hAnsi="Poppins" w:cs="Poppins"/>
              </w:rPr>
            </w:pPr>
            <w:r w:rsidRPr="1FD985C4">
              <w:rPr>
                <w:rFonts w:ascii="Poppins" w:hAnsi="Poppins" w:cs="Poppins"/>
              </w:rPr>
              <w:t xml:space="preserve">Do you agree that the best approach is to use average consumer profiles to derive p/kWh negative TNUoS tariffs for demand, rather than a conservative approach to the locational incentive which assumes that consumption during the charging period is the same as at triad?  </w:t>
            </w:r>
          </w:p>
          <w:p w14:paraId="34195475" w14:textId="774574C2" w:rsidR="00C2755C" w:rsidRPr="00766BD7" w:rsidRDefault="00C2755C" w:rsidP="00766BD7">
            <w:pPr>
              <w:spacing w:after="0" w:line="300" w:lineRule="atLeast"/>
              <w:rPr>
                <w:rFonts w:ascii="Poppins" w:hAnsi="Poppins" w:cs="Poppins"/>
              </w:rPr>
            </w:pPr>
          </w:p>
        </w:tc>
        <w:tc>
          <w:tcPr>
            <w:tcW w:w="6119" w:type="dxa"/>
          </w:tcPr>
          <w:p w14:paraId="23B6B82B" w14:textId="77777777" w:rsidR="00C71CCD" w:rsidRPr="00B17FA1" w:rsidRDefault="00AE0EE9" w:rsidP="00C71CCD">
            <w:pPr>
              <w:rPr>
                <w:rFonts w:ascii="Poppins" w:hAnsi="Poppins" w:cs="Poppins"/>
              </w:rPr>
            </w:pPr>
            <w:sdt>
              <w:sdtPr>
                <w:rPr>
                  <w:rFonts w:ascii="Poppins" w:hAnsi="Poppins" w:cs="Poppins"/>
                </w:rPr>
                <w:id w:val="-1981836654"/>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AC9DF39" w14:textId="33C40EEE" w:rsidR="00C71CCD" w:rsidRPr="00B17FA1" w:rsidRDefault="00AE0EE9" w:rsidP="00C71CCD">
            <w:pPr>
              <w:rPr>
                <w:rFonts w:ascii="Poppins" w:hAnsi="Poppins" w:cs="Poppins"/>
              </w:rPr>
            </w:pPr>
            <w:sdt>
              <w:sdtPr>
                <w:rPr>
                  <w:rFonts w:ascii="Poppins" w:hAnsi="Poppins" w:cs="Poppins"/>
                </w:rPr>
                <w:id w:val="1481495191"/>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0DF5FD4" w14:textId="77777777" w:rsidTr="78B59B56">
        <w:trPr>
          <w:trHeight w:val="264"/>
        </w:trPr>
        <w:tc>
          <w:tcPr>
            <w:tcW w:w="483" w:type="dxa"/>
            <w:vMerge/>
          </w:tcPr>
          <w:p w14:paraId="26DE1C39" w14:textId="24B0FED7" w:rsidR="00C71CCD" w:rsidRPr="00B17FA1" w:rsidRDefault="00C71CCD">
            <w:pPr>
              <w:rPr>
                <w:rFonts w:ascii="Poppins" w:hAnsi="Poppins" w:cs="Poppins"/>
              </w:rPr>
            </w:pPr>
          </w:p>
        </w:tc>
        <w:tc>
          <w:tcPr>
            <w:tcW w:w="2925" w:type="dxa"/>
            <w:vMerge/>
          </w:tcPr>
          <w:p w14:paraId="31ED8D1A" w14:textId="77777777" w:rsidR="00C71CCD" w:rsidRPr="00B17FA1" w:rsidRDefault="00C71CCD">
            <w:pPr>
              <w:rPr>
                <w:rFonts w:ascii="Poppins" w:hAnsi="Poppins" w:cs="Poppins"/>
                <w:bCs/>
              </w:rPr>
            </w:pPr>
          </w:p>
        </w:tc>
        <w:sdt>
          <w:sdtPr>
            <w:rPr>
              <w:rFonts w:ascii="Poppins" w:hAnsi="Poppins" w:cs="Poppins"/>
            </w:rPr>
            <w:id w:val="-1609494894"/>
            <w:placeholder>
              <w:docPart w:val="4E55F5C7EB354BD2B8C4D2E2BAB2B8B6"/>
            </w:placeholder>
            <w:showingPlcHdr/>
          </w:sdtPr>
          <w:sdtContent>
            <w:tc>
              <w:tcPr>
                <w:tcW w:w="6119" w:type="dxa"/>
              </w:tcPr>
              <w:p w14:paraId="014AE27C"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6A316B27" w14:textId="77777777" w:rsidTr="78B59B56">
        <w:trPr>
          <w:trHeight w:val="264"/>
        </w:trPr>
        <w:tc>
          <w:tcPr>
            <w:tcW w:w="483" w:type="dxa"/>
            <w:vMerge w:val="restart"/>
          </w:tcPr>
          <w:p w14:paraId="6F5338ED" w14:textId="1D44144E" w:rsidR="00C71CCD" w:rsidRPr="00B17FA1" w:rsidRDefault="18CF5389" w:rsidP="00D57436">
            <w:pPr>
              <w:rPr>
                <w:rFonts w:ascii="Poppins" w:hAnsi="Poppins" w:cs="Poppins"/>
              </w:rPr>
            </w:pPr>
            <w:r w:rsidRPr="3E88FE24">
              <w:rPr>
                <w:rFonts w:ascii="Poppins" w:hAnsi="Poppins" w:cs="Poppins"/>
              </w:rPr>
              <w:t>1</w:t>
            </w:r>
            <w:r w:rsidR="714A17CB" w:rsidRPr="3E88FE24">
              <w:rPr>
                <w:rFonts w:ascii="Poppins" w:hAnsi="Poppins" w:cs="Poppins"/>
              </w:rPr>
              <w:t>0</w:t>
            </w:r>
          </w:p>
        </w:tc>
        <w:tc>
          <w:tcPr>
            <w:tcW w:w="2925" w:type="dxa"/>
            <w:vMerge w:val="restart"/>
          </w:tcPr>
          <w:p w14:paraId="59C747B1" w14:textId="77777777" w:rsidR="00FB2DF9" w:rsidRDefault="00E80FF1" w:rsidP="00C2755C">
            <w:pPr>
              <w:spacing w:after="0" w:line="300" w:lineRule="atLeast"/>
              <w:rPr>
                <w:rFonts w:ascii="Poppins" w:hAnsi="Poppins" w:cs="Poppins"/>
              </w:rPr>
            </w:pPr>
            <w:r w:rsidRPr="1FD985C4">
              <w:rPr>
                <w:rFonts w:ascii="Poppins" w:hAnsi="Poppins" w:cs="Poppins"/>
              </w:rPr>
              <w:t xml:space="preserve">Should the charging periods in positive charging zones remain the same as the Baseline or be consistent with those proposed for negative charging zones?   </w:t>
            </w:r>
          </w:p>
          <w:p w14:paraId="1E41680D" w14:textId="77777777" w:rsidR="00044AF1" w:rsidRDefault="00044AF1" w:rsidP="00C2755C">
            <w:pPr>
              <w:spacing w:after="0" w:line="300" w:lineRule="atLeast"/>
              <w:rPr>
                <w:rFonts w:ascii="Poppins" w:hAnsi="Poppins" w:cs="Poppins"/>
              </w:rPr>
            </w:pPr>
          </w:p>
          <w:p w14:paraId="66BBD4E1" w14:textId="5D114F1D" w:rsidR="00AE0EE9" w:rsidRPr="00C2755C" w:rsidRDefault="00AE0EE9" w:rsidP="00C2755C">
            <w:pPr>
              <w:spacing w:after="0" w:line="300" w:lineRule="atLeast"/>
              <w:rPr>
                <w:rFonts w:ascii="Poppins" w:hAnsi="Poppins" w:cs="Poppins"/>
              </w:rPr>
            </w:pPr>
          </w:p>
        </w:tc>
        <w:tc>
          <w:tcPr>
            <w:tcW w:w="6119" w:type="dxa"/>
          </w:tcPr>
          <w:p w14:paraId="34C80335" w14:textId="77777777" w:rsidR="00C71CCD" w:rsidRPr="00B17FA1" w:rsidRDefault="00AE0EE9" w:rsidP="00C71CCD">
            <w:pPr>
              <w:rPr>
                <w:rFonts w:ascii="Poppins" w:hAnsi="Poppins" w:cs="Poppins"/>
              </w:rPr>
            </w:pPr>
            <w:sdt>
              <w:sdtPr>
                <w:rPr>
                  <w:rFonts w:ascii="Poppins" w:hAnsi="Poppins" w:cs="Poppins"/>
                </w:rPr>
                <w:id w:val="164747908"/>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EE2B472" w14:textId="782FD4C1" w:rsidR="00C71CCD" w:rsidRPr="00B17FA1" w:rsidRDefault="00AE0EE9" w:rsidP="00C71CCD">
            <w:pPr>
              <w:rPr>
                <w:rFonts w:ascii="Poppins" w:hAnsi="Poppins" w:cs="Poppins"/>
              </w:rPr>
            </w:pPr>
            <w:sdt>
              <w:sdtPr>
                <w:rPr>
                  <w:rFonts w:ascii="Poppins" w:hAnsi="Poppins" w:cs="Poppins"/>
                </w:rPr>
                <w:id w:val="1907498057"/>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B1DCFE" w14:textId="77777777" w:rsidTr="78B59B56">
        <w:trPr>
          <w:trHeight w:val="264"/>
        </w:trPr>
        <w:tc>
          <w:tcPr>
            <w:tcW w:w="483" w:type="dxa"/>
            <w:vMerge/>
          </w:tcPr>
          <w:p w14:paraId="046C0503" w14:textId="7A4FF862" w:rsidR="00C71CCD" w:rsidRPr="00B17FA1" w:rsidRDefault="00C71CCD">
            <w:pPr>
              <w:rPr>
                <w:rFonts w:ascii="Poppins" w:hAnsi="Poppins" w:cs="Poppins"/>
              </w:rPr>
            </w:pPr>
          </w:p>
        </w:tc>
        <w:tc>
          <w:tcPr>
            <w:tcW w:w="2925" w:type="dxa"/>
            <w:vMerge/>
          </w:tcPr>
          <w:p w14:paraId="3F08FD86" w14:textId="77777777" w:rsidR="00C71CCD" w:rsidRPr="00B17FA1" w:rsidRDefault="00C71CCD">
            <w:pPr>
              <w:rPr>
                <w:rFonts w:ascii="Poppins" w:hAnsi="Poppins" w:cs="Poppins"/>
                <w:bCs/>
              </w:rPr>
            </w:pPr>
          </w:p>
        </w:tc>
        <w:sdt>
          <w:sdtPr>
            <w:rPr>
              <w:rFonts w:ascii="Poppins" w:hAnsi="Poppins" w:cs="Poppins"/>
            </w:rPr>
            <w:id w:val="1109555011"/>
            <w:placeholder>
              <w:docPart w:val="1E7D8DEB265C42B4868DE5CC4176D843"/>
            </w:placeholder>
            <w:showingPlcHdr/>
          </w:sdtPr>
          <w:sdtContent>
            <w:tc>
              <w:tcPr>
                <w:tcW w:w="6119" w:type="dxa"/>
              </w:tcPr>
              <w:p w14:paraId="56F2CD11"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E81BF3" w:rsidRPr="00B17FA1" w14:paraId="2FBCE510" w14:textId="77777777" w:rsidTr="78B59B56">
        <w:trPr>
          <w:trHeight w:val="264"/>
        </w:trPr>
        <w:tc>
          <w:tcPr>
            <w:tcW w:w="483" w:type="dxa"/>
            <w:vMerge w:val="restart"/>
          </w:tcPr>
          <w:p w14:paraId="768DCC9B" w14:textId="08B6793F" w:rsidR="00E81BF3" w:rsidRPr="00B17FA1" w:rsidRDefault="58D70632" w:rsidP="00D57436">
            <w:pPr>
              <w:rPr>
                <w:rFonts w:ascii="Poppins" w:hAnsi="Poppins" w:cs="Poppins"/>
              </w:rPr>
            </w:pPr>
            <w:r w:rsidRPr="3E88FE24">
              <w:rPr>
                <w:rFonts w:ascii="Poppins" w:hAnsi="Poppins" w:cs="Poppins"/>
              </w:rPr>
              <w:t>11</w:t>
            </w:r>
          </w:p>
        </w:tc>
        <w:tc>
          <w:tcPr>
            <w:tcW w:w="2925" w:type="dxa"/>
            <w:vMerge w:val="restart"/>
          </w:tcPr>
          <w:p w14:paraId="38EF5FE1" w14:textId="68B894CC" w:rsidR="00E81BF3" w:rsidRPr="00C2755C" w:rsidRDefault="000E7FD5" w:rsidP="00C2755C">
            <w:pPr>
              <w:suppressAutoHyphens/>
              <w:autoSpaceDN w:val="0"/>
              <w:spacing w:after="0" w:line="300" w:lineRule="atLeast"/>
              <w:textAlignment w:val="baseline"/>
              <w:rPr>
                <w:rFonts w:ascii="Poppins" w:hAnsi="Poppins" w:cs="Poppins"/>
              </w:rPr>
            </w:pPr>
            <w:r w:rsidRPr="1FD985C4">
              <w:rPr>
                <w:rFonts w:ascii="Poppins" w:hAnsi="Poppins" w:cs="Poppins"/>
              </w:rPr>
              <w:t xml:space="preserve">What is your opinion regarding the scope of the modification proposal i.e. that there should be no change to the baseline basis of recovery of demand </w:t>
            </w:r>
            <w:proofErr w:type="spellStart"/>
            <w:r w:rsidRPr="1FD985C4">
              <w:rPr>
                <w:rFonts w:ascii="Poppins" w:hAnsi="Poppins" w:cs="Poppins"/>
              </w:rPr>
              <w:t>locationals</w:t>
            </w:r>
            <w:proofErr w:type="spellEnd"/>
            <w:r w:rsidRPr="1FD985C4">
              <w:rPr>
                <w:rFonts w:ascii="Poppins" w:hAnsi="Poppins" w:cs="Poppins"/>
              </w:rPr>
              <w:t xml:space="preserve"> for non-final demand? </w:t>
            </w:r>
          </w:p>
        </w:tc>
        <w:tc>
          <w:tcPr>
            <w:tcW w:w="6119" w:type="dxa"/>
          </w:tcPr>
          <w:p w14:paraId="446F0269" w14:textId="77777777" w:rsidR="00E81BF3" w:rsidRPr="00B17FA1" w:rsidRDefault="00AE0EE9" w:rsidP="00C71CCD">
            <w:pPr>
              <w:rPr>
                <w:rFonts w:ascii="Poppins" w:hAnsi="Poppins" w:cs="Poppins"/>
              </w:rPr>
            </w:pPr>
            <w:sdt>
              <w:sdtPr>
                <w:rPr>
                  <w:rFonts w:ascii="Poppins" w:hAnsi="Poppins" w:cs="Poppins"/>
                </w:rPr>
                <w:id w:val="-111674398"/>
                <w14:checkbox>
                  <w14:checked w14:val="0"/>
                  <w14:checkedState w14:val="2612" w14:font="MS Gothic"/>
                  <w14:uncheckedState w14:val="2610" w14:font="MS Gothic"/>
                </w14:checkbox>
              </w:sdtPr>
              <w:sdtContent>
                <w:r w:rsidR="00E81BF3" w:rsidRPr="00B17FA1">
                  <w:rPr>
                    <w:rFonts w:ascii="Segoe UI Symbol" w:eastAsia="MS Gothic" w:hAnsi="Segoe UI Symbol" w:cs="Segoe UI Symbol"/>
                  </w:rPr>
                  <w:t>☐</w:t>
                </w:r>
              </w:sdtContent>
            </w:sdt>
            <w:r w:rsidR="00E81BF3" w:rsidRPr="00B17FA1">
              <w:rPr>
                <w:rFonts w:ascii="Poppins" w:hAnsi="Poppins" w:cs="Poppins"/>
              </w:rPr>
              <w:t>Yes</w:t>
            </w:r>
          </w:p>
          <w:p w14:paraId="523E0118" w14:textId="71BC536D" w:rsidR="00E81BF3" w:rsidRPr="00B17FA1" w:rsidRDefault="00AE0EE9" w:rsidP="00C71CCD">
            <w:pPr>
              <w:rPr>
                <w:rFonts w:ascii="Poppins" w:hAnsi="Poppins" w:cs="Poppins"/>
              </w:rPr>
            </w:pPr>
            <w:sdt>
              <w:sdtPr>
                <w:rPr>
                  <w:rFonts w:ascii="Poppins" w:hAnsi="Poppins" w:cs="Poppins"/>
                </w:rPr>
                <w:id w:val="-2132852389"/>
                <w14:checkbox>
                  <w14:checked w14:val="0"/>
                  <w14:checkedState w14:val="2612" w14:font="MS Gothic"/>
                  <w14:uncheckedState w14:val="2610" w14:font="MS Gothic"/>
                </w14:checkbox>
              </w:sdtPr>
              <w:sdtContent>
                <w:r w:rsidR="00E81BF3" w:rsidRPr="00B17FA1">
                  <w:rPr>
                    <w:rFonts w:ascii="Segoe UI Symbol" w:eastAsia="MS Gothic" w:hAnsi="Segoe UI Symbol" w:cs="Segoe UI Symbol"/>
                  </w:rPr>
                  <w:t>☐</w:t>
                </w:r>
              </w:sdtContent>
            </w:sdt>
            <w:r w:rsidR="00E81BF3" w:rsidRPr="00B17FA1">
              <w:rPr>
                <w:rFonts w:ascii="Poppins" w:hAnsi="Poppins" w:cs="Poppins"/>
              </w:rPr>
              <w:t>No</w:t>
            </w:r>
          </w:p>
        </w:tc>
      </w:tr>
      <w:tr w:rsidR="00E81BF3" w:rsidRPr="00B17FA1" w14:paraId="7CCF45FF" w14:textId="77777777" w:rsidTr="78B59B56">
        <w:trPr>
          <w:trHeight w:val="264"/>
        </w:trPr>
        <w:tc>
          <w:tcPr>
            <w:tcW w:w="483" w:type="dxa"/>
            <w:vMerge/>
          </w:tcPr>
          <w:p w14:paraId="3177D19E" w14:textId="0E7D12A3" w:rsidR="00E81BF3" w:rsidRPr="00B17FA1" w:rsidRDefault="00E81BF3">
            <w:pPr>
              <w:rPr>
                <w:rFonts w:ascii="Poppins" w:hAnsi="Poppins" w:cs="Poppins"/>
              </w:rPr>
            </w:pPr>
          </w:p>
        </w:tc>
        <w:tc>
          <w:tcPr>
            <w:tcW w:w="2925" w:type="dxa"/>
            <w:vMerge/>
          </w:tcPr>
          <w:p w14:paraId="5CB16FF7" w14:textId="77777777" w:rsidR="00E81BF3" w:rsidRPr="00B17FA1" w:rsidRDefault="00E81BF3">
            <w:pPr>
              <w:rPr>
                <w:rFonts w:ascii="Poppins" w:hAnsi="Poppins" w:cs="Poppins"/>
                <w:bCs/>
              </w:rPr>
            </w:pPr>
          </w:p>
        </w:tc>
        <w:sdt>
          <w:sdtPr>
            <w:rPr>
              <w:rFonts w:ascii="Poppins" w:hAnsi="Poppins" w:cs="Poppins"/>
            </w:rPr>
            <w:id w:val="-1663467841"/>
            <w:placeholder>
              <w:docPart w:val="B9D1ABFC5E1D4B51B4AADC3C4FBA2CDF"/>
            </w:placeholder>
            <w:showingPlcHdr/>
          </w:sdtPr>
          <w:sdtContent>
            <w:tc>
              <w:tcPr>
                <w:tcW w:w="6119" w:type="dxa"/>
              </w:tcPr>
              <w:p w14:paraId="1E214135" w14:textId="77777777" w:rsidR="00E81BF3" w:rsidRPr="00B17FA1" w:rsidRDefault="00E81BF3">
                <w:pPr>
                  <w:rPr>
                    <w:rFonts w:ascii="Poppins" w:hAnsi="Poppins" w:cs="Poppins"/>
                  </w:rPr>
                </w:pPr>
                <w:r w:rsidRPr="00B17FA1">
                  <w:rPr>
                    <w:rStyle w:val="PlaceholderText"/>
                    <w:rFonts w:ascii="Poppins" w:hAnsi="Poppins" w:cs="Poppins"/>
                  </w:rPr>
                  <w:t>Click or tap here to enter text.</w:t>
                </w:r>
              </w:p>
            </w:tc>
          </w:sdtContent>
        </w:sdt>
      </w:tr>
      <w:tr w:rsidR="00C44BED" w:rsidRPr="00B17FA1" w14:paraId="7DD610F4" w14:textId="77777777" w:rsidTr="78B59B56">
        <w:trPr>
          <w:trHeight w:val="865"/>
        </w:trPr>
        <w:tc>
          <w:tcPr>
            <w:tcW w:w="483" w:type="dxa"/>
            <w:vMerge w:val="restart"/>
          </w:tcPr>
          <w:p w14:paraId="50A0C58B" w14:textId="5E0336C3" w:rsidR="00C44BED" w:rsidRPr="00B17FA1" w:rsidRDefault="7B263682">
            <w:pPr>
              <w:rPr>
                <w:rFonts w:ascii="Poppins" w:hAnsi="Poppins" w:cs="Poppins"/>
              </w:rPr>
            </w:pPr>
            <w:r w:rsidRPr="3E88FE24">
              <w:rPr>
                <w:rFonts w:ascii="Poppins" w:hAnsi="Poppins" w:cs="Poppins"/>
              </w:rPr>
              <w:t>12</w:t>
            </w:r>
          </w:p>
        </w:tc>
        <w:tc>
          <w:tcPr>
            <w:tcW w:w="2925" w:type="dxa"/>
            <w:vMerge w:val="restart"/>
          </w:tcPr>
          <w:p w14:paraId="42C756F0" w14:textId="4A287476" w:rsidR="00C44BED" w:rsidRPr="009410D4" w:rsidRDefault="006E2400" w:rsidP="009410D4">
            <w:pPr>
              <w:suppressAutoHyphens/>
              <w:autoSpaceDN w:val="0"/>
              <w:spacing w:after="0" w:line="300" w:lineRule="atLeast"/>
              <w:textAlignment w:val="baseline"/>
              <w:rPr>
                <w:rFonts w:ascii="Poppins" w:hAnsi="Poppins" w:cs="Poppins"/>
              </w:rPr>
            </w:pPr>
            <w:r w:rsidRPr="78B59B56">
              <w:rPr>
                <w:rFonts w:ascii="Poppins" w:hAnsi="Poppins" w:cs="Poppins"/>
              </w:rPr>
              <w:t xml:space="preserve">Do you consider that the Workgroup </w:t>
            </w:r>
            <w:r w:rsidR="00A13E40">
              <w:rPr>
                <w:rFonts w:ascii="Poppins" w:hAnsi="Poppins" w:cs="Poppins"/>
              </w:rPr>
              <w:t>A</w:t>
            </w:r>
            <w:r w:rsidRPr="78B59B56">
              <w:rPr>
                <w:rFonts w:ascii="Poppins" w:hAnsi="Poppins" w:cs="Poppins"/>
              </w:rPr>
              <w:t xml:space="preserve">lternative </w:t>
            </w:r>
            <w:r w:rsidR="00A13E40">
              <w:rPr>
                <w:rFonts w:ascii="Poppins" w:hAnsi="Poppins" w:cs="Poppins"/>
              </w:rPr>
              <w:t>Request</w:t>
            </w:r>
            <w:r w:rsidRPr="78B59B56">
              <w:rPr>
                <w:rFonts w:ascii="Poppins" w:hAnsi="Poppins" w:cs="Poppins"/>
              </w:rPr>
              <w:t xml:space="preserve"> described in this report has merit?  If you do, please set out why believe this is the case.  Please offer any views you may have on the other further ideas discussed at the Workgroup, if you wish.</w:t>
            </w:r>
          </w:p>
        </w:tc>
        <w:tc>
          <w:tcPr>
            <w:tcW w:w="6119" w:type="dxa"/>
          </w:tcPr>
          <w:p w14:paraId="24460A6E" w14:textId="77777777" w:rsidR="00C44BED" w:rsidRPr="00B17FA1" w:rsidRDefault="00AE0EE9" w:rsidP="003F6DB9">
            <w:pPr>
              <w:rPr>
                <w:rFonts w:ascii="Poppins" w:hAnsi="Poppins" w:cs="Poppins"/>
              </w:rPr>
            </w:pPr>
            <w:sdt>
              <w:sdtPr>
                <w:rPr>
                  <w:rFonts w:ascii="Poppins" w:hAnsi="Poppins" w:cs="Poppins"/>
                </w:rPr>
                <w:id w:val="-800926200"/>
                <w14:checkbox>
                  <w14:checked w14:val="0"/>
                  <w14:checkedState w14:val="2612" w14:font="MS Gothic"/>
                  <w14:uncheckedState w14:val="2610" w14:font="MS Gothic"/>
                </w14:checkbox>
              </w:sdtPr>
              <w:sdtContent>
                <w:r w:rsidR="00C44BED" w:rsidRPr="00B17FA1">
                  <w:rPr>
                    <w:rFonts w:ascii="Segoe UI Symbol" w:eastAsia="MS Gothic" w:hAnsi="Segoe UI Symbol" w:cs="Segoe UI Symbol"/>
                  </w:rPr>
                  <w:t>☐</w:t>
                </w:r>
              </w:sdtContent>
            </w:sdt>
            <w:r w:rsidR="00C44BED" w:rsidRPr="00B17FA1">
              <w:rPr>
                <w:rFonts w:ascii="Poppins" w:hAnsi="Poppins" w:cs="Poppins"/>
              </w:rPr>
              <w:t>Yes</w:t>
            </w:r>
          </w:p>
          <w:p w14:paraId="745F0F2C" w14:textId="311CED6A" w:rsidR="00C44BED" w:rsidRDefault="00AE0EE9" w:rsidP="003F6DB9">
            <w:pPr>
              <w:rPr>
                <w:rFonts w:ascii="Poppins" w:hAnsi="Poppins" w:cs="Poppins"/>
              </w:rPr>
            </w:pPr>
            <w:sdt>
              <w:sdtPr>
                <w:rPr>
                  <w:rFonts w:ascii="Poppins" w:hAnsi="Poppins" w:cs="Poppins"/>
                </w:rPr>
                <w:id w:val="1665669229"/>
                <w14:checkbox>
                  <w14:checked w14:val="0"/>
                  <w14:checkedState w14:val="2612" w14:font="MS Gothic"/>
                  <w14:uncheckedState w14:val="2610" w14:font="MS Gothic"/>
                </w14:checkbox>
              </w:sdtPr>
              <w:sdtContent>
                <w:r w:rsidR="00C44BED" w:rsidRPr="00B17FA1">
                  <w:rPr>
                    <w:rFonts w:ascii="Segoe UI Symbol" w:eastAsia="MS Gothic" w:hAnsi="Segoe UI Symbol" w:cs="Segoe UI Symbol"/>
                  </w:rPr>
                  <w:t>☐</w:t>
                </w:r>
              </w:sdtContent>
            </w:sdt>
            <w:r w:rsidR="00C44BED" w:rsidRPr="00B17FA1">
              <w:rPr>
                <w:rFonts w:ascii="Poppins" w:hAnsi="Poppins" w:cs="Poppins"/>
              </w:rPr>
              <w:t>No</w:t>
            </w:r>
          </w:p>
        </w:tc>
      </w:tr>
      <w:tr w:rsidR="00C44BED" w:rsidRPr="00B17FA1" w14:paraId="146494AF" w14:textId="77777777" w:rsidTr="78B59B56">
        <w:trPr>
          <w:trHeight w:val="865"/>
        </w:trPr>
        <w:tc>
          <w:tcPr>
            <w:tcW w:w="483" w:type="dxa"/>
            <w:vMerge/>
          </w:tcPr>
          <w:p w14:paraId="55B41E45" w14:textId="77777777" w:rsidR="00C44BED" w:rsidRPr="00B17FA1" w:rsidRDefault="00C44BED">
            <w:pPr>
              <w:rPr>
                <w:rFonts w:ascii="Poppins" w:hAnsi="Poppins" w:cs="Poppins"/>
              </w:rPr>
            </w:pPr>
          </w:p>
        </w:tc>
        <w:tc>
          <w:tcPr>
            <w:tcW w:w="2925" w:type="dxa"/>
            <w:vMerge/>
          </w:tcPr>
          <w:p w14:paraId="79FA1481" w14:textId="77777777" w:rsidR="00C44BED" w:rsidRPr="00B17FA1" w:rsidRDefault="00C44BED">
            <w:pPr>
              <w:rPr>
                <w:rFonts w:ascii="Poppins" w:hAnsi="Poppins" w:cs="Poppins"/>
                <w:bCs/>
              </w:rPr>
            </w:pPr>
          </w:p>
        </w:tc>
        <w:sdt>
          <w:sdtPr>
            <w:rPr>
              <w:rFonts w:ascii="Poppins" w:hAnsi="Poppins" w:cs="Poppins"/>
            </w:rPr>
            <w:id w:val="115576171"/>
            <w:placeholder>
              <w:docPart w:val="303559594A224A3286D23F8A608E1983"/>
            </w:placeholder>
            <w:showingPlcHdr/>
          </w:sdtPr>
          <w:sdtContent>
            <w:tc>
              <w:tcPr>
                <w:tcW w:w="6119" w:type="dxa"/>
              </w:tcPr>
              <w:p w14:paraId="09F19818" w14:textId="48F6E255" w:rsidR="00C44BED" w:rsidRDefault="00C44BED" w:rsidP="003F6DB9">
                <w:pPr>
                  <w:rPr>
                    <w:rFonts w:ascii="Poppins" w:hAnsi="Poppins" w:cs="Poppins"/>
                  </w:rPr>
                </w:pPr>
                <w:r w:rsidRPr="00B17FA1">
                  <w:rPr>
                    <w:rStyle w:val="PlaceholderText"/>
                    <w:rFonts w:ascii="Poppins" w:hAnsi="Poppins" w:cs="Poppins"/>
                  </w:rPr>
                  <w:t>Click or tap here to enter text.</w:t>
                </w:r>
              </w:p>
            </w:tc>
          </w:sdtContent>
        </w:sdt>
      </w:tr>
    </w:tbl>
    <w:p w14:paraId="5FDDB72D" w14:textId="1928CE53" w:rsidR="00F4613D" w:rsidRPr="00B17FA1" w:rsidRDefault="00F4613D" w:rsidP="156E0A0C">
      <w:pPr>
        <w:ind w:right="-97"/>
        <w:rPr>
          <w:rFonts w:ascii="Poppins" w:hAnsi="Poppins" w:cs="Poppins"/>
          <w:b/>
        </w:rPr>
      </w:pPr>
    </w:p>
    <w:sectPr w:rsidR="00F4613D" w:rsidRPr="00B17FA1"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2B4D" w14:textId="77777777" w:rsidR="006736B0" w:rsidRDefault="006736B0" w:rsidP="00A62BFF">
      <w:r>
        <w:separator/>
      </w:r>
    </w:p>
  </w:endnote>
  <w:endnote w:type="continuationSeparator" w:id="0">
    <w:p w14:paraId="17134C72" w14:textId="77777777" w:rsidR="006736B0" w:rsidRDefault="006736B0" w:rsidP="00A62BFF">
      <w:r>
        <w:continuationSeparator/>
      </w:r>
    </w:p>
  </w:endnote>
  <w:endnote w:type="continuationNotice" w:id="1">
    <w:p w14:paraId="75742826" w14:textId="77777777" w:rsidR="006736B0" w:rsidRDefault="006736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0020" w14:textId="77777777" w:rsidR="006736B0" w:rsidRDefault="006736B0" w:rsidP="00A62BFF">
      <w:r>
        <w:separator/>
      </w:r>
    </w:p>
  </w:footnote>
  <w:footnote w:type="continuationSeparator" w:id="0">
    <w:p w14:paraId="1D7708D9" w14:textId="77777777" w:rsidR="006736B0" w:rsidRDefault="006736B0" w:rsidP="00A62BFF">
      <w:r>
        <w:continuationSeparator/>
      </w:r>
    </w:p>
  </w:footnote>
  <w:footnote w:type="continuationNotice" w:id="1">
    <w:p w14:paraId="2C8C645D" w14:textId="77777777" w:rsidR="006736B0" w:rsidRDefault="006736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52B7CB8"/>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7F1754"/>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D061D"/>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F3012"/>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FC4EC4"/>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4"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3"/>
  </w:num>
  <w:num w:numId="12" w16cid:durableId="450050108">
    <w:abstractNumId w:val="17"/>
  </w:num>
  <w:num w:numId="13" w16cid:durableId="351030145">
    <w:abstractNumId w:val="12"/>
  </w:num>
  <w:num w:numId="14" w16cid:durableId="984354713">
    <w:abstractNumId w:val="14"/>
  </w:num>
  <w:num w:numId="15" w16cid:durableId="48194925">
    <w:abstractNumId w:val="11"/>
  </w:num>
  <w:num w:numId="16" w16cid:durableId="237911749">
    <w:abstractNumId w:val="2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6"/>
  </w:num>
  <w:num w:numId="19" w16cid:durableId="742096331">
    <w:abstractNumId w:val="15"/>
  </w:num>
  <w:num w:numId="20" w16cid:durableId="90368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78095">
    <w:abstractNumId w:val="13"/>
  </w:num>
  <w:num w:numId="22" w16cid:durableId="1541168583">
    <w:abstractNumId w:val="21"/>
  </w:num>
  <w:num w:numId="23" w16cid:durableId="745612447">
    <w:abstractNumId w:val="20"/>
  </w:num>
  <w:num w:numId="24" w16cid:durableId="365982950">
    <w:abstractNumId w:val="18"/>
  </w:num>
  <w:num w:numId="25" w16cid:durableId="1790067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AF1"/>
    <w:rsid w:val="00044DA4"/>
    <w:rsid w:val="00045569"/>
    <w:rsid w:val="0004599D"/>
    <w:rsid w:val="000501BC"/>
    <w:rsid w:val="00053545"/>
    <w:rsid w:val="00053B52"/>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706"/>
    <w:rsid w:val="000E7FD5"/>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188F"/>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7F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1BF6"/>
    <w:rsid w:val="001920B4"/>
    <w:rsid w:val="001935DE"/>
    <w:rsid w:val="001938FD"/>
    <w:rsid w:val="00193E2E"/>
    <w:rsid w:val="00193F3F"/>
    <w:rsid w:val="0019567E"/>
    <w:rsid w:val="00195C2B"/>
    <w:rsid w:val="001961D9"/>
    <w:rsid w:val="00196281"/>
    <w:rsid w:val="0019677B"/>
    <w:rsid w:val="0019696D"/>
    <w:rsid w:val="001A170B"/>
    <w:rsid w:val="001A24B0"/>
    <w:rsid w:val="001A3BE2"/>
    <w:rsid w:val="001A466F"/>
    <w:rsid w:val="001A4EB3"/>
    <w:rsid w:val="001A574A"/>
    <w:rsid w:val="001B1760"/>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03DE"/>
    <w:rsid w:val="001D14F7"/>
    <w:rsid w:val="001D26B9"/>
    <w:rsid w:val="001D2FA5"/>
    <w:rsid w:val="001D3612"/>
    <w:rsid w:val="001D4D39"/>
    <w:rsid w:val="001D682C"/>
    <w:rsid w:val="001E2110"/>
    <w:rsid w:val="001E2E4F"/>
    <w:rsid w:val="001E372F"/>
    <w:rsid w:val="001E4924"/>
    <w:rsid w:val="001E54FC"/>
    <w:rsid w:val="001E6072"/>
    <w:rsid w:val="001E6636"/>
    <w:rsid w:val="001E68CF"/>
    <w:rsid w:val="001E6B69"/>
    <w:rsid w:val="001E74C1"/>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467E"/>
    <w:rsid w:val="0021513D"/>
    <w:rsid w:val="00215172"/>
    <w:rsid w:val="002152FA"/>
    <w:rsid w:val="00215B3E"/>
    <w:rsid w:val="00216034"/>
    <w:rsid w:val="00216A65"/>
    <w:rsid w:val="00217E5E"/>
    <w:rsid w:val="00220292"/>
    <w:rsid w:val="00221B5A"/>
    <w:rsid w:val="00223A62"/>
    <w:rsid w:val="00223BB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272"/>
    <w:rsid w:val="0024676E"/>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0D"/>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8D"/>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3884"/>
    <w:rsid w:val="002D4CD5"/>
    <w:rsid w:val="002D5145"/>
    <w:rsid w:val="002D575E"/>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4D69"/>
    <w:rsid w:val="00305777"/>
    <w:rsid w:val="003067B1"/>
    <w:rsid w:val="00306812"/>
    <w:rsid w:val="003102FE"/>
    <w:rsid w:val="00310AB7"/>
    <w:rsid w:val="00312236"/>
    <w:rsid w:val="00313E6E"/>
    <w:rsid w:val="00314D99"/>
    <w:rsid w:val="00314E7F"/>
    <w:rsid w:val="0031633F"/>
    <w:rsid w:val="003179A9"/>
    <w:rsid w:val="00323E4E"/>
    <w:rsid w:val="00323F41"/>
    <w:rsid w:val="00325261"/>
    <w:rsid w:val="0032644E"/>
    <w:rsid w:val="0032666D"/>
    <w:rsid w:val="00327112"/>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B63"/>
    <w:rsid w:val="00383D0D"/>
    <w:rsid w:val="0038475C"/>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5AC1"/>
    <w:rsid w:val="003F699C"/>
    <w:rsid w:val="003F6DB9"/>
    <w:rsid w:val="00400625"/>
    <w:rsid w:val="00400E68"/>
    <w:rsid w:val="004011DE"/>
    <w:rsid w:val="00401DC8"/>
    <w:rsid w:val="00402213"/>
    <w:rsid w:val="00402C56"/>
    <w:rsid w:val="00403161"/>
    <w:rsid w:val="00404065"/>
    <w:rsid w:val="0040422E"/>
    <w:rsid w:val="00405212"/>
    <w:rsid w:val="004056C6"/>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4CAD"/>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0FE1"/>
    <w:rsid w:val="004710DC"/>
    <w:rsid w:val="004713FB"/>
    <w:rsid w:val="004726B9"/>
    <w:rsid w:val="00472FBD"/>
    <w:rsid w:val="00473562"/>
    <w:rsid w:val="00473C1A"/>
    <w:rsid w:val="00474271"/>
    <w:rsid w:val="00474678"/>
    <w:rsid w:val="00477C68"/>
    <w:rsid w:val="00480421"/>
    <w:rsid w:val="004808CC"/>
    <w:rsid w:val="0048102A"/>
    <w:rsid w:val="004833B0"/>
    <w:rsid w:val="00483E04"/>
    <w:rsid w:val="00483F9B"/>
    <w:rsid w:val="0048569C"/>
    <w:rsid w:val="00485B0F"/>
    <w:rsid w:val="00486CB3"/>
    <w:rsid w:val="00486CFC"/>
    <w:rsid w:val="004870CC"/>
    <w:rsid w:val="00487827"/>
    <w:rsid w:val="00490BA7"/>
    <w:rsid w:val="0049205D"/>
    <w:rsid w:val="00493C98"/>
    <w:rsid w:val="00495CA0"/>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C0A5C"/>
    <w:rsid w:val="004C1619"/>
    <w:rsid w:val="004C1CB6"/>
    <w:rsid w:val="004C1FF5"/>
    <w:rsid w:val="004C318D"/>
    <w:rsid w:val="004C4C01"/>
    <w:rsid w:val="004C4D39"/>
    <w:rsid w:val="004C5EA5"/>
    <w:rsid w:val="004C70EC"/>
    <w:rsid w:val="004C7495"/>
    <w:rsid w:val="004D0A0E"/>
    <w:rsid w:val="004D234A"/>
    <w:rsid w:val="004D277D"/>
    <w:rsid w:val="004D284B"/>
    <w:rsid w:val="004D2C68"/>
    <w:rsid w:val="004D320E"/>
    <w:rsid w:val="004D5006"/>
    <w:rsid w:val="004D7D42"/>
    <w:rsid w:val="004D7E1B"/>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0DB1"/>
    <w:rsid w:val="004F23EF"/>
    <w:rsid w:val="004F3A56"/>
    <w:rsid w:val="004F488A"/>
    <w:rsid w:val="004F5AEA"/>
    <w:rsid w:val="004F6DF4"/>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6F46"/>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10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19F"/>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3F4E"/>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2FD8"/>
    <w:rsid w:val="00673126"/>
    <w:rsid w:val="00673256"/>
    <w:rsid w:val="006736B0"/>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2400"/>
    <w:rsid w:val="006E2BB5"/>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03"/>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3CAE"/>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75F"/>
    <w:rsid w:val="007521E9"/>
    <w:rsid w:val="0075240D"/>
    <w:rsid w:val="00754B6E"/>
    <w:rsid w:val="007554B0"/>
    <w:rsid w:val="007578B1"/>
    <w:rsid w:val="00757CBA"/>
    <w:rsid w:val="00757E52"/>
    <w:rsid w:val="00761028"/>
    <w:rsid w:val="007612FB"/>
    <w:rsid w:val="00761CF5"/>
    <w:rsid w:val="0076418A"/>
    <w:rsid w:val="007642CB"/>
    <w:rsid w:val="00765226"/>
    <w:rsid w:val="00765520"/>
    <w:rsid w:val="007667E1"/>
    <w:rsid w:val="00766879"/>
    <w:rsid w:val="00766BD7"/>
    <w:rsid w:val="00767CC0"/>
    <w:rsid w:val="00770F29"/>
    <w:rsid w:val="007713DD"/>
    <w:rsid w:val="00773A6C"/>
    <w:rsid w:val="00773B9F"/>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9C4"/>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B7E62"/>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367F"/>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619"/>
    <w:rsid w:val="00841C4C"/>
    <w:rsid w:val="008425D7"/>
    <w:rsid w:val="00842B54"/>
    <w:rsid w:val="00843002"/>
    <w:rsid w:val="00843B5F"/>
    <w:rsid w:val="00844A7E"/>
    <w:rsid w:val="0084573A"/>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46"/>
    <w:rsid w:val="008848AA"/>
    <w:rsid w:val="00885439"/>
    <w:rsid w:val="00885573"/>
    <w:rsid w:val="00887A9E"/>
    <w:rsid w:val="00887B6D"/>
    <w:rsid w:val="008916ED"/>
    <w:rsid w:val="00891F1B"/>
    <w:rsid w:val="008944AD"/>
    <w:rsid w:val="008964B9"/>
    <w:rsid w:val="00897154"/>
    <w:rsid w:val="008A0AAC"/>
    <w:rsid w:val="008A190E"/>
    <w:rsid w:val="008A19A2"/>
    <w:rsid w:val="008A1C18"/>
    <w:rsid w:val="008A2F69"/>
    <w:rsid w:val="008A4B98"/>
    <w:rsid w:val="008A6459"/>
    <w:rsid w:val="008A6D3E"/>
    <w:rsid w:val="008A72C9"/>
    <w:rsid w:val="008A78A8"/>
    <w:rsid w:val="008B243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829"/>
    <w:rsid w:val="008C5A14"/>
    <w:rsid w:val="008C7013"/>
    <w:rsid w:val="008C7401"/>
    <w:rsid w:val="008D00DC"/>
    <w:rsid w:val="008D1455"/>
    <w:rsid w:val="008D21C1"/>
    <w:rsid w:val="008D22AA"/>
    <w:rsid w:val="008D2C83"/>
    <w:rsid w:val="008D3764"/>
    <w:rsid w:val="008D3981"/>
    <w:rsid w:val="008D4443"/>
    <w:rsid w:val="008D65BC"/>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DCA"/>
    <w:rsid w:val="00907A53"/>
    <w:rsid w:val="00910067"/>
    <w:rsid w:val="0091036B"/>
    <w:rsid w:val="00910CE2"/>
    <w:rsid w:val="00911589"/>
    <w:rsid w:val="00912347"/>
    <w:rsid w:val="00916ED7"/>
    <w:rsid w:val="00916FA7"/>
    <w:rsid w:val="0091763D"/>
    <w:rsid w:val="00917FD0"/>
    <w:rsid w:val="009201C2"/>
    <w:rsid w:val="00922001"/>
    <w:rsid w:val="009228A5"/>
    <w:rsid w:val="00924256"/>
    <w:rsid w:val="00924420"/>
    <w:rsid w:val="0092544F"/>
    <w:rsid w:val="00931300"/>
    <w:rsid w:val="00934D6B"/>
    <w:rsid w:val="00936933"/>
    <w:rsid w:val="00937B12"/>
    <w:rsid w:val="00940B39"/>
    <w:rsid w:val="009410D4"/>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716"/>
    <w:rsid w:val="00962A4A"/>
    <w:rsid w:val="00962E0D"/>
    <w:rsid w:val="00964581"/>
    <w:rsid w:val="00970643"/>
    <w:rsid w:val="0097070A"/>
    <w:rsid w:val="009717C1"/>
    <w:rsid w:val="00972507"/>
    <w:rsid w:val="009727BF"/>
    <w:rsid w:val="009743E2"/>
    <w:rsid w:val="00974625"/>
    <w:rsid w:val="009753C9"/>
    <w:rsid w:val="00975CFE"/>
    <w:rsid w:val="00975ED4"/>
    <w:rsid w:val="00976660"/>
    <w:rsid w:val="009772B7"/>
    <w:rsid w:val="00977EC0"/>
    <w:rsid w:val="00980623"/>
    <w:rsid w:val="0098144E"/>
    <w:rsid w:val="0098311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81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6C"/>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9D2"/>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E40"/>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034"/>
    <w:rsid w:val="00A30A2E"/>
    <w:rsid w:val="00A30B9A"/>
    <w:rsid w:val="00A31A2D"/>
    <w:rsid w:val="00A31BEC"/>
    <w:rsid w:val="00A3295A"/>
    <w:rsid w:val="00A337A0"/>
    <w:rsid w:val="00A35211"/>
    <w:rsid w:val="00A36A0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8F9"/>
    <w:rsid w:val="00A64AA5"/>
    <w:rsid w:val="00A6517C"/>
    <w:rsid w:val="00A6701C"/>
    <w:rsid w:val="00A70BEA"/>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87A"/>
    <w:rsid w:val="00AB3F5F"/>
    <w:rsid w:val="00AB4A75"/>
    <w:rsid w:val="00AB5A67"/>
    <w:rsid w:val="00AB5A91"/>
    <w:rsid w:val="00AB6717"/>
    <w:rsid w:val="00AC0A59"/>
    <w:rsid w:val="00AC2267"/>
    <w:rsid w:val="00AC613B"/>
    <w:rsid w:val="00AC6933"/>
    <w:rsid w:val="00AC6A18"/>
    <w:rsid w:val="00AC721F"/>
    <w:rsid w:val="00AC78CA"/>
    <w:rsid w:val="00AD2BDC"/>
    <w:rsid w:val="00AD3CA9"/>
    <w:rsid w:val="00AD43E2"/>
    <w:rsid w:val="00AD5D5A"/>
    <w:rsid w:val="00AD6264"/>
    <w:rsid w:val="00AE087D"/>
    <w:rsid w:val="00AE0EE9"/>
    <w:rsid w:val="00AE387D"/>
    <w:rsid w:val="00AE4033"/>
    <w:rsid w:val="00AE4A2C"/>
    <w:rsid w:val="00AE4A93"/>
    <w:rsid w:val="00AE53D5"/>
    <w:rsid w:val="00AE5589"/>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3CDD"/>
    <w:rsid w:val="00B64D66"/>
    <w:rsid w:val="00B64EA4"/>
    <w:rsid w:val="00B67AC1"/>
    <w:rsid w:val="00B71156"/>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2EAD"/>
    <w:rsid w:val="00BA30ED"/>
    <w:rsid w:val="00BA3F94"/>
    <w:rsid w:val="00BA4DF3"/>
    <w:rsid w:val="00BA5EB2"/>
    <w:rsid w:val="00BA6AF9"/>
    <w:rsid w:val="00BA6E9B"/>
    <w:rsid w:val="00BA6F24"/>
    <w:rsid w:val="00BA76D8"/>
    <w:rsid w:val="00BB2DB1"/>
    <w:rsid w:val="00BB4553"/>
    <w:rsid w:val="00BB4E49"/>
    <w:rsid w:val="00BB52F3"/>
    <w:rsid w:val="00BB55E9"/>
    <w:rsid w:val="00BB7269"/>
    <w:rsid w:val="00BB755E"/>
    <w:rsid w:val="00BC099D"/>
    <w:rsid w:val="00BC0E63"/>
    <w:rsid w:val="00BC1019"/>
    <w:rsid w:val="00BC1612"/>
    <w:rsid w:val="00BC249A"/>
    <w:rsid w:val="00BC3170"/>
    <w:rsid w:val="00BC4850"/>
    <w:rsid w:val="00BC5446"/>
    <w:rsid w:val="00BC5671"/>
    <w:rsid w:val="00BC5898"/>
    <w:rsid w:val="00BC61C9"/>
    <w:rsid w:val="00BC65EE"/>
    <w:rsid w:val="00BC6C37"/>
    <w:rsid w:val="00BC7C9B"/>
    <w:rsid w:val="00BD0C0B"/>
    <w:rsid w:val="00BD13AB"/>
    <w:rsid w:val="00BD2EA3"/>
    <w:rsid w:val="00BD41E7"/>
    <w:rsid w:val="00BD426B"/>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BF7FB5"/>
    <w:rsid w:val="00C0092B"/>
    <w:rsid w:val="00C01007"/>
    <w:rsid w:val="00C01A0F"/>
    <w:rsid w:val="00C02934"/>
    <w:rsid w:val="00C0295B"/>
    <w:rsid w:val="00C0351C"/>
    <w:rsid w:val="00C038AD"/>
    <w:rsid w:val="00C05379"/>
    <w:rsid w:val="00C05D04"/>
    <w:rsid w:val="00C06350"/>
    <w:rsid w:val="00C10D66"/>
    <w:rsid w:val="00C12091"/>
    <w:rsid w:val="00C12A3F"/>
    <w:rsid w:val="00C12C99"/>
    <w:rsid w:val="00C12CFA"/>
    <w:rsid w:val="00C13620"/>
    <w:rsid w:val="00C14777"/>
    <w:rsid w:val="00C14C21"/>
    <w:rsid w:val="00C17EB3"/>
    <w:rsid w:val="00C231A3"/>
    <w:rsid w:val="00C2348B"/>
    <w:rsid w:val="00C238C7"/>
    <w:rsid w:val="00C23A3B"/>
    <w:rsid w:val="00C23EC0"/>
    <w:rsid w:val="00C23F96"/>
    <w:rsid w:val="00C248CA"/>
    <w:rsid w:val="00C25268"/>
    <w:rsid w:val="00C256AC"/>
    <w:rsid w:val="00C257DB"/>
    <w:rsid w:val="00C26718"/>
    <w:rsid w:val="00C2755C"/>
    <w:rsid w:val="00C30026"/>
    <w:rsid w:val="00C30037"/>
    <w:rsid w:val="00C305E9"/>
    <w:rsid w:val="00C30988"/>
    <w:rsid w:val="00C3342A"/>
    <w:rsid w:val="00C3350E"/>
    <w:rsid w:val="00C36AB6"/>
    <w:rsid w:val="00C4113C"/>
    <w:rsid w:val="00C41B0D"/>
    <w:rsid w:val="00C42311"/>
    <w:rsid w:val="00C435DC"/>
    <w:rsid w:val="00C4380F"/>
    <w:rsid w:val="00C439AA"/>
    <w:rsid w:val="00C44916"/>
    <w:rsid w:val="00C44BED"/>
    <w:rsid w:val="00C44F0F"/>
    <w:rsid w:val="00C4690E"/>
    <w:rsid w:val="00C46A57"/>
    <w:rsid w:val="00C46DBE"/>
    <w:rsid w:val="00C47702"/>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3BCE"/>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2FDD"/>
    <w:rsid w:val="00C94F6F"/>
    <w:rsid w:val="00C950D4"/>
    <w:rsid w:val="00C952D5"/>
    <w:rsid w:val="00C955AB"/>
    <w:rsid w:val="00CA01C4"/>
    <w:rsid w:val="00CA0B78"/>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1C58"/>
    <w:rsid w:val="00CD2FF6"/>
    <w:rsid w:val="00CD7050"/>
    <w:rsid w:val="00CD70A9"/>
    <w:rsid w:val="00CE13FA"/>
    <w:rsid w:val="00CE2694"/>
    <w:rsid w:val="00CE411E"/>
    <w:rsid w:val="00CE4789"/>
    <w:rsid w:val="00CE520B"/>
    <w:rsid w:val="00CE5D2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30EC"/>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0C7"/>
    <w:rsid w:val="00D47781"/>
    <w:rsid w:val="00D479C1"/>
    <w:rsid w:val="00D50BDF"/>
    <w:rsid w:val="00D52C83"/>
    <w:rsid w:val="00D53510"/>
    <w:rsid w:val="00D5478A"/>
    <w:rsid w:val="00D5488D"/>
    <w:rsid w:val="00D57436"/>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0F23"/>
    <w:rsid w:val="00D933F9"/>
    <w:rsid w:val="00D94027"/>
    <w:rsid w:val="00D94EBE"/>
    <w:rsid w:val="00D95190"/>
    <w:rsid w:val="00D96571"/>
    <w:rsid w:val="00D96C6E"/>
    <w:rsid w:val="00D977E3"/>
    <w:rsid w:val="00DA0444"/>
    <w:rsid w:val="00DA1DB6"/>
    <w:rsid w:val="00DA2A5D"/>
    <w:rsid w:val="00DA2B44"/>
    <w:rsid w:val="00DA2D2A"/>
    <w:rsid w:val="00DA303C"/>
    <w:rsid w:val="00DA37BC"/>
    <w:rsid w:val="00DA452C"/>
    <w:rsid w:val="00DA4F32"/>
    <w:rsid w:val="00DA5EE8"/>
    <w:rsid w:val="00DA6CFF"/>
    <w:rsid w:val="00DA753F"/>
    <w:rsid w:val="00DA7625"/>
    <w:rsid w:val="00DA79A9"/>
    <w:rsid w:val="00DB304A"/>
    <w:rsid w:val="00DB4920"/>
    <w:rsid w:val="00DB4A0A"/>
    <w:rsid w:val="00DB7E60"/>
    <w:rsid w:val="00DC2EC5"/>
    <w:rsid w:val="00DC38BA"/>
    <w:rsid w:val="00DC6012"/>
    <w:rsid w:val="00DD248B"/>
    <w:rsid w:val="00DD2F95"/>
    <w:rsid w:val="00DD3320"/>
    <w:rsid w:val="00DD3D94"/>
    <w:rsid w:val="00DD44C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167C5"/>
    <w:rsid w:val="00E17C10"/>
    <w:rsid w:val="00E20324"/>
    <w:rsid w:val="00E20A1E"/>
    <w:rsid w:val="00E219D2"/>
    <w:rsid w:val="00E24628"/>
    <w:rsid w:val="00E26A3B"/>
    <w:rsid w:val="00E305BA"/>
    <w:rsid w:val="00E30654"/>
    <w:rsid w:val="00E30E61"/>
    <w:rsid w:val="00E31C05"/>
    <w:rsid w:val="00E323B9"/>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0FF1"/>
    <w:rsid w:val="00E81BF3"/>
    <w:rsid w:val="00E825C1"/>
    <w:rsid w:val="00E82641"/>
    <w:rsid w:val="00E842B3"/>
    <w:rsid w:val="00E844CE"/>
    <w:rsid w:val="00E846E0"/>
    <w:rsid w:val="00E86BD9"/>
    <w:rsid w:val="00E90E29"/>
    <w:rsid w:val="00E931CE"/>
    <w:rsid w:val="00E932E0"/>
    <w:rsid w:val="00E93A90"/>
    <w:rsid w:val="00E94720"/>
    <w:rsid w:val="00E96BBC"/>
    <w:rsid w:val="00E97D4B"/>
    <w:rsid w:val="00E97DBE"/>
    <w:rsid w:val="00EA0E9D"/>
    <w:rsid w:val="00EA1BE6"/>
    <w:rsid w:val="00EA2018"/>
    <w:rsid w:val="00EA229A"/>
    <w:rsid w:val="00EA2DC7"/>
    <w:rsid w:val="00EA4D8A"/>
    <w:rsid w:val="00EA5402"/>
    <w:rsid w:val="00EA5950"/>
    <w:rsid w:val="00EA660C"/>
    <w:rsid w:val="00EA6CF6"/>
    <w:rsid w:val="00EA79DA"/>
    <w:rsid w:val="00EA7B24"/>
    <w:rsid w:val="00EB2129"/>
    <w:rsid w:val="00EB2266"/>
    <w:rsid w:val="00EB2BC1"/>
    <w:rsid w:val="00EB457E"/>
    <w:rsid w:val="00EB5163"/>
    <w:rsid w:val="00EC01C7"/>
    <w:rsid w:val="00EC0C90"/>
    <w:rsid w:val="00EC4F8F"/>
    <w:rsid w:val="00EC5E60"/>
    <w:rsid w:val="00EC7043"/>
    <w:rsid w:val="00EC728E"/>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5C9B"/>
    <w:rsid w:val="00EE7662"/>
    <w:rsid w:val="00EE78A6"/>
    <w:rsid w:val="00EE7DBC"/>
    <w:rsid w:val="00EF0EC7"/>
    <w:rsid w:val="00EF2BA0"/>
    <w:rsid w:val="00EF2F36"/>
    <w:rsid w:val="00EF3553"/>
    <w:rsid w:val="00EF485E"/>
    <w:rsid w:val="00EF518D"/>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082"/>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47D46"/>
    <w:rsid w:val="00F50F86"/>
    <w:rsid w:val="00F51851"/>
    <w:rsid w:val="00F51E39"/>
    <w:rsid w:val="00F5214B"/>
    <w:rsid w:val="00F5365E"/>
    <w:rsid w:val="00F543FA"/>
    <w:rsid w:val="00F56048"/>
    <w:rsid w:val="00F5660C"/>
    <w:rsid w:val="00F578E1"/>
    <w:rsid w:val="00F61DBB"/>
    <w:rsid w:val="00F6470E"/>
    <w:rsid w:val="00F6520E"/>
    <w:rsid w:val="00F65E44"/>
    <w:rsid w:val="00F65FDF"/>
    <w:rsid w:val="00F666EB"/>
    <w:rsid w:val="00F67F83"/>
    <w:rsid w:val="00F70345"/>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1F46"/>
    <w:rsid w:val="00FA2F35"/>
    <w:rsid w:val="00FA363C"/>
    <w:rsid w:val="00FA463B"/>
    <w:rsid w:val="00FA4814"/>
    <w:rsid w:val="00FA54FF"/>
    <w:rsid w:val="00FB18DC"/>
    <w:rsid w:val="00FB199E"/>
    <w:rsid w:val="00FB2DF9"/>
    <w:rsid w:val="00FB325F"/>
    <w:rsid w:val="00FB3C60"/>
    <w:rsid w:val="00FB56C0"/>
    <w:rsid w:val="00FB5E34"/>
    <w:rsid w:val="00FB6CEF"/>
    <w:rsid w:val="00FC1876"/>
    <w:rsid w:val="00FC1B55"/>
    <w:rsid w:val="00FC2A1B"/>
    <w:rsid w:val="00FC33FC"/>
    <w:rsid w:val="00FC425D"/>
    <w:rsid w:val="00FC5F75"/>
    <w:rsid w:val="00FC6CD7"/>
    <w:rsid w:val="00FC6EF3"/>
    <w:rsid w:val="00FC70A1"/>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EE3C11"/>
    <w:rsid w:val="10AAA7B9"/>
    <w:rsid w:val="128A016E"/>
    <w:rsid w:val="156E0A0C"/>
    <w:rsid w:val="18CF5389"/>
    <w:rsid w:val="1D978EB3"/>
    <w:rsid w:val="1F33E5CC"/>
    <w:rsid w:val="22ECBE08"/>
    <w:rsid w:val="231CEBE7"/>
    <w:rsid w:val="275725BD"/>
    <w:rsid w:val="28CAD660"/>
    <w:rsid w:val="3322532F"/>
    <w:rsid w:val="3494DB76"/>
    <w:rsid w:val="35BC0B1D"/>
    <w:rsid w:val="3829B5C5"/>
    <w:rsid w:val="3E88FE24"/>
    <w:rsid w:val="3F168643"/>
    <w:rsid w:val="40EB2EF0"/>
    <w:rsid w:val="46F42C62"/>
    <w:rsid w:val="4770DA31"/>
    <w:rsid w:val="4BA5608D"/>
    <w:rsid w:val="58D70632"/>
    <w:rsid w:val="714A17CB"/>
    <w:rsid w:val="71B3420E"/>
    <w:rsid w:val="78B59B56"/>
    <w:rsid w:val="79675E9C"/>
    <w:rsid w:val="7995F303"/>
    <w:rsid w:val="7B263682"/>
    <w:rsid w:val="7D085BF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41BDF0D-F64C-46CD-8DEA-B27F22F7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EC"/>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130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0EC"/>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eso.ener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bert.hughes3@neso.energ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cusc/modifications/cmp440-re-introduction-demand-tnuos-locational-signals-removal-zero-price-flo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4E55F5C7EB354BD2B8C4D2E2BAB2B8B6"/>
        <w:category>
          <w:name w:val="General"/>
          <w:gallery w:val="placeholder"/>
        </w:category>
        <w:types>
          <w:type w:val="bbPlcHdr"/>
        </w:types>
        <w:behaviors>
          <w:behavior w:val="content"/>
        </w:behaviors>
        <w:guid w:val="{EF5234AD-1FF1-48A9-9386-14847A518C5A}"/>
      </w:docPartPr>
      <w:docPartBody>
        <w:p w:rsidR="00191BF6" w:rsidRDefault="00191BF6" w:rsidP="00191BF6">
          <w:pPr>
            <w:pStyle w:val="4E55F5C7EB354BD2B8C4D2E2BAB2B8B6"/>
          </w:pPr>
          <w:r w:rsidRPr="004C39B5">
            <w:rPr>
              <w:rStyle w:val="PlaceholderText"/>
            </w:rPr>
            <w:t>Click or tap here to enter text.</w:t>
          </w:r>
        </w:p>
      </w:docPartBody>
    </w:docPart>
    <w:docPart>
      <w:docPartPr>
        <w:name w:val="1E7D8DEB265C42B4868DE5CC4176D843"/>
        <w:category>
          <w:name w:val="General"/>
          <w:gallery w:val="placeholder"/>
        </w:category>
        <w:types>
          <w:type w:val="bbPlcHdr"/>
        </w:types>
        <w:behaviors>
          <w:behavior w:val="content"/>
        </w:behaviors>
        <w:guid w:val="{DB25298C-DF40-40AC-BF69-4AECA01FA13B}"/>
      </w:docPartPr>
      <w:docPartBody>
        <w:p w:rsidR="00191BF6" w:rsidRDefault="00191BF6" w:rsidP="00191BF6">
          <w:pPr>
            <w:pStyle w:val="1E7D8DEB265C42B4868DE5CC4176D843"/>
          </w:pPr>
          <w:r w:rsidRPr="004C39B5">
            <w:rPr>
              <w:rStyle w:val="PlaceholderText"/>
            </w:rPr>
            <w:t>Click or tap here to enter text.</w:t>
          </w:r>
        </w:p>
      </w:docPartBody>
    </w:docPart>
    <w:docPart>
      <w:docPartPr>
        <w:name w:val="B9D1ABFC5E1D4B51B4AADC3C4FBA2CDF"/>
        <w:category>
          <w:name w:val="General"/>
          <w:gallery w:val="placeholder"/>
        </w:category>
        <w:types>
          <w:type w:val="bbPlcHdr"/>
        </w:types>
        <w:behaviors>
          <w:behavior w:val="content"/>
        </w:behaviors>
        <w:guid w:val="{3AEB82B8-62F2-44C0-8858-1A2752BC7275}"/>
      </w:docPartPr>
      <w:docPartBody>
        <w:p w:rsidR="00191BF6" w:rsidRDefault="00191BF6" w:rsidP="00191BF6">
          <w:pPr>
            <w:pStyle w:val="B9D1ABFC5E1D4B51B4AADC3C4FBA2CDF"/>
          </w:pPr>
          <w:r w:rsidRPr="004C39B5">
            <w:rPr>
              <w:rStyle w:val="PlaceholderText"/>
            </w:rPr>
            <w:t>Click or tap here to enter text.</w:t>
          </w:r>
        </w:p>
      </w:docPartBody>
    </w:docPart>
    <w:docPart>
      <w:docPartPr>
        <w:name w:val="303559594A224A3286D23F8A608E1983"/>
        <w:category>
          <w:name w:val="General"/>
          <w:gallery w:val="placeholder"/>
        </w:category>
        <w:types>
          <w:type w:val="bbPlcHdr"/>
        </w:types>
        <w:behaviors>
          <w:behavior w:val="content"/>
        </w:behaviors>
        <w:guid w:val="{14A0A4BD-77A8-4236-BA93-71BF25BCBA7A}"/>
      </w:docPartPr>
      <w:docPartBody>
        <w:p w:rsidR="003107DE" w:rsidRDefault="004726B9" w:rsidP="004726B9">
          <w:pPr>
            <w:pStyle w:val="303559594A224A3286D23F8A608E1983"/>
          </w:pPr>
          <w:r w:rsidRPr="004C39B5">
            <w:rPr>
              <w:rStyle w:val="PlaceholderText"/>
            </w:rPr>
            <w:t>Click or tap here to enter text.</w:t>
          </w:r>
        </w:p>
      </w:docPartBody>
    </w:docPart>
    <w:docPart>
      <w:docPartPr>
        <w:name w:val="3C34E61F65D5431F93E912DB37D7F86B"/>
        <w:category>
          <w:name w:val="General"/>
          <w:gallery w:val="placeholder"/>
        </w:category>
        <w:types>
          <w:type w:val="bbPlcHdr"/>
        </w:types>
        <w:behaviors>
          <w:behavior w:val="content"/>
        </w:behaviors>
        <w:guid w:val="{2302C2BF-6DB4-4AA2-9C30-84387DA9BA2B}"/>
      </w:docPartPr>
      <w:docPartBody>
        <w:p w:rsidR="007B7E62" w:rsidRDefault="007B7E62" w:rsidP="007B7E62">
          <w:pPr>
            <w:pStyle w:val="3C34E61F65D5431F93E912DB37D7F86B"/>
          </w:pPr>
          <w:r w:rsidRPr="004C39B5">
            <w:rPr>
              <w:rStyle w:val="PlaceholderText"/>
              <w:rFonts w:eastAsiaTheme="minorHAnsi"/>
            </w:rPr>
            <w:t>Click or tap here to enter text.</w:t>
          </w:r>
        </w:p>
      </w:docPartBody>
    </w:docPart>
    <w:docPart>
      <w:docPartPr>
        <w:name w:val="3ED12EE5B93642C5A865A90BD2C43307"/>
        <w:category>
          <w:name w:val="General"/>
          <w:gallery w:val="placeholder"/>
        </w:category>
        <w:types>
          <w:type w:val="bbPlcHdr"/>
        </w:types>
        <w:behaviors>
          <w:behavior w:val="content"/>
        </w:behaviors>
        <w:guid w:val="{84CF682B-6E62-4130-B028-9C70FE01C43D}"/>
      </w:docPartPr>
      <w:docPartBody>
        <w:p w:rsidR="004B357B" w:rsidRDefault="00383B63" w:rsidP="00383B63">
          <w:pPr>
            <w:pStyle w:val="3ED12EE5B93642C5A865A90BD2C43307"/>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91BF6"/>
    <w:rsid w:val="00206A7F"/>
    <w:rsid w:val="00247BBF"/>
    <w:rsid w:val="002F73DA"/>
    <w:rsid w:val="00302D61"/>
    <w:rsid w:val="003107DE"/>
    <w:rsid w:val="00383B63"/>
    <w:rsid w:val="00444CAD"/>
    <w:rsid w:val="004726B9"/>
    <w:rsid w:val="00487827"/>
    <w:rsid w:val="004B357B"/>
    <w:rsid w:val="004B779F"/>
    <w:rsid w:val="004D2FD1"/>
    <w:rsid w:val="00516F46"/>
    <w:rsid w:val="005244C4"/>
    <w:rsid w:val="0053447F"/>
    <w:rsid w:val="006F4FB1"/>
    <w:rsid w:val="007B7E62"/>
    <w:rsid w:val="0084573A"/>
    <w:rsid w:val="00897154"/>
    <w:rsid w:val="00997029"/>
    <w:rsid w:val="009E49D2"/>
    <w:rsid w:val="00A91244"/>
    <w:rsid w:val="00AC3177"/>
    <w:rsid w:val="00AD6264"/>
    <w:rsid w:val="00AE4033"/>
    <w:rsid w:val="00AE5BF8"/>
    <w:rsid w:val="00B33BD6"/>
    <w:rsid w:val="00BD2270"/>
    <w:rsid w:val="00BD2EA3"/>
    <w:rsid w:val="00BF3286"/>
    <w:rsid w:val="00C435DC"/>
    <w:rsid w:val="00DA452C"/>
    <w:rsid w:val="00DC2796"/>
    <w:rsid w:val="00E97D4B"/>
    <w:rsid w:val="00EE5C9B"/>
    <w:rsid w:val="00EF518D"/>
    <w:rsid w:val="00F1530C"/>
    <w:rsid w:val="00F74E8F"/>
    <w:rsid w:val="00FA1F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63"/>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3ED12EE5B93642C5A865A90BD2C43307">
    <w:name w:val="3ED12EE5B93642C5A865A90BD2C43307"/>
    <w:rsid w:val="00383B63"/>
  </w:style>
  <w:style w:type="paragraph" w:customStyle="1" w:styleId="303559594A224A3286D23F8A608E1983">
    <w:name w:val="303559594A224A3286D23F8A608E1983"/>
    <w:rsid w:val="004726B9"/>
  </w:style>
  <w:style w:type="paragraph" w:customStyle="1" w:styleId="5E7425620F6B452689ED27697AE00498">
    <w:name w:val="5E7425620F6B452689ED27697AE00498"/>
    <w:rsid w:val="00191BF6"/>
  </w:style>
  <w:style w:type="paragraph" w:customStyle="1" w:styleId="5DACCDD7C74242DABC2B2CC9ACCFAAF2">
    <w:name w:val="5DACCDD7C74242DABC2B2CC9ACCFAAF2"/>
    <w:rsid w:val="00191BF6"/>
  </w:style>
  <w:style w:type="paragraph" w:customStyle="1" w:styleId="4E55F5C7EB354BD2B8C4D2E2BAB2B8B6">
    <w:name w:val="4E55F5C7EB354BD2B8C4D2E2BAB2B8B6"/>
    <w:rsid w:val="00191BF6"/>
  </w:style>
  <w:style w:type="paragraph" w:customStyle="1" w:styleId="1E7D8DEB265C42B4868DE5CC4176D843">
    <w:name w:val="1E7D8DEB265C42B4868DE5CC4176D843"/>
    <w:rsid w:val="00191BF6"/>
  </w:style>
  <w:style w:type="paragraph" w:customStyle="1" w:styleId="B9D1ABFC5E1D4B51B4AADC3C4FBA2CDF">
    <w:name w:val="B9D1ABFC5E1D4B51B4AADC3C4FBA2CDF"/>
    <w:rsid w:val="00191BF6"/>
  </w:style>
  <w:style w:type="paragraph" w:customStyle="1" w:styleId="3C34E61F65D5431F93E912DB37D7F86B">
    <w:name w:val="3C34E61F65D5431F93E912DB37D7F86B"/>
    <w:rsid w:val="007B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f71abe4e-f5ff-49cd-8eff-5f4949acc510"/>
    <ds:schemaRef ds:uri="http://schemas.openxmlformats.org/package/2006/metadata/core-properties"/>
    <ds:schemaRef ds:uri="http://purl.org/dc/elements/1.1/"/>
    <ds:schemaRef ds:uri="cadce026-d35b-4a62-a2ee-1436bb44fb55"/>
    <ds:schemaRef ds:uri="97b6fe81-1556-4112-94ca-31043ca39b71"/>
    <ds:schemaRef ds:uri="http://www.w3.org/XML/1998/namespace"/>
    <ds:schemaRef ds:uri="http://purl.org/dc/dcmitype/"/>
  </ds:schemaRefs>
</ds:datastoreItem>
</file>

<file path=customXml/itemProps4.xml><?xml version="1.0" encoding="utf-8"?>
<ds:datastoreItem xmlns:ds="http://schemas.openxmlformats.org/officeDocument/2006/customXml" ds:itemID="{A087A6E9-195B-432E-B8AB-DD0901FB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1105</Words>
  <Characters>6301</Characters>
  <Application>Microsoft Office Word</Application>
  <DocSecurity>4</DocSecurity>
  <Lines>52</Lines>
  <Paragraphs>14</Paragraphs>
  <ScaleCrop>false</ScaleCrop>
  <Company>Hamilton-Brown</Company>
  <LinksUpToDate>false</LinksUpToDate>
  <CharactersWithSpaces>7392</CharactersWithSpaces>
  <SharedDoc>false</SharedDoc>
  <HLinks>
    <vt:vector size="24" baseType="variant">
      <vt:variant>
        <vt:i4>5898323</vt:i4>
      </vt:variant>
      <vt:variant>
        <vt:i4>9</vt:i4>
      </vt:variant>
      <vt:variant>
        <vt:i4>0</vt:i4>
      </vt:variant>
      <vt:variant>
        <vt:i4>5</vt:i4>
      </vt:variant>
      <vt:variant>
        <vt:lpwstr>https://www.neso.energy/industry-information/codes/cusc/modifications/cmp440-re-introduction-demand-tnuos-locational-signals-removal-zero-price-floor</vt:lpwstr>
      </vt:variant>
      <vt:variant>
        <vt:lpwstr/>
      </vt:variant>
      <vt:variant>
        <vt:i4>131172</vt:i4>
      </vt:variant>
      <vt:variant>
        <vt:i4>6</vt:i4>
      </vt:variant>
      <vt:variant>
        <vt:i4>0</vt:i4>
      </vt:variant>
      <vt:variant>
        <vt:i4>5</vt:i4>
      </vt:variant>
      <vt:variant>
        <vt:lpwstr>mailto:cusc.team@neso.energy</vt:lpwstr>
      </vt:variant>
      <vt:variant>
        <vt:lpwstr/>
      </vt:variant>
      <vt:variant>
        <vt:i4>7143490</vt:i4>
      </vt:variant>
      <vt:variant>
        <vt:i4>3</vt:i4>
      </vt:variant>
      <vt:variant>
        <vt:i4>0</vt:i4>
      </vt:variant>
      <vt:variant>
        <vt:i4>5</vt:i4>
      </vt:variant>
      <vt:variant>
        <vt:lpwstr>mailto:Robert.hughes3@neso.energy</vt:lpwstr>
      </vt:variant>
      <vt:variant>
        <vt:lpwstr/>
      </vt:variant>
      <vt:variant>
        <vt:i4>131172</vt:i4>
      </vt:variant>
      <vt:variant>
        <vt:i4>0</vt:i4>
      </vt:variant>
      <vt:variant>
        <vt:i4>0</vt:i4>
      </vt:variant>
      <vt:variant>
        <vt:i4>5</vt:i4>
      </vt:variant>
      <vt:variant>
        <vt:lpwstr>mailto:cusc.team@neso.energy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106</cp:revision>
  <cp:lastPrinted>2020-06-02T22:47:00Z</cp:lastPrinted>
  <dcterms:created xsi:type="dcterms:W3CDTF">2024-10-05T19:52:00Z</dcterms:created>
  <dcterms:modified xsi:type="dcterms:W3CDTF">2025-07-09T16:09:00Z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