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FCD5" w14:textId="131FE2F7" w:rsidR="006B69AD" w:rsidRPr="004365EB" w:rsidRDefault="00F54E2C" w:rsidP="00DF17EF">
      <w:pPr>
        <w:pStyle w:val="DocumentTitle"/>
        <w:framePr w:w="7696" w:wrap="notBeside" w:x="1096" w:y="2341"/>
        <w:rPr>
          <w:rFonts w:ascii="Poppins" w:hAnsi="Poppins" w:cs="Poppins"/>
          <w:color w:val="auto"/>
        </w:rPr>
      </w:pPr>
      <w:r>
        <w:rPr>
          <w:rFonts w:ascii="Poppins" w:hAnsi="Poppins" w:cs="Poppins"/>
          <w:color w:val="auto"/>
        </w:rPr>
        <w:t>Ad hoc C9 and Dynamic Response A18 Consultation Proforma</w:t>
      </w:r>
    </w:p>
    <w:p w14:paraId="2C4EE556" w14:textId="0304C514" w:rsidR="002D313A" w:rsidRPr="004365EB" w:rsidRDefault="00D31C0C" w:rsidP="002D313A">
      <w:pPr>
        <w:pStyle w:val="BodyText"/>
        <w:rPr>
          <w:rFonts w:cs="Poppins"/>
        </w:rPr>
      </w:pPr>
      <w:r>
        <w:rPr>
          <w:rFonts w:cs="Poppins"/>
        </w:rPr>
        <w:t xml:space="preserve">NESO invites responses to the </w:t>
      </w:r>
      <w:r w:rsidR="00045572">
        <w:rPr>
          <w:rFonts w:cs="Poppins"/>
        </w:rPr>
        <w:t>ad hoc C9 Consultation and the Dynamic Response Article 18 Consultation</w:t>
      </w:r>
      <w:r w:rsidR="00B17CF9">
        <w:rPr>
          <w:rFonts w:cs="Poppins"/>
        </w:rPr>
        <w:t xml:space="preserve">. The proposal outlines updates to the </w:t>
      </w:r>
      <w:r w:rsidR="00C32AC2">
        <w:rPr>
          <w:rFonts w:cs="Poppins"/>
        </w:rPr>
        <w:t xml:space="preserve">Procurement Guidelines, Balancing Principles, BSAD and ABSVD C9 Statements for </w:t>
      </w:r>
      <w:r w:rsidR="00B31FA2">
        <w:rPr>
          <w:rFonts w:cs="Poppins"/>
        </w:rPr>
        <w:t>2025/2026 and the Dynamic Response Services Terms and Conditions.</w:t>
      </w:r>
    </w:p>
    <w:p w14:paraId="69C0E83C" w14:textId="3567FB66" w:rsidR="002D313A" w:rsidRPr="004365EB" w:rsidRDefault="00F92D3B" w:rsidP="002D313A">
      <w:pPr>
        <w:pStyle w:val="Heading2"/>
        <w:rPr>
          <w:rFonts w:cs="Poppins"/>
        </w:rPr>
      </w:pPr>
      <w:r>
        <w:rPr>
          <w:rFonts w:cs="Poppins"/>
        </w:rPr>
        <w:t>Instructions</w:t>
      </w:r>
    </w:p>
    <w:p w14:paraId="2DB1CC40" w14:textId="188BD700" w:rsidR="00A05374" w:rsidRDefault="00F92D3B" w:rsidP="00344130">
      <w:pPr>
        <w:pStyle w:val="Default"/>
        <w:jc w:val="both"/>
        <w:rPr>
          <w:rFonts w:ascii="Poppins" w:hAnsi="Poppins" w:cs="Poppins"/>
          <w:sz w:val="20"/>
          <w:szCs w:val="20"/>
        </w:rPr>
      </w:pPr>
      <w:r w:rsidRPr="00494280">
        <w:rPr>
          <w:rFonts w:ascii="Poppins" w:hAnsi="Poppins" w:cs="Poppins"/>
          <w:sz w:val="20"/>
          <w:szCs w:val="20"/>
        </w:rPr>
        <w:t xml:space="preserve">Please provide responses to the specific consultation questions (below) or any other aspect of this consultation via the MS Forms link provided below by </w:t>
      </w:r>
      <w:r w:rsidR="0084096B">
        <w:rPr>
          <w:rFonts w:ascii="Poppins" w:hAnsi="Poppins" w:cs="Poppins"/>
          <w:b/>
          <w:bCs/>
          <w:sz w:val="20"/>
          <w:szCs w:val="20"/>
        </w:rPr>
        <w:t>17:00</w:t>
      </w:r>
      <w:r w:rsidR="00A66272">
        <w:rPr>
          <w:rFonts w:ascii="Poppins" w:hAnsi="Poppins" w:cs="Poppins"/>
          <w:b/>
          <w:bCs/>
          <w:sz w:val="20"/>
          <w:szCs w:val="20"/>
        </w:rPr>
        <w:t>,</w:t>
      </w:r>
      <w:r w:rsidR="0084096B">
        <w:rPr>
          <w:rFonts w:ascii="Poppins" w:hAnsi="Poppins" w:cs="Poppins"/>
          <w:b/>
          <w:bCs/>
          <w:sz w:val="20"/>
          <w:szCs w:val="20"/>
        </w:rPr>
        <w:t xml:space="preserve"> </w:t>
      </w:r>
      <w:r w:rsidR="00A66272">
        <w:rPr>
          <w:rFonts w:ascii="Poppins" w:hAnsi="Poppins" w:cs="Poppins"/>
          <w:b/>
          <w:bCs/>
          <w:sz w:val="20"/>
          <w:szCs w:val="20"/>
        </w:rPr>
        <w:t>07 April 2025</w:t>
      </w:r>
      <w:r w:rsidRPr="00494280">
        <w:rPr>
          <w:rFonts w:ascii="Poppins" w:hAnsi="Poppins" w:cs="Poppins"/>
          <w:sz w:val="20"/>
          <w:szCs w:val="20"/>
        </w:rPr>
        <w:t xml:space="preserve"> Please note that responses submitted after this time may not be counted.  A Word version is included to allow internal working/drafting as we understand this may facilitate editing and shared drafting. Completed answers should be copied into the MS Forms link by the respondent for submission. </w:t>
      </w:r>
    </w:p>
    <w:p w14:paraId="3DB2718B" w14:textId="77777777" w:rsidR="00344130" w:rsidRPr="00344130" w:rsidRDefault="00344130" w:rsidP="00344130">
      <w:pPr>
        <w:pStyle w:val="Default"/>
        <w:jc w:val="both"/>
        <w:rPr>
          <w:rStyle w:val="HighlightAccent4"/>
          <w:rFonts w:cs="Poppins"/>
          <w:color w:val="000000"/>
          <w:sz w:val="20"/>
          <w:szCs w:val="20"/>
          <w:shd w:val="clear" w:color="auto" w:fill="auto"/>
        </w:rPr>
      </w:pPr>
    </w:p>
    <w:p w14:paraId="476A4969" w14:textId="77777777" w:rsidR="00D3294A" w:rsidRDefault="00D3294A" w:rsidP="00D3294A">
      <w:pPr>
        <w:pStyle w:val="Bullet1"/>
        <w:rPr>
          <w:rFonts w:cs="Poppins"/>
        </w:rPr>
      </w:pPr>
      <w:hyperlink r:id="rId11">
        <w:r w:rsidRPr="00250EA3">
          <w:rPr>
            <w:rStyle w:val="Hyperlink"/>
            <w:rFonts w:cs="Poppins"/>
          </w:rPr>
          <w:t>https://forms.office.com/r/fMtLCGEAb8</w:t>
        </w:r>
      </w:hyperlink>
      <w:r w:rsidRPr="00250EA3">
        <w:rPr>
          <w:rFonts w:cs="Poppins"/>
        </w:rPr>
        <w:t xml:space="preserve"> </w:t>
      </w:r>
    </w:p>
    <w:p w14:paraId="7549D18C" w14:textId="77777777" w:rsidR="00344130" w:rsidRPr="00250EA3" w:rsidRDefault="00344130" w:rsidP="00344130">
      <w:pPr>
        <w:pStyle w:val="Bullet1"/>
        <w:numPr>
          <w:ilvl w:val="0"/>
          <w:numId w:val="0"/>
        </w:numPr>
        <w:rPr>
          <w:rFonts w:cs="Poppins"/>
        </w:rPr>
      </w:pPr>
    </w:p>
    <w:p w14:paraId="587A050F" w14:textId="71F77D62" w:rsidR="000815E3" w:rsidRDefault="000815E3" w:rsidP="00344130">
      <w:pPr>
        <w:pStyle w:val="Bullet1"/>
        <w:numPr>
          <w:ilvl w:val="0"/>
          <w:numId w:val="0"/>
        </w:numPr>
      </w:pPr>
      <w:r w:rsidRPr="00250EA3">
        <w:t>If you have any queries regarding this proposal,</w:t>
      </w:r>
      <w:r>
        <w:t xml:space="preserve"> or how to respond</w:t>
      </w:r>
      <w:r w:rsidRPr="00250EA3">
        <w:t xml:space="preserve"> please contact us at balancingservices@nationalenergyso.com </w:t>
      </w:r>
    </w:p>
    <w:tbl>
      <w:tblPr>
        <w:tblStyle w:val="GridTable5Dark-Accent2"/>
        <w:tblW w:w="0" w:type="auto"/>
        <w:tblLook w:val="04A0" w:firstRow="1" w:lastRow="0" w:firstColumn="1" w:lastColumn="0" w:noHBand="0" w:noVBand="1"/>
      </w:tblPr>
      <w:tblGrid>
        <w:gridCol w:w="562"/>
        <w:gridCol w:w="4111"/>
        <w:gridCol w:w="5069"/>
      </w:tblGrid>
      <w:tr w:rsidR="004536C7" w14:paraId="1FBBEE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3"/>
          </w:tcPr>
          <w:p w14:paraId="681F9C4C" w14:textId="6E406965" w:rsidR="004536C7" w:rsidRDefault="004536C7" w:rsidP="000815E3">
            <w:pPr>
              <w:pStyle w:val="Bullet1"/>
              <w:numPr>
                <w:ilvl w:val="0"/>
                <w:numId w:val="0"/>
              </w:numPr>
            </w:pPr>
            <w:r w:rsidRPr="004536C7">
              <w:rPr>
                <w:color w:val="FFFFFF" w:themeColor="background1"/>
              </w:rPr>
              <w:t>General</w:t>
            </w:r>
          </w:p>
        </w:tc>
      </w:tr>
      <w:tr w:rsidR="00A933AD" w14:paraId="23860E6B" w14:textId="77777777" w:rsidTr="002818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7C0E966" w14:textId="5988EEB8" w:rsidR="00A933AD" w:rsidRPr="00281837" w:rsidRDefault="0044623C" w:rsidP="000815E3">
            <w:pPr>
              <w:pStyle w:val="Bullet1"/>
              <w:numPr>
                <w:ilvl w:val="0"/>
                <w:numId w:val="0"/>
              </w:numPr>
              <w:rPr>
                <w:color w:val="FFFFFF" w:themeColor="background1"/>
              </w:rPr>
            </w:pPr>
            <w:r>
              <w:rPr>
                <w:color w:val="FFFFFF" w:themeColor="background1"/>
              </w:rPr>
              <w:t>1</w:t>
            </w:r>
          </w:p>
        </w:tc>
        <w:tc>
          <w:tcPr>
            <w:tcW w:w="4111" w:type="dxa"/>
          </w:tcPr>
          <w:p w14:paraId="0EC6B384" w14:textId="5BBD4A19" w:rsidR="00A933AD" w:rsidRDefault="004536C7" w:rsidP="000815E3">
            <w:pPr>
              <w:pStyle w:val="Bullet1"/>
              <w:numPr>
                <w:ilvl w:val="0"/>
                <w:numId w:val="0"/>
              </w:numPr>
              <w:cnfStyle w:val="000000100000" w:firstRow="0" w:lastRow="0" w:firstColumn="0" w:lastColumn="0" w:oddVBand="0" w:evenVBand="0" w:oddHBand="1" w:evenHBand="0" w:firstRowFirstColumn="0" w:firstRowLastColumn="0" w:lastRowFirstColumn="0" w:lastRowLastColumn="0"/>
            </w:pPr>
            <w:r>
              <w:t>Company name</w:t>
            </w:r>
          </w:p>
        </w:tc>
        <w:tc>
          <w:tcPr>
            <w:tcW w:w="5069" w:type="dxa"/>
          </w:tcPr>
          <w:p w14:paraId="77E19109" w14:textId="77777777" w:rsidR="00A933AD" w:rsidRDefault="00A933AD" w:rsidP="000815E3">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r w:rsidR="004536C7" w14:paraId="085107A7" w14:textId="77777777" w:rsidTr="00281837">
        <w:tc>
          <w:tcPr>
            <w:cnfStyle w:val="001000000000" w:firstRow="0" w:lastRow="0" w:firstColumn="1" w:lastColumn="0" w:oddVBand="0" w:evenVBand="0" w:oddHBand="0" w:evenHBand="0" w:firstRowFirstColumn="0" w:firstRowLastColumn="0" w:lastRowFirstColumn="0" w:lastRowLastColumn="0"/>
            <w:tcW w:w="562" w:type="dxa"/>
          </w:tcPr>
          <w:p w14:paraId="4F64ED13" w14:textId="279F593A" w:rsidR="004536C7" w:rsidRPr="00281837" w:rsidRDefault="004536C7" w:rsidP="000815E3">
            <w:pPr>
              <w:pStyle w:val="Bullet1"/>
              <w:numPr>
                <w:ilvl w:val="0"/>
                <w:numId w:val="0"/>
              </w:numPr>
              <w:rPr>
                <w:color w:val="FFFFFF" w:themeColor="background1"/>
              </w:rPr>
            </w:pPr>
            <w:r>
              <w:rPr>
                <w:color w:val="FFFFFF" w:themeColor="background1"/>
              </w:rPr>
              <w:t>2</w:t>
            </w:r>
          </w:p>
        </w:tc>
        <w:tc>
          <w:tcPr>
            <w:tcW w:w="4111" w:type="dxa"/>
          </w:tcPr>
          <w:p w14:paraId="6DE7DE9F" w14:textId="47E71706" w:rsidR="004536C7" w:rsidRDefault="004536C7" w:rsidP="000815E3">
            <w:pPr>
              <w:pStyle w:val="Bullet1"/>
              <w:numPr>
                <w:ilvl w:val="0"/>
                <w:numId w:val="0"/>
              </w:numPr>
              <w:cnfStyle w:val="000000000000" w:firstRow="0" w:lastRow="0" w:firstColumn="0" w:lastColumn="0" w:oddVBand="0" w:evenVBand="0" w:oddHBand="0" w:evenHBand="0" w:firstRowFirstColumn="0" w:firstRowLastColumn="0" w:lastRowFirstColumn="0" w:lastRowLastColumn="0"/>
            </w:pPr>
            <w:r>
              <w:t>Respondent name and contact details</w:t>
            </w:r>
          </w:p>
        </w:tc>
        <w:tc>
          <w:tcPr>
            <w:tcW w:w="5069" w:type="dxa"/>
          </w:tcPr>
          <w:p w14:paraId="7354691A" w14:textId="77777777" w:rsidR="004536C7" w:rsidRDefault="004536C7" w:rsidP="000815E3">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r w:rsidR="00A933AD" w14:paraId="32DFC3CD" w14:textId="77777777" w:rsidTr="002818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8E3D3FE" w14:textId="7408D6C3" w:rsidR="00A933AD" w:rsidRPr="00281837" w:rsidRDefault="00D56A34" w:rsidP="000815E3">
            <w:pPr>
              <w:pStyle w:val="Bullet1"/>
              <w:numPr>
                <w:ilvl w:val="0"/>
                <w:numId w:val="0"/>
              </w:numPr>
              <w:rPr>
                <w:color w:val="FFFFFF" w:themeColor="background1"/>
              </w:rPr>
            </w:pPr>
            <w:r w:rsidRPr="00281837">
              <w:rPr>
                <w:color w:val="FFFFFF" w:themeColor="background1"/>
              </w:rPr>
              <w:t>3</w:t>
            </w:r>
          </w:p>
        </w:tc>
        <w:tc>
          <w:tcPr>
            <w:tcW w:w="4111" w:type="dxa"/>
          </w:tcPr>
          <w:p w14:paraId="0748AF2A" w14:textId="2832E445" w:rsidR="00A933AD" w:rsidRDefault="00D56A34" w:rsidP="000815E3">
            <w:pPr>
              <w:pStyle w:val="Bullet1"/>
              <w:numPr>
                <w:ilvl w:val="0"/>
                <w:numId w:val="0"/>
              </w:numPr>
              <w:cnfStyle w:val="000000100000" w:firstRow="0" w:lastRow="0" w:firstColumn="0" w:lastColumn="0" w:oddVBand="0" w:evenVBand="0" w:oddHBand="1" w:evenHBand="0" w:firstRowFirstColumn="0" w:firstRowLastColumn="0" w:lastRowFirstColumn="0" w:lastRowLastColumn="0"/>
            </w:pPr>
            <w:r>
              <w:t xml:space="preserve">Does this response contain </w:t>
            </w:r>
            <w:r w:rsidR="00281837">
              <w:t>confidential information? If yes, please specify.</w:t>
            </w:r>
          </w:p>
        </w:tc>
        <w:tc>
          <w:tcPr>
            <w:tcW w:w="5069" w:type="dxa"/>
          </w:tcPr>
          <w:p w14:paraId="0A74835A" w14:textId="77777777" w:rsidR="00A933AD" w:rsidRDefault="00A933AD" w:rsidP="000815E3">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bl>
    <w:p w14:paraId="03FCBD8A" w14:textId="77777777" w:rsidR="000815E3" w:rsidRPr="00250EA3" w:rsidRDefault="000815E3" w:rsidP="000815E3">
      <w:pPr>
        <w:pStyle w:val="Bullet1"/>
        <w:numPr>
          <w:ilvl w:val="0"/>
          <w:numId w:val="0"/>
        </w:numPr>
        <w:ind w:left="360" w:hanging="360"/>
      </w:pPr>
    </w:p>
    <w:tbl>
      <w:tblPr>
        <w:tblStyle w:val="GridTable5Dark-Accent2"/>
        <w:tblW w:w="0" w:type="auto"/>
        <w:tblLook w:val="04A0" w:firstRow="1" w:lastRow="0" w:firstColumn="1" w:lastColumn="0" w:noHBand="0" w:noVBand="1"/>
      </w:tblPr>
      <w:tblGrid>
        <w:gridCol w:w="562"/>
        <w:gridCol w:w="4111"/>
        <w:gridCol w:w="5069"/>
      </w:tblGrid>
      <w:tr w:rsidR="00281837" w14:paraId="128CFDD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3"/>
          </w:tcPr>
          <w:p w14:paraId="6C123BCC" w14:textId="38C09083" w:rsidR="00281837" w:rsidRPr="00BD5806" w:rsidRDefault="00281837" w:rsidP="00281837">
            <w:pPr>
              <w:pStyle w:val="Bullet1"/>
              <w:numPr>
                <w:ilvl w:val="0"/>
                <w:numId w:val="0"/>
              </w:numPr>
              <w:rPr>
                <w:color w:val="FFFFFF" w:themeColor="background1"/>
              </w:rPr>
            </w:pPr>
            <w:r w:rsidRPr="00BD5806">
              <w:rPr>
                <w:color w:val="FFFFFF" w:themeColor="background1"/>
              </w:rPr>
              <w:t xml:space="preserve">Article </w:t>
            </w:r>
            <w:r w:rsidR="008A09ED" w:rsidRPr="00BD5806">
              <w:rPr>
                <w:color w:val="FFFFFF" w:themeColor="background1"/>
              </w:rPr>
              <w:t>18: Dyna</w:t>
            </w:r>
            <w:r w:rsidR="00BD5806" w:rsidRPr="00BD5806">
              <w:rPr>
                <w:color w:val="FFFFFF" w:themeColor="background1"/>
              </w:rPr>
              <w:t>mic Response Service Terms proposal to apply ABSVD to Non-BMUs</w:t>
            </w:r>
          </w:p>
        </w:tc>
      </w:tr>
      <w:tr w:rsidR="00281837" w14:paraId="255F2E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5F3F1C2" w14:textId="71345210" w:rsidR="00281837" w:rsidRPr="00281837" w:rsidRDefault="00BD5806">
            <w:pPr>
              <w:pStyle w:val="Bullet1"/>
              <w:numPr>
                <w:ilvl w:val="0"/>
                <w:numId w:val="0"/>
              </w:numPr>
              <w:rPr>
                <w:color w:val="FFFFFF" w:themeColor="background1"/>
              </w:rPr>
            </w:pPr>
            <w:r>
              <w:rPr>
                <w:color w:val="FFFFFF" w:themeColor="background1"/>
              </w:rPr>
              <w:t>4</w:t>
            </w:r>
          </w:p>
        </w:tc>
        <w:tc>
          <w:tcPr>
            <w:tcW w:w="4111" w:type="dxa"/>
          </w:tcPr>
          <w:p w14:paraId="126FF239" w14:textId="77777777" w:rsidR="007738EB" w:rsidRPr="003940C9" w:rsidRDefault="007738EB" w:rsidP="007738EB">
            <w:pPr>
              <w:pStyle w:val="Bullet1"/>
              <w:numPr>
                <w:ilvl w:val="0"/>
                <w:numId w:val="0"/>
              </w:numPr>
              <w:cnfStyle w:val="000000100000" w:firstRow="0" w:lastRow="0" w:firstColumn="0" w:lastColumn="0" w:oddVBand="0" w:evenVBand="0" w:oddHBand="1" w:evenHBand="0" w:firstRowFirstColumn="0" w:firstRowLastColumn="0" w:lastRowFirstColumn="0" w:lastRowLastColumn="0"/>
              <w:rPr>
                <w:rFonts w:cs="Poppins"/>
              </w:rPr>
            </w:pPr>
            <w:r w:rsidRPr="003940C9">
              <w:rPr>
                <w:rFonts w:cs="Poppins"/>
              </w:rPr>
              <w:t xml:space="preserve">Do you agree with the proposed change to apply ABSVD to Non-BMUs? Please explain your rationale. </w:t>
            </w:r>
          </w:p>
          <w:p w14:paraId="3A8E7D96" w14:textId="59B51192" w:rsidR="00281837" w:rsidRDefault="00281837">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c>
          <w:tcPr>
            <w:tcW w:w="5069" w:type="dxa"/>
          </w:tcPr>
          <w:p w14:paraId="0774C2BB" w14:textId="77777777" w:rsidR="00281837" w:rsidRDefault="00281837">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r w:rsidR="00281837" w14:paraId="210279F6" w14:textId="77777777">
        <w:tc>
          <w:tcPr>
            <w:cnfStyle w:val="001000000000" w:firstRow="0" w:lastRow="0" w:firstColumn="1" w:lastColumn="0" w:oddVBand="0" w:evenVBand="0" w:oddHBand="0" w:evenHBand="0" w:firstRowFirstColumn="0" w:firstRowLastColumn="0" w:lastRowFirstColumn="0" w:lastRowLastColumn="0"/>
            <w:tcW w:w="562" w:type="dxa"/>
          </w:tcPr>
          <w:p w14:paraId="4F7DBDBD" w14:textId="6687FC4E" w:rsidR="00281837" w:rsidRPr="00281837" w:rsidRDefault="00BD5806">
            <w:pPr>
              <w:pStyle w:val="Bullet1"/>
              <w:numPr>
                <w:ilvl w:val="0"/>
                <w:numId w:val="0"/>
              </w:numPr>
              <w:rPr>
                <w:color w:val="FFFFFF" w:themeColor="background1"/>
              </w:rPr>
            </w:pPr>
            <w:r>
              <w:rPr>
                <w:color w:val="FFFFFF" w:themeColor="background1"/>
              </w:rPr>
              <w:t>5</w:t>
            </w:r>
          </w:p>
        </w:tc>
        <w:tc>
          <w:tcPr>
            <w:tcW w:w="4111" w:type="dxa"/>
          </w:tcPr>
          <w:p w14:paraId="23C137DE" w14:textId="125D454F" w:rsidR="00A14DF5" w:rsidRPr="003940C9" w:rsidRDefault="00A14DF5" w:rsidP="00A14DF5">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Poppins"/>
              </w:rPr>
            </w:pPr>
            <w:r w:rsidRPr="003940C9">
              <w:rPr>
                <w:rFonts w:cs="Poppins"/>
              </w:rPr>
              <w:t>Do you have any additional comments or questions on the proposal or proposed wording?</w:t>
            </w:r>
          </w:p>
          <w:p w14:paraId="25E4E4DD" w14:textId="434F12C3" w:rsidR="00281837" w:rsidRDefault="00281837">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c>
          <w:tcPr>
            <w:tcW w:w="5069" w:type="dxa"/>
          </w:tcPr>
          <w:p w14:paraId="592CA6A9" w14:textId="77777777" w:rsidR="00281837" w:rsidRDefault="00281837">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r w:rsidR="00A14DF5" w:rsidRPr="00BD5806" w14:paraId="05664D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3"/>
          </w:tcPr>
          <w:p w14:paraId="508B270F" w14:textId="3DE35F6A" w:rsidR="00A14DF5" w:rsidRPr="00BD5806" w:rsidRDefault="00A14DF5">
            <w:pPr>
              <w:pStyle w:val="Bullet1"/>
              <w:numPr>
                <w:ilvl w:val="0"/>
                <w:numId w:val="0"/>
              </w:numPr>
              <w:rPr>
                <w:color w:val="FFFFFF" w:themeColor="background1"/>
              </w:rPr>
            </w:pPr>
            <w:r>
              <w:rPr>
                <w:color w:val="FFFFFF" w:themeColor="background1"/>
              </w:rPr>
              <w:t>Procurement Guidelines Statement (PGS)</w:t>
            </w:r>
          </w:p>
        </w:tc>
      </w:tr>
      <w:tr w:rsidR="00A14DF5" w14:paraId="53049F61" w14:textId="77777777">
        <w:tc>
          <w:tcPr>
            <w:cnfStyle w:val="001000000000" w:firstRow="0" w:lastRow="0" w:firstColumn="1" w:lastColumn="0" w:oddVBand="0" w:evenVBand="0" w:oddHBand="0" w:evenHBand="0" w:firstRowFirstColumn="0" w:firstRowLastColumn="0" w:lastRowFirstColumn="0" w:lastRowLastColumn="0"/>
            <w:tcW w:w="562" w:type="dxa"/>
          </w:tcPr>
          <w:p w14:paraId="40ACAD2A" w14:textId="0ECD42FD" w:rsidR="00A14DF5" w:rsidRPr="00281837" w:rsidRDefault="00A14DF5">
            <w:pPr>
              <w:pStyle w:val="Bullet1"/>
              <w:numPr>
                <w:ilvl w:val="0"/>
                <w:numId w:val="0"/>
              </w:numPr>
              <w:rPr>
                <w:color w:val="FFFFFF" w:themeColor="background1"/>
              </w:rPr>
            </w:pPr>
            <w:r>
              <w:rPr>
                <w:color w:val="FFFFFF" w:themeColor="background1"/>
              </w:rPr>
              <w:lastRenderedPageBreak/>
              <w:t>6</w:t>
            </w:r>
          </w:p>
        </w:tc>
        <w:tc>
          <w:tcPr>
            <w:tcW w:w="4111" w:type="dxa"/>
          </w:tcPr>
          <w:p w14:paraId="7B195112" w14:textId="77777777" w:rsidR="009D368C" w:rsidRDefault="009D368C" w:rsidP="009D368C">
            <w:pPr>
              <w:pStyle w:val="BodyText"/>
              <w:cnfStyle w:val="000000000000" w:firstRow="0" w:lastRow="0" w:firstColumn="0" w:lastColumn="0" w:oddVBand="0" w:evenVBand="0" w:oddHBand="0" w:evenHBand="0" w:firstRowFirstColumn="0" w:firstRowLastColumn="0" w:lastRowFirstColumn="0" w:lastRowLastColumn="0"/>
              <w:rPr>
                <w:rFonts w:cs="Poppins"/>
              </w:rPr>
            </w:pPr>
            <w:r>
              <w:rPr>
                <w:rFonts w:cs="Poppins"/>
              </w:rPr>
              <w:t>Do you object to the introduction of text relating to Quick Reserve on P22 to reflect plans to introduce Quick Reserve for Non-BM Participants? Please explain your rationale.</w:t>
            </w:r>
          </w:p>
          <w:p w14:paraId="1FFDA92D" w14:textId="77777777" w:rsidR="00A14DF5" w:rsidRDefault="00A14DF5">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c>
          <w:tcPr>
            <w:tcW w:w="5069" w:type="dxa"/>
          </w:tcPr>
          <w:p w14:paraId="614FF205" w14:textId="77777777" w:rsidR="00A14DF5" w:rsidRDefault="00A14DF5">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r w:rsidR="00A14DF5" w14:paraId="3F7C54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36325DA" w14:textId="5AF3EA57" w:rsidR="00A14DF5" w:rsidRPr="00281837" w:rsidRDefault="00A14DF5">
            <w:pPr>
              <w:pStyle w:val="Bullet1"/>
              <w:numPr>
                <w:ilvl w:val="0"/>
                <w:numId w:val="0"/>
              </w:numPr>
              <w:rPr>
                <w:color w:val="FFFFFF" w:themeColor="background1"/>
              </w:rPr>
            </w:pPr>
            <w:r>
              <w:rPr>
                <w:color w:val="FFFFFF" w:themeColor="background1"/>
              </w:rPr>
              <w:t>7</w:t>
            </w:r>
          </w:p>
        </w:tc>
        <w:tc>
          <w:tcPr>
            <w:tcW w:w="4111" w:type="dxa"/>
          </w:tcPr>
          <w:p w14:paraId="77D3AB12" w14:textId="77777777" w:rsidR="00F60B99" w:rsidRPr="00F60B99" w:rsidRDefault="00F60B99" w:rsidP="00F60B99">
            <w:pPr>
              <w:pStyle w:val="BodyText"/>
              <w:cnfStyle w:val="000000100000" w:firstRow="0" w:lastRow="0" w:firstColumn="0" w:lastColumn="0" w:oddVBand="0" w:evenVBand="0" w:oddHBand="1" w:evenHBand="0" w:firstRowFirstColumn="0" w:firstRowLastColumn="0" w:lastRowFirstColumn="0" w:lastRowLastColumn="0"/>
              <w:rPr>
                <w:rFonts w:cs="Poppins"/>
              </w:rPr>
            </w:pPr>
            <w:r w:rsidRPr="00F60B99">
              <w:rPr>
                <w:rFonts w:cs="Poppins"/>
              </w:rPr>
              <w:t>Do you object to the insertion of text relating to Slow Reserve on P23 to reflect the planned service launch? Please explain your rationale</w:t>
            </w:r>
          </w:p>
          <w:p w14:paraId="23E2F8FB" w14:textId="77777777" w:rsidR="00A14DF5" w:rsidRDefault="00A14DF5" w:rsidP="00127496">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c>
          <w:tcPr>
            <w:tcW w:w="5069" w:type="dxa"/>
          </w:tcPr>
          <w:p w14:paraId="55768941" w14:textId="77777777" w:rsidR="00A14DF5" w:rsidRDefault="00A14DF5">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r w:rsidR="00127496" w14:paraId="367B6836" w14:textId="77777777">
        <w:tc>
          <w:tcPr>
            <w:cnfStyle w:val="001000000000" w:firstRow="0" w:lastRow="0" w:firstColumn="1" w:lastColumn="0" w:oddVBand="0" w:evenVBand="0" w:oddHBand="0" w:evenHBand="0" w:firstRowFirstColumn="0" w:firstRowLastColumn="0" w:lastRowFirstColumn="0" w:lastRowLastColumn="0"/>
            <w:tcW w:w="562" w:type="dxa"/>
          </w:tcPr>
          <w:p w14:paraId="0F098BA7" w14:textId="3759C393" w:rsidR="00127496" w:rsidRDefault="00127496">
            <w:pPr>
              <w:pStyle w:val="Bullet1"/>
              <w:numPr>
                <w:ilvl w:val="0"/>
                <w:numId w:val="0"/>
              </w:numPr>
              <w:rPr>
                <w:color w:val="FFFFFF" w:themeColor="background1"/>
              </w:rPr>
            </w:pPr>
            <w:r>
              <w:rPr>
                <w:color w:val="FFFFFF" w:themeColor="background1"/>
              </w:rPr>
              <w:t>8</w:t>
            </w:r>
          </w:p>
        </w:tc>
        <w:tc>
          <w:tcPr>
            <w:tcW w:w="4111" w:type="dxa"/>
          </w:tcPr>
          <w:p w14:paraId="35B32253" w14:textId="77777777" w:rsidR="00EE6173" w:rsidRPr="003940C9" w:rsidRDefault="00EE6173" w:rsidP="00EE6173">
            <w:pPr>
              <w:pStyle w:val="BodyText"/>
              <w:cnfStyle w:val="000000000000" w:firstRow="0" w:lastRow="0" w:firstColumn="0" w:lastColumn="0" w:oddVBand="0" w:evenVBand="0" w:oddHBand="0" w:evenHBand="0" w:firstRowFirstColumn="0" w:firstRowLastColumn="0" w:lastRowFirstColumn="0" w:lastRowLastColumn="0"/>
              <w:rPr>
                <w:rFonts w:cs="Poppins"/>
              </w:rPr>
            </w:pPr>
            <w:r w:rsidRPr="003940C9">
              <w:rPr>
                <w:rFonts w:cs="Poppins"/>
              </w:rPr>
              <w:t>Do you have any further comments or amendments you would like to see made to the Procurement Guidelines?</w:t>
            </w:r>
          </w:p>
          <w:p w14:paraId="7C3F51B8" w14:textId="77777777" w:rsidR="00127496" w:rsidRDefault="00127496" w:rsidP="00127496">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c>
          <w:tcPr>
            <w:tcW w:w="5069" w:type="dxa"/>
          </w:tcPr>
          <w:p w14:paraId="242EE7B2" w14:textId="77777777" w:rsidR="00127496" w:rsidRDefault="00127496">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bl>
    <w:p w14:paraId="18F58021" w14:textId="77777777" w:rsidR="000A730E" w:rsidRPr="004365EB" w:rsidRDefault="000A730E" w:rsidP="00D94EBE">
      <w:pPr>
        <w:rPr>
          <w:rStyle w:val="HighlightAccent4"/>
          <w:rFonts w:cs="Poppins"/>
        </w:rPr>
      </w:pPr>
    </w:p>
    <w:tbl>
      <w:tblPr>
        <w:tblStyle w:val="GridTable5Dark-Accent2"/>
        <w:tblW w:w="0" w:type="auto"/>
        <w:tblLook w:val="04A0" w:firstRow="1" w:lastRow="0" w:firstColumn="1" w:lastColumn="0" w:noHBand="0" w:noVBand="1"/>
      </w:tblPr>
      <w:tblGrid>
        <w:gridCol w:w="562"/>
        <w:gridCol w:w="4111"/>
        <w:gridCol w:w="5069"/>
      </w:tblGrid>
      <w:tr w:rsidR="00EE6173" w:rsidRPr="00BD5806" w14:paraId="48E2AA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3"/>
          </w:tcPr>
          <w:p w14:paraId="6473C893" w14:textId="101F361E" w:rsidR="00EE6173" w:rsidRPr="00BD5806" w:rsidRDefault="00EE6173">
            <w:pPr>
              <w:pStyle w:val="Bullet1"/>
              <w:numPr>
                <w:ilvl w:val="0"/>
                <w:numId w:val="0"/>
              </w:numPr>
              <w:rPr>
                <w:color w:val="FFFFFF" w:themeColor="background1"/>
              </w:rPr>
            </w:pPr>
            <w:r>
              <w:rPr>
                <w:color w:val="FFFFFF" w:themeColor="background1"/>
              </w:rPr>
              <w:t>Applicable Balancing Services Volume Data Methodology Statement (ABSVD)</w:t>
            </w:r>
          </w:p>
        </w:tc>
      </w:tr>
      <w:tr w:rsidR="00EE6173" w14:paraId="3A9210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AAE6809" w14:textId="7EE8B938" w:rsidR="00EE6173" w:rsidRPr="00281837" w:rsidRDefault="00EE6173">
            <w:pPr>
              <w:pStyle w:val="Bullet1"/>
              <w:numPr>
                <w:ilvl w:val="0"/>
                <w:numId w:val="0"/>
              </w:numPr>
              <w:rPr>
                <w:color w:val="FFFFFF" w:themeColor="background1"/>
              </w:rPr>
            </w:pPr>
            <w:r>
              <w:rPr>
                <w:color w:val="FFFFFF" w:themeColor="background1"/>
              </w:rPr>
              <w:t>9</w:t>
            </w:r>
          </w:p>
        </w:tc>
        <w:tc>
          <w:tcPr>
            <w:tcW w:w="4111" w:type="dxa"/>
          </w:tcPr>
          <w:p w14:paraId="23395757" w14:textId="77777777" w:rsidR="007B33FD" w:rsidRPr="003940C9" w:rsidRDefault="007B33FD" w:rsidP="00494280">
            <w:pPr>
              <w:pStyle w:val="BodyText"/>
              <w:cnfStyle w:val="000000100000" w:firstRow="0" w:lastRow="0" w:firstColumn="0" w:lastColumn="0" w:oddVBand="0" w:evenVBand="0" w:oddHBand="1" w:evenHBand="0" w:firstRowFirstColumn="0" w:firstRowLastColumn="0" w:lastRowFirstColumn="0" w:lastRowLastColumn="0"/>
              <w:rPr>
                <w:rFonts w:cs="Poppins"/>
              </w:rPr>
            </w:pPr>
            <w:r w:rsidRPr="003940C9">
              <w:rPr>
                <w:rFonts w:cs="Poppins"/>
              </w:rPr>
              <w:t>Do you object to the insertion of Positive Slow Reserve into the table of Balancing Services with ABSVD applied on P12? Please explain your rationale.</w:t>
            </w:r>
          </w:p>
          <w:p w14:paraId="75AED36E" w14:textId="77777777" w:rsidR="00EE6173" w:rsidRDefault="00EE6173" w:rsidP="00EE6173">
            <w:pPr>
              <w:pStyle w:val="BodyText"/>
              <w:cnfStyle w:val="000000100000" w:firstRow="0" w:lastRow="0" w:firstColumn="0" w:lastColumn="0" w:oddVBand="0" w:evenVBand="0" w:oddHBand="1" w:evenHBand="0" w:firstRowFirstColumn="0" w:firstRowLastColumn="0" w:lastRowFirstColumn="0" w:lastRowLastColumn="0"/>
            </w:pPr>
          </w:p>
        </w:tc>
        <w:tc>
          <w:tcPr>
            <w:tcW w:w="5069" w:type="dxa"/>
          </w:tcPr>
          <w:p w14:paraId="4EF22569" w14:textId="77777777" w:rsidR="00EE6173" w:rsidRDefault="00EE6173">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r w:rsidR="00EE6173" w14:paraId="0FB15EE4" w14:textId="77777777">
        <w:tc>
          <w:tcPr>
            <w:cnfStyle w:val="001000000000" w:firstRow="0" w:lastRow="0" w:firstColumn="1" w:lastColumn="0" w:oddVBand="0" w:evenVBand="0" w:oddHBand="0" w:evenHBand="0" w:firstRowFirstColumn="0" w:firstRowLastColumn="0" w:lastRowFirstColumn="0" w:lastRowLastColumn="0"/>
            <w:tcW w:w="562" w:type="dxa"/>
          </w:tcPr>
          <w:p w14:paraId="10817372" w14:textId="59A9E1AF" w:rsidR="00EE6173" w:rsidRPr="00281837" w:rsidRDefault="00EE6173">
            <w:pPr>
              <w:pStyle w:val="Bullet1"/>
              <w:numPr>
                <w:ilvl w:val="0"/>
                <w:numId w:val="0"/>
              </w:numPr>
              <w:rPr>
                <w:color w:val="FFFFFF" w:themeColor="background1"/>
              </w:rPr>
            </w:pPr>
            <w:r>
              <w:rPr>
                <w:color w:val="FFFFFF" w:themeColor="background1"/>
              </w:rPr>
              <w:t>10</w:t>
            </w:r>
          </w:p>
        </w:tc>
        <w:tc>
          <w:tcPr>
            <w:tcW w:w="4111" w:type="dxa"/>
          </w:tcPr>
          <w:p w14:paraId="33CDDA8C" w14:textId="77777777" w:rsidR="003C0FBF" w:rsidRPr="003940C9" w:rsidRDefault="003C0FBF" w:rsidP="00494280">
            <w:pPr>
              <w:pStyle w:val="BodyText"/>
              <w:cnfStyle w:val="000000000000" w:firstRow="0" w:lastRow="0" w:firstColumn="0" w:lastColumn="0" w:oddVBand="0" w:evenVBand="0" w:oddHBand="0" w:evenHBand="0" w:firstRowFirstColumn="0" w:firstRowLastColumn="0" w:lastRowFirstColumn="0" w:lastRowLastColumn="0"/>
              <w:rPr>
                <w:rFonts w:cs="Poppins"/>
              </w:rPr>
            </w:pPr>
            <w:r w:rsidRPr="003940C9">
              <w:rPr>
                <w:rFonts w:cs="Poppins"/>
              </w:rPr>
              <w:t>Do you object to the insertion of Negative Slow Reserve into the table of Balancing Services with ABSVD applied on P12? Please explain your rationale.</w:t>
            </w:r>
          </w:p>
          <w:p w14:paraId="348E7743" w14:textId="77777777" w:rsidR="00EE6173" w:rsidRDefault="00EE6173" w:rsidP="00EE6173">
            <w:pPr>
              <w:pStyle w:val="BodyText"/>
              <w:cnfStyle w:val="000000000000" w:firstRow="0" w:lastRow="0" w:firstColumn="0" w:lastColumn="0" w:oddVBand="0" w:evenVBand="0" w:oddHBand="0" w:evenHBand="0" w:firstRowFirstColumn="0" w:firstRowLastColumn="0" w:lastRowFirstColumn="0" w:lastRowLastColumn="0"/>
            </w:pPr>
          </w:p>
        </w:tc>
        <w:tc>
          <w:tcPr>
            <w:tcW w:w="5069" w:type="dxa"/>
          </w:tcPr>
          <w:p w14:paraId="58820973" w14:textId="77777777" w:rsidR="00EE6173" w:rsidRDefault="00EE6173">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r w:rsidR="00EE6173" w14:paraId="7741C6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29209B3" w14:textId="69992E85" w:rsidR="00EE6173" w:rsidRDefault="00EE6173">
            <w:pPr>
              <w:pStyle w:val="Bullet1"/>
              <w:numPr>
                <w:ilvl w:val="0"/>
                <w:numId w:val="0"/>
              </w:numPr>
              <w:rPr>
                <w:color w:val="FFFFFF" w:themeColor="background1"/>
              </w:rPr>
            </w:pPr>
            <w:r>
              <w:rPr>
                <w:color w:val="FFFFFF" w:themeColor="background1"/>
              </w:rPr>
              <w:t>11</w:t>
            </w:r>
          </w:p>
        </w:tc>
        <w:tc>
          <w:tcPr>
            <w:tcW w:w="4111" w:type="dxa"/>
          </w:tcPr>
          <w:p w14:paraId="7977D7FD" w14:textId="77777777" w:rsidR="00C136DA" w:rsidRPr="003940C9" w:rsidRDefault="00C136DA" w:rsidP="00494280">
            <w:pPr>
              <w:pStyle w:val="BodyText"/>
              <w:cnfStyle w:val="000000100000" w:firstRow="0" w:lastRow="0" w:firstColumn="0" w:lastColumn="0" w:oddVBand="0" w:evenVBand="0" w:oddHBand="1" w:evenHBand="0" w:firstRowFirstColumn="0" w:firstRowLastColumn="0" w:lastRowFirstColumn="0" w:lastRowLastColumn="0"/>
              <w:rPr>
                <w:rFonts w:cs="Poppins"/>
              </w:rPr>
            </w:pPr>
            <w:r w:rsidRPr="003940C9">
              <w:rPr>
                <w:rFonts w:cs="Poppins"/>
              </w:rPr>
              <w:t>Do you object to the insertion of Non-BM Quick Reserve into the Non-BM ABSVD Applied table on P13? Please explain your rationale.</w:t>
            </w:r>
          </w:p>
          <w:p w14:paraId="07A74C3F" w14:textId="77777777" w:rsidR="00EE6173" w:rsidRDefault="00EE6173">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c>
          <w:tcPr>
            <w:tcW w:w="5069" w:type="dxa"/>
          </w:tcPr>
          <w:p w14:paraId="3824CFB9" w14:textId="77777777" w:rsidR="00EE6173" w:rsidRDefault="00EE6173">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r w:rsidR="00EE6173" w14:paraId="67C87587" w14:textId="77777777">
        <w:tc>
          <w:tcPr>
            <w:cnfStyle w:val="001000000000" w:firstRow="0" w:lastRow="0" w:firstColumn="1" w:lastColumn="0" w:oddVBand="0" w:evenVBand="0" w:oddHBand="0" w:evenHBand="0" w:firstRowFirstColumn="0" w:firstRowLastColumn="0" w:lastRowFirstColumn="0" w:lastRowLastColumn="0"/>
            <w:tcW w:w="562" w:type="dxa"/>
          </w:tcPr>
          <w:p w14:paraId="63286EA4" w14:textId="5154CFE5" w:rsidR="00EE6173" w:rsidRDefault="00EE6173">
            <w:pPr>
              <w:pStyle w:val="Bullet1"/>
              <w:numPr>
                <w:ilvl w:val="0"/>
                <w:numId w:val="0"/>
              </w:numPr>
              <w:rPr>
                <w:color w:val="FFFFFF" w:themeColor="background1"/>
              </w:rPr>
            </w:pPr>
            <w:r>
              <w:rPr>
                <w:color w:val="FFFFFF" w:themeColor="background1"/>
              </w:rPr>
              <w:t>12</w:t>
            </w:r>
          </w:p>
        </w:tc>
        <w:tc>
          <w:tcPr>
            <w:tcW w:w="4111" w:type="dxa"/>
          </w:tcPr>
          <w:p w14:paraId="67CAB0AB" w14:textId="77777777" w:rsidR="00552627" w:rsidRPr="003940C9" w:rsidRDefault="00552627" w:rsidP="00494280">
            <w:pPr>
              <w:pStyle w:val="BodyText"/>
              <w:cnfStyle w:val="000000000000" w:firstRow="0" w:lastRow="0" w:firstColumn="0" w:lastColumn="0" w:oddVBand="0" w:evenVBand="0" w:oddHBand="0" w:evenHBand="0" w:firstRowFirstColumn="0" w:firstRowLastColumn="0" w:lastRowFirstColumn="0" w:lastRowLastColumn="0"/>
              <w:rPr>
                <w:rFonts w:cs="Poppins"/>
              </w:rPr>
            </w:pPr>
            <w:r w:rsidRPr="003940C9">
              <w:rPr>
                <w:rFonts w:cs="Poppins"/>
              </w:rPr>
              <w:t>Do you object to the insertion of Non-BM Slow Reserve into the Non-BM ABSVD Applied table on P13? Please explain your rationale.</w:t>
            </w:r>
          </w:p>
          <w:p w14:paraId="212987FC" w14:textId="77777777" w:rsidR="00EE6173" w:rsidRPr="003940C9" w:rsidRDefault="00EE6173">
            <w:pPr>
              <w:pStyle w:val="BodyText"/>
              <w:cnfStyle w:val="000000000000" w:firstRow="0" w:lastRow="0" w:firstColumn="0" w:lastColumn="0" w:oddVBand="0" w:evenVBand="0" w:oddHBand="0" w:evenHBand="0" w:firstRowFirstColumn="0" w:firstRowLastColumn="0" w:lastRowFirstColumn="0" w:lastRowLastColumn="0"/>
              <w:rPr>
                <w:rFonts w:cs="Poppins"/>
              </w:rPr>
            </w:pPr>
          </w:p>
        </w:tc>
        <w:tc>
          <w:tcPr>
            <w:tcW w:w="5069" w:type="dxa"/>
          </w:tcPr>
          <w:p w14:paraId="5152926E" w14:textId="77777777" w:rsidR="00EE6173" w:rsidRDefault="00EE6173">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r w:rsidR="00EE6173" w14:paraId="76322F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3C9F913" w14:textId="6577C504" w:rsidR="00EE6173" w:rsidRDefault="00EE6173">
            <w:pPr>
              <w:pStyle w:val="Bullet1"/>
              <w:numPr>
                <w:ilvl w:val="0"/>
                <w:numId w:val="0"/>
              </w:numPr>
              <w:rPr>
                <w:color w:val="FFFFFF" w:themeColor="background1"/>
              </w:rPr>
            </w:pPr>
            <w:r>
              <w:rPr>
                <w:color w:val="FFFFFF" w:themeColor="background1"/>
              </w:rPr>
              <w:t>13</w:t>
            </w:r>
          </w:p>
        </w:tc>
        <w:tc>
          <w:tcPr>
            <w:tcW w:w="4111" w:type="dxa"/>
          </w:tcPr>
          <w:p w14:paraId="5E6DFEBF" w14:textId="77777777" w:rsidR="00207A09" w:rsidRPr="003940C9" w:rsidRDefault="00207A09" w:rsidP="00494280">
            <w:pPr>
              <w:pStyle w:val="BodyText"/>
              <w:cnfStyle w:val="000000100000" w:firstRow="0" w:lastRow="0" w:firstColumn="0" w:lastColumn="0" w:oddVBand="0" w:evenVBand="0" w:oddHBand="1" w:evenHBand="0" w:firstRowFirstColumn="0" w:firstRowLastColumn="0" w:lastRowFirstColumn="0" w:lastRowLastColumn="0"/>
              <w:rPr>
                <w:rFonts w:cs="Poppins"/>
              </w:rPr>
            </w:pPr>
            <w:r w:rsidRPr="003940C9">
              <w:rPr>
                <w:rFonts w:cs="Poppins"/>
              </w:rPr>
              <w:t>Do you object to the insertion on Non-BM Frequency Response Services (DC,DM, DR) into the Non-BM ABSVD Applied table on P13? Please explain your rationale.</w:t>
            </w:r>
          </w:p>
          <w:p w14:paraId="4664FCA8" w14:textId="77777777" w:rsidR="00EE6173" w:rsidRPr="003940C9" w:rsidRDefault="00EE6173">
            <w:pPr>
              <w:pStyle w:val="BodyText"/>
              <w:cnfStyle w:val="000000100000" w:firstRow="0" w:lastRow="0" w:firstColumn="0" w:lastColumn="0" w:oddVBand="0" w:evenVBand="0" w:oddHBand="1" w:evenHBand="0" w:firstRowFirstColumn="0" w:firstRowLastColumn="0" w:lastRowFirstColumn="0" w:lastRowLastColumn="0"/>
              <w:rPr>
                <w:rFonts w:cs="Poppins"/>
              </w:rPr>
            </w:pPr>
          </w:p>
        </w:tc>
        <w:tc>
          <w:tcPr>
            <w:tcW w:w="5069" w:type="dxa"/>
          </w:tcPr>
          <w:p w14:paraId="2B3DA00F" w14:textId="77777777" w:rsidR="00EE6173" w:rsidRDefault="00EE6173">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r w:rsidR="00EE6173" w14:paraId="331C6184" w14:textId="77777777">
        <w:tc>
          <w:tcPr>
            <w:cnfStyle w:val="001000000000" w:firstRow="0" w:lastRow="0" w:firstColumn="1" w:lastColumn="0" w:oddVBand="0" w:evenVBand="0" w:oddHBand="0" w:evenHBand="0" w:firstRowFirstColumn="0" w:firstRowLastColumn="0" w:lastRowFirstColumn="0" w:lastRowLastColumn="0"/>
            <w:tcW w:w="562" w:type="dxa"/>
          </w:tcPr>
          <w:p w14:paraId="4461FAC0" w14:textId="02A6CA7B" w:rsidR="00EE6173" w:rsidRDefault="00EE6173">
            <w:pPr>
              <w:pStyle w:val="Bullet1"/>
              <w:numPr>
                <w:ilvl w:val="0"/>
                <w:numId w:val="0"/>
              </w:numPr>
              <w:rPr>
                <w:color w:val="FFFFFF" w:themeColor="background1"/>
              </w:rPr>
            </w:pPr>
            <w:r>
              <w:rPr>
                <w:color w:val="FFFFFF" w:themeColor="background1"/>
              </w:rPr>
              <w:t>14</w:t>
            </w:r>
          </w:p>
        </w:tc>
        <w:tc>
          <w:tcPr>
            <w:tcW w:w="4111" w:type="dxa"/>
          </w:tcPr>
          <w:p w14:paraId="5E07C657" w14:textId="77777777" w:rsidR="005647B6" w:rsidRPr="003940C9" w:rsidRDefault="005647B6" w:rsidP="00494280">
            <w:pPr>
              <w:pStyle w:val="BodyText"/>
              <w:cnfStyle w:val="000000000000" w:firstRow="0" w:lastRow="0" w:firstColumn="0" w:lastColumn="0" w:oddVBand="0" w:evenVBand="0" w:oddHBand="0" w:evenHBand="0" w:firstRowFirstColumn="0" w:firstRowLastColumn="0" w:lastRowFirstColumn="0" w:lastRowLastColumn="0"/>
              <w:rPr>
                <w:rFonts w:cs="Poppins"/>
              </w:rPr>
            </w:pPr>
            <w:r w:rsidRPr="003940C9">
              <w:rPr>
                <w:rFonts w:cs="Poppins"/>
              </w:rPr>
              <w:t>Do you object to the insertion of Quick Reserve into the list of services whose collared delivered volumes will be based on metered delivered volumes on P16 under ABSVD Calculation for Non-BM Providers? Please explain your rationale.</w:t>
            </w:r>
          </w:p>
          <w:p w14:paraId="7DDD654C" w14:textId="77777777" w:rsidR="00EE6173" w:rsidRPr="003940C9" w:rsidRDefault="00EE6173">
            <w:pPr>
              <w:pStyle w:val="BodyText"/>
              <w:cnfStyle w:val="000000000000" w:firstRow="0" w:lastRow="0" w:firstColumn="0" w:lastColumn="0" w:oddVBand="0" w:evenVBand="0" w:oddHBand="0" w:evenHBand="0" w:firstRowFirstColumn="0" w:firstRowLastColumn="0" w:lastRowFirstColumn="0" w:lastRowLastColumn="0"/>
              <w:rPr>
                <w:rFonts w:cs="Poppins"/>
              </w:rPr>
            </w:pPr>
          </w:p>
        </w:tc>
        <w:tc>
          <w:tcPr>
            <w:tcW w:w="5069" w:type="dxa"/>
          </w:tcPr>
          <w:p w14:paraId="318414BD" w14:textId="77777777" w:rsidR="00EE6173" w:rsidRDefault="00EE6173">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r w:rsidR="00EE6173" w14:paraId="6DC38F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E276565" w14:textId="00B61F65" w:rsidR="00EE6173" w:rsidRDefault="00EE6173">
            <w:pPr>
              <w:pStyle w:val="Bullet1"/>
              <w:numPr>
                <w:ilvl w:val="0"/>
                <w:numId w:val="0"/>
              </w:numPr>
              <w:rPr>
                <w:color w:val="FFFFFF" w:themeColor="background1"/>
              </w:rPr>
            </w:pPr>
            <w:r>
              <w:rPr>
                <w:color w:val="FFFFFF" w:themeColor="background1"/>
              </w:rPr>
              <w:t>15</w:t>
            </w:r>
          </w:p>
        </w:tc>
        <w:tc>
          <w:tcPr>
            <w:tcW w:w="4111" w:type="dxa"/>
          </w:tcPr>
          <w:p w14:paraId="23C0E9DA" w14:textId="77777777" w:rsidR="00861352" w:rsidRPr="003940C9" w:rsidRDefault="00861352" w:rsidP="00494280">
            <w:pPr>
              <w:pStyle w:val="BodyText"/>
              <w:cnfStyle w:val="000000100000" w:firstRow="0" w:lastRow="0" w:firstColumn="0" w:lastColumn="0" w:oddVBand="0" w:evenVBand="0" w:oddHBand="1" w:evenHBand="0" w:firstRowFirstColumn="0" w:firstRowLastColumn="0" w:lastRowFirstColumn="0" w:lastRowLastColumn="0"/>
              <w:rPr>
                <w:rFonts w:cs="Poppins"/>
              </w:rPr>
            </w:pPr>
            <w:r w:rsidRPr="003940C9">
              <w:rPr>
                <w:rFonts w:cs="Poppins"/>
              </w:rPr>
              <w:t>Do you object to the insertion of Slow Reserve into the list of services whose collared delivered volumes will be based on metered delivered volumes on P16 under ABSVD Calculation for Non-BM Providers? Please explain your rationale.</w:t>
            </w:r>
          </w:p>
          <w:p w14:paraId="7869D637" w14:textId="77777777" w:rsidR="00EE6173" w:rsidRPr="003940C9" w:rsidRDefault="00EE6173">
            <w:pPr>
              <w:pStyle w:val="BodyText"/>
              <w:cnfStyle w:val="000000100000" w:firstRow="0" w:lastRow="0" w:firstColumn="0" w:lastColumn="0" w:oddVBand="0" w:evenVBand="0" w:oddHBand="1" w:evenHBand="0" w:firstRowFirstColumn="0" w:firstRowLastColumn="0" w:lastRowFirstColumn="0" w:lastRowLastColumn="0"/>
              <w:rPr>
                <w:rFonts w:cs="Poppins"/>
              </w:rPr>
            </w:pPr>
          </w:p>
        </w:tc>
        <w:tc>
          <w:tcPr>
            <w:tcW w:w="5069" w:type="dxa"/>
          </w:tcPr>
          <w:p w14:paraId="0F4BE602" w14:textId="77777777" w:rsidR="00EE6173" w:rsidRDefault="00EE6173">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r w:rsidR="00EE6173" w14:paraId="2BE9B2D0" w14:textId="77777777">
        <w:tc>
          <w:tcPr>
            <w:cnfStyle w:val="001000000000" w:firstRow="0" w:lastRow="0" w:firstColumn="1" w:lastColumn="0" w:oddVBand="0" w:evenVBand="0" w:oddHBand="0" w:evenHBand="0" w:firstRowFirstColumn="0" w:firstRowLastColumn="0" w:lastRowFirstColumn="0" w:lastRowLastColumn="0"/>
            <w:tcW w:w="562" w:type="dxa"/>
          </w:tcPr>
          <w:p w14:paraId="57C9565D" w14:textId="3A28E00E" w:rsidR="00EE6173" w:rsidRDefault="00EE6173">
            <w:pPr>
              <w:pStyle w:val="Bullet1"/>
              <w:numPr>
                <w:ilvl w:val="0"/>
                <w:numId w:val="0"/>
              </w:numPr>
              <w:rPr>
                <w:color w:val="FFFFFF" w:themeColor="background1"/>
              </w:rPr>
            </w:pPr>
            <w:r>
              <w:rPr>
                <w:color w:val="FFFFFF" w:themeColor="background1"/>
              </w:rPr>
              <w:t>16</w:t>
            </w:r>
          </w:p>
        </w:tc>
        <w:tc>
          <w:tcPr>
            <w:tcW w:w="4111" w:type="dxa"/>
          </w:tcPr>
          <w:p w14:paraId="6C5EFD9C" w14:textId="77777777" w:rsidR="00494280" w:rsidRPr="003940C9" w:rsidRDefault="00494280" w:rsidP="00494280">
            <w:pPr>
              <w:pStyle w:val="BodyText"/>
              <w:cnfStyle w:val="000000000000" w:firstRow="0" w:lastRow="0" w:firstColumn="0" w:lastColumn="0" w:oddVBand="0" w:evenVBand="0" w:oddHBand="0" w:evenHBand="0" w:firstRowFirstColumn="0" w:firstRowLastColumn="0" w:lastRowFirstColumn="0" w:lastRowLastColumn="0"/>
              <w:rPr>
                <w:rFonts w:cs="Poppins"/>
              </w:rPr>
            </w:pPr>
            <w:r w:rsidRPr="003940C9">
              <w:rPr>
                <w:rFonts w:cs="Poppins"/>
              </w:rPr>
              <w:t>Do you have any further comments or amendments you would like to see made to the ABSVD Statements?</w:t>
            </w:r>
          </w:p>
          <w:p w14:paraId="620306B9" w14:textId="77777777" w:rsidR="00EE6173" w:rsidRPr="003940C9" w:rsidRDefault="00EE6173">
            <w:pPr>
              <w:pStyle w:val="BodyText"/>
              <w:cnfStyle w:val="000000000000" w:firstRow="0" w:lastRow="0" w:firstColumn="0" w:lastColumn="0" w:oddVBand="0" w:evenVBand="0" w:oddHBand="0" w:evenHBand="0" w:firstRowFirstColumn="0" w:firstRowLastColumn="0" w:lastRowFirstColumn="0" w:lastRowLastColumn="0"/>
              <w:rPr>
                <w:rFonts w:cs="Poppins"/>
              </w:rPr>
            </w:pPr>
          </w:p>
        </w:tc>
        <w:tc>
          <w:tcPr>
            <w:tcW w:w="5069" w:type="dxa"/>
          </w:tcPr>
          <w:p w14:paraId="2925D85A" w14:textId="77777777" w:rsidR="00EE6173" w:rsidRDefault="00EE6173">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bl>
    <w:p w14:paraId="1D413367" w14:textId="77777777" w:rsidR="000A730E" w:rsidRPr="004365EB" w:rsidRDefault="000A730E" w:rsidP="00D94EBE">
      <w:pPr>
        <w:rPr>
          <w:rStyle w:val="HighlightAccent4"/>
          <w:rFonts w:cs="Poppins"/>
          <w:sz w:val="24"/>
        </w:rPr>
      </w:pPr>
    </w:p>
    <w:tbl>
      <w:tblPr>
        <w:tblStyle w:val="GridTable5Dark-Accent2"/>
        <w:tblW w:w="0" w:type="auto"/>
        <w:tblLook w:val="04A0" w:firstRow="1" w:lastRow="0" w:firstColumn="1" w:lastColumn="0" w:noHBand="0" w:noVBand="1"/>
      </w:tblPr>
      <w:tblGrid>
        <w:gridCol w:w="562"/>
        <w:gridCol w:w="4111"/>
        <w:gridCol w:w="5069"/>
      </w:tblGrid>
      <w:tr w:rsidR="002343A5" w14:paraId="0F8E6D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3"/>
          </w:tcPr>
          <w:p w14:paraId="69AC3C33" w14:textId="4ED8DD4E" w:rsidR="002343A5" w:rsidRDefault="00707EE3">
            <w:pPr>
              <w:pStyle w:val="Bullet1"/>
              <w:numPr>
                <w:ilvl w:val="0"/>
                <w:numId w:val="0"/>
              </w:numPr>
            </w:pPr>
            <w:r w:rsidRPr="00346A43">
              <w:rPr>
                <w:color w:val="FFFFFF" w:themeColor="background1"/>
              </w:rPr>
              <w:t>Balancin</w:t>
            </w:r>
            <w:r w:rsidR="00604CE4" w:rsidRPr="00346A43">
              <w:rPr>
                <w:color w:val="FFFFFF" w:themeColor="background1"/>
              </w:rPr>
              <w:t xml:space="preserve">g </w:t>
            </w:r>
            <w:r w:rsidR="00346A43" w:rsidRPr="00346A43">
              <w:rPr>
                <w:color w:val="FFFFFF" w:themeColor="background1"/>
              </w:rPr>
              <w:t>P</w:t>
            </w:r>
            <w:r w:rsidR="00604CE4" w:rsidRPr="00346A43">
              <w:rPr>
                <w:color w:val="FFFFFF" w:themeColor="background1"/>
              </w:rPr>
              <w:t>rinciples</w:t>
            </w:r>
            <w:r w:rsidR="00346A43" w:rsidRPr="00346A43">
              <w:rPr>
                <w:color w:val="FFFFFF" w:themeColor="background1"/>
              </w:rPr>
              <w:t xml:space="preserve"> Statement (BPS)</w:t>
            </w:r>
          </w:p>
        </w:tc>
      </w:tr>
      <w:tr w:rsidR="002343A5" w14:paraId="6EF2E1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6034D8D" w14:textId="4C4957CD" w:rsidR="002343A5" w:rsidRPr="00281837" w:rsidRDefault="00346A43">
            <w:pPr>
              <w:pStyle w:val="Bullet1"/>
              <w:numPr>
                <w:ilvl w:val="0"/>
                <w:numId w:val="0"/>
              </w:numPr>
              <w:rPr>
                <w:color w:val="FFFFFF" w:themeColor="background1"/>
              </w:rPr>
            </w:pPr>
            <w:r>
              <w:rPr>
                <w:color w:val="FFFFFF" w:themeColor="background1"/>
              </w:rPr>
              <w:t>17</w:t>
            </w:r>
          </w:p>
        </w:tc>
        <w:tc>
          <w:tcPr>
            <w:tcW w:w="4111" w:type="dxa"/>
          </w:tcPr>
          <w:p w14:paraId="27C317BB" w14:textId="01696BCF" w:rsidR="002343A5" w:rsidRDefault="00D357BC">
            <w:pPr>
              <w:pStyle w:val="Bullet1"/>
              <w:numPr>
                <w:ilvl w:val="0"/>
                <w:numId w:val="0"/>
              </w:numPr>
              <w:cnfStyle w:val="000000100000" w:firstRow="0" w:lastRow="0" w:firstColumn="0" w:lastColumn="0" w:oddVBand="0" w:evenVBand="0" w:oddHBand="1" w:evenHBand="0" w:firstRowFirstColumn="0" w:firstRowLastColumn="0" w:lastRowFirstColumn="0" w:lastRowLastColumn="0"/>
            </w:pPr>
            <w:r>
              <w:rPr>
                <w:rFonts w:cs="Poppins"/>
              </w:rPr>
              <w:t>Do you object to the inclusion of wording relating to Slow Reserve on P33? Please explain your rationale.</w:t>
            </w:r>
          </w:p>
        </w:tc>
        <w:tc>
          <w:tcPr>
            <w:tcW w:w="5069" w:type="dxa"/>
          </w:tcPr>
          <w:p w14:paraId="02721DEE" w14:textId="77777777" w:rsidR="002343A5" w:rsidRDefault="002343A5">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r w:rsidR="000A3C00" w14:paraId="3D5BC68C" w14:textId="77777777">
        <w:tc>
          <w:tcPr>
            <w:cnfStyle w:val="001000000000" w:firstRow="0" w:lastRow="0" w:firstColumn="1" w:lastColumn="0" w:oddVBand="0" w:evenVBand="0" w:oddHBand="0" w:evenHBand="0" w:firstRowFirstColumn="0" w:firstRowLastColumn="0" w:lastRowFirstColumn="0" w:lastRowLastColumn="0"/>
            <w:tcW w:w="562" w:type="dxa"/>
          </w:tcPr>
          <w:p w14:paraId="7C3CD7A4" w14:textId="557AAAC4" w:rsidR="000A3C00" w:rsidRDefault="000A3C00">
            <w:pPr>
              <w:pStyle w:val="Bullet1"/>
              <w:numPr>
                <w:ilvl w:val="0"/>
                <w:numId w:val="0"/>
              </w:numPr>
              <w:rPr>
                <w:color w:val="FFFFFF" w:themeColor="background1"/>
              </w:rPr>
            </w:pPr>
            <w:r>
              <w:rPr>
                <w:color w:val="FFFFFF" w:themeColor="background1"/>
              </w:rPr>
              <w:t>18</w:t>
            </w:r>
          </w:p>
        </w:tc>
        <w:tc>
          <w:tcPr>
            <w:tcW w:w="4111" w:type="dxa"/>
          </w:tcPr>
          <w:p w14:paraId="452996F4" w14:textId="04DCAEEC" w:rsidR="000A3C00" w:rsidRDefault="000A3C00">
            <w:pPr>
              <w:pStyle w:val="Bullet1"/>
              <w:numPr>
                <w:ilvl w:val="0"/>
                <w:numId w:val="0"/>
              </w:numPr>
              <w:cnfStyle w:val="000000000000" w:firstRow="0" w:lastRow="0" w:firstColumn="0" w:lastColumn="0" w:oddVBand="0" w:evenVBand="0" w:oddHBand="0" w:evenHBand="0" w:firstRowFirstColumn="0" w:firstRowLastColumn="0" w:lastRowFirstColumn="0" w:lastRowLastColumn="0"/>
            </w:pPr>
            <w:r w:rsidRPr="003940C9">
              <w:rPr>
                <w:rFonts w:cs="Poppins"/>
              </w:rPr>
              <w:t>Do you have any further comments or amendments you would like to see made to the BPS Statement?</w:t>
            </w:r>
          </w:p>
        </w:tc>
        <w:tc>
          <w:tcPr>
            <w:tcW w:w="5069" w:type="dxa"/>
          </w:tcPr>
          <w:p w14:paraId="6790E987" w14:textId="77777777" w:rsidR="000A3C00" w:rsidRDefault="000A3C00">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bl>
    <w:p w14:paraId="695DBFD8" w14:textId="77777777" w:rsidR="000A730E" w:rsidRPr="004365EB" w:rsidRDefault="000A730E" w:rsidP="00D94EBE">
      <w:pPr>
        <w:rPr>
          <w:rStyle w:val="HighlightAccent4"/>
          <w:rFonts w:cs="Poppins"/>
          <w:sz w:val="24"/>
        </w:rPr>
      </w:pPr>
    </w:p>
    <w:tbl>
      <w:tblPr>
        <w:tblStyle w:val="GridTable5Dark-Accent2"/>
        <w:tblW w:w="0" w:type="auto"/>
        <w:tblLook w:val="04A0" w:firstRow="1" w:lastRow="0" w:firstColumn="1" w:lastColumn="0" w:noHBand="0" w:noVBand="1"/>
      </w:tblPr>
      <w:tblGrid>
        <w:gridCol w:w="562"/>
        <w:gridCol w:w="4111"/>
        <w:gridCol w:w="5069"/>
      </w:tblGrid>
      <w:tr w:rsidR="00D357BC" w14:paraId="1C0D13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3"/>
          </w:tcPr>
          <w:p w14:paraId="30007173" w14:textId="413131D3" w:rsidR="00D357BC" w:rsidRDefault="00D357BC">
            <w:pPr>
              <w:pStyle w:val="Bullet1"/>
              <w:numPr>
                <w:ilvl w:val="0"/>
                <w:numId w:val="0"/>
              </w:numPr>
            </w:pPr>
            <w:r w:rsidRPr="00346A43">
              <w:rPr>
                <w:color w:val="FFFFFF" w:themeColor="background1"/>
              </w:rPr>
              <w:t xml:space="preserve">Balancing </w:t>
            </w:r>
            <w:r>
              <w:rPr>
                <w:color w:val="FFFFFF" w:themeColor="background1"/>
              </w:rPr>
              <w:t>Services Adjustment Data Methodology Statement (BSAD</w:t>
            </w:r>
            <w:r w:rsidRPr="00346A43">
              <w:rPr>
                <w:color w:val="FFFFFF" w:themeColor="background1"/>
              </w:rPr>
              <w:t>)</w:t>
            </w:r>
          </w:p>
        </w:tc>
      </w:tr>
      <w:tr w:rsidR="00D357BC" w14:paraId="1512E1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CB6F2F0" w14:textId="1FF5D827" w:rsidR="00D357BC" w:rsidRPr="00281837" w:rsidRDefault="00163B73">
            <w:pPr>
              <w:pStyle w:val="Bullet1"/>
              <w:numPr>
                <w:ilvl w:val="0"/>
                <w:numId w:val="0"/>
              </w:numPr>
              <w:rPr>
                <w:color w:val="FFFFFF" w:themeColor="background1"/>
              </w:rPr>
            </w:pPr>
            <w:r>
              <w:rPr>
                <w:color w:val="FFFFFF" w:themeColor="background1"/>
              </w:rPr>
              <w:t>19</w:t>
            </w:r>
          </w:p>
        </w:tc>
        <w:tc>
          <w:tcPr>
            <w:tcW w:w="4111" w:type="dxa"/>
          </w:tcPr>
          <w:p w14:paraId="41C43EB9" w14:textId="77777777" w:rsidR="00163B73" w:rsidRPr="003940C9" w:rsidRDefault="00163B73" w:rsidP="00163B73">
            <w:pPr>
              <w:pStyle w:val="BodyText"/>
              <w:cnfStyle w:val="000000100000" w:firstRow="0" w:lastRow="0" w:firstColumn="0" w:lastColumn="0" w:oddVBand="0" w:evenVBand="0" w:oddHBand="1" w:evenHBand="0" w:firstRowFirstColumn="0" w:firstRowLastColumn="0" w:lastRowFirstColumn="0" w:lastRowLastColumn="0"/>
              <w:rPr>
                <w:rFonts w:cs="Poppins"/>
              </w:rPr>
            </w:pPr>
            <w:r w:rsidRPr="003940C9">
              <w:rPr>
                <w:rFonts w:cs="Poppins"/>
              </w:rPr>
              <w:t>Do you object to the inclusion on Non-BM Quick Reserve into the list of Balancing Service Adjustment Actions on P11? Please explain your rationale.</w:t>
            </w:r>
          </w:p>
          <w:p w14:paraId="5192A6CC" w14:textId="61241EF3" w:rsidR="00D357BC" w:rsidRDefault="00D357BC">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c>
          <w:tcPr>
            <w:tcW w:w="5069" w:type="dxa"/>
          </w:tcPr>
          <w:p w14:paraId="0215B023" w14:textId="77777777" w:rsidR="00D357BC" w:rsidRDefault="00D357BC">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r w:rsidR="00D357BC" w14:paraId="084E4EAA" w14:textId="77777777">
        <w:tc>
          <w:tcPr>
            <w:cnfStyle w:val="001000000000" w:firstRow="0" w:lastRow="0" w:firstColumn="1" w:lastColumn="0" w:oddVBand="0" w:evenVBand="0" w:oddHBand="0" w:evenHBand="0" w:firstRowFirstColumn="0" w:firstRowLastColumn="0" w:lastRowFirstColumn="0" w:lastRowLastColumn="0"/>
            <w:tcW w:w="562" w:type="dxa"/>
          </w:tcPr>
          <w:p w14:paraId="1070C3FF" w14:textId="439D6EA3" w:rsidR="00D357BC" w:rsidRDefault="00163B73">
            <w:pPr>
              <w:pStyle w:val="Bullet1"/>
              <w:numPr>
                <w:ilvl w:val="0"/>
                <w:numId w:val="0"/>
              </w:numPr>
              <w:rPr>
                <w:color w:val="FFFFFF" w:themeColor="background1"/>
              </w:rPr>
            </w:pPr>
            <w:r>
              <w:rPr>
                <w:color w:val="FFFFFF" w:themeColor="background1"/>
              </w:rPr>
              <w:t>20</w:t>
            </w:r>
          </w:p>
        </w:tc>
        <w:tc>
          <w:tcPr>
            <w:tcW w:w="4111" w:type="dxa"/>
          </w:tcPr>
          <w:p w14:paraId="511BC1C9" w14:textId="64BF75BA" w:rsidR="00D357BC" w:rsidRDefault="00D357BC">
            <w:pPr>
              <w:pStyle w:val="Bullet1"/>
              <w:numPr>
                <w:ilvl w:val="0"/>
                <w:numId w:val="0"/>
              </w:numPr>
              <w:cnfStyle w:val="000000000000" w:firstRow="0" w:lastRow="0" w:firstColumn="0" w:lastColumn="0" w:oddVBand="0" w:evenVBand="0" w:oddHBand="0" w:evenHBand="0" w:firstRowFirstColumn="0" w:firstRowLastColumn="0" w:lastRowFirstColumn="0" w:lastRowLastColumn="0"/>
            </w:pPr>
            <w:r w:rsidRPr="003940C9">
              <w:rPr>
                <w:rFonts w:cs="Poppins"/>
              </w:rPr>
              <w:t xml:space="preserve">Do </w:t>
            </w:r>
            <w:r w:rsidR="00FE1E69" w:rsidRPr="003940C9">
              <w:rPr>
                <w:rFonts w:cs="Poppins"/>
              </w:rPr>
              <w:t xml:space="preserve">you object to the inclusion on Non-BM </w:t>
            </w:r>
            <w:r w:rsidR="00FE1E69">
              <w:rPr>
                <w:rFonts w:cs="Poppins"/>
              </w:rPr>
              <w:t>Slow</w:t>
            </w:r>
            <w:r w:rsidR="00FE1E69" w:rsidRPr="003940C9">
              <w:rPr>
                <w:rFonts w:cs="Poppins"/>
              </w:rPr>
              <w:t xml:space="preserve"> Reserve into the list of Balancing Service Adjustment Actions on P11? Please explain your rationale.</w:t>
            </w:r>
          </w:p>
        </w:tc>
        <w:tc>
          <w:tcPr>
            <w:tcW w:w="5069" w:type="dxa"/>
          </w:tcPr>
          <w:p w14:paraId="30E6260B" w14:textId="77777777" w:rsidR="00D357BC" w:rsidRDefault="00D357BC">
            <w:pPr>
              <w:pStyle w:val="Bullet1"/>
              <w:numPr>
                <w:ilvl w:val="0"/>
                <w:numId w:val="0"/>
              </w:numPr>
              <w:cnfStyle w:val="000000000000" w:firstRow="0" w:lastRow="0" w:firstColumn="0" w:lastColumn="0" w:oddVBand="0" w:evenVBand="0" w:oddHBand="0" w:evenHBand="0" w:firstRowFirstColumn="0" w:firstRowLastColumn="0" w:lastRowFirstColumn="0" w:lastRowLastColumn="0"/>
            </w:pPr>
          </w:p>
        </w:tc>
      </w:tr>
      <w:tr w:rsidR="00FE1E69" w14:paraId="5CE221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3DA8C28" w14:textId="32179E29" w:rsidR="00FE1E69" w:rsidRDefault="00FE1E69">
            <w:pPr>
              <w:pStyle w:val="Bullet1"/>
              <w:numPr>
                <w:ilvl w:val="0"/>
                <w:numId w:val="0"/>
              </w:numPr>
              <w:rPr>
                <w:color w:val="FFFFFF" w:themeColor="background1"/>
              </w:rPr>
            </w:pPr>
            <w:r>
              <w:rPr>
                <w:color w:val="FFFFFF" w:themeColor="background1"/>
              </w:rPr>
              <w:lastRenderedPageBreak/>
              <w:t>21</w:t>
            </w:r>
          </w:p>
        </w:tc>
        <w:tc>
          <w:tcPr>
            <w:tcW w:w="4111" w:type="dxa"/>
          </w:tcPr>
          <w:p w14:paraId="21F92F08" w14:textId="77777777" w:rsidR="00C1599A" w:rsidRPr="003940C9" w:rsidRDefault="00C1599A" w:rsidP="00C1599A">
            <w:pPr>
              <w:pStyle w:val="BodyText"/>
              <w:cnfStyle w:val="000000100000" w:firstRow="0" w:lastRow="0" w:firstColumn="0" w:lastColumn="0" w:oddVBand="0" w:evenVBand="0" w:oddHBand="1" w:evenHBand="0" w:firstRowFirstColumn="0" w:firstRowLastColumn="0" w:lastRowFirstColumn="0" w:lastRowLastColumn="0"/>
              <w:rPr>
                <w:rFonts w:cs="Poppins"/>
              </w:rPr>
            </w:pPr>
            <w:r w:rsidRPr="003940C9">
              <w:rPr>
                <w:rFonts w:cs="Poppins"/>
              </w:rPr>
              <w:t>Do you have any further comments or amendments you would like to see made to the BSAD Statement?</w:t>
            </w:r>
          </w:p>
          <w:p w14:paraId="423F853E" w14:textId="77777777" w:rsidR="00FE1E69" w:rsidRPr="003940C9" w:rsidRDefault="00FE1E69">
            <w:pPr>
              <w:pStyle w:val="Bullet1"/>
              <w:numPr>
                <w:ilvl w:val="0"/>
                <w:numId w:val="0"/>
              </w:numPr>
              <w:cnfStyle w:val="000000100000" w:firstRow="0" w:lastRow="0" w:firstColumn="0" w:lastColumn="0" w:oddVBand="0" w:evenVBand="0" w:oddHBand="1" w:evenHBand="0" w:firstRowFirstColumn="0" w:firstRowLastColumn="0" w:lastRowFirstColumn="0" w:lastRowLastColumn="0"/>
              <w:rPr>
                <w:rFonts w:cs="Poppins"/>
              </w:rPr>
            </w:pPr>
          </w:p>
        </w:tc>
        <w:tc>
          <w:tcPr>
            <w:tcW w:w="5069" w:type="dxa"/>
          </w:tcPr>
          <w:p w14:paraId="19E76388" w14:textId="77777777" w:rsidR="00FE1E69" w:rsidRDefault="00FE1E69">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bl>
    <w:p w14:paraId="283F34A4" w14:textId="77777777" w:rsidR="000A730E" w:rsidRPr="004365EB" w:rsidRDefault="000A730E" w:rsidP="00D94EBE">
      <w:pPr>
        <w:rPr>
          <w:rStyle w:val="HighlightAccent4"/>
          <w:rFonts w:cs="Poppins"/>
          <w:sz w:val="24"/>
        </w:rPr>
      </w:pPr>
    </w:p>
    <w:tbl>
      <w:tblPr>
        <w:tblStyle w:val="GridTable5Dark-Accent2"/>
        <w:tblW w:w="0" w:type="auto"/>
        <w:tblLook w:val="04A0" w:firstRow="1" w:lastRow="0" w:firstColumn="1" w:lastColumn="0" w:noHBand="0" w:noVBand="1"/>
      </w:tblPr>
      <w:tblGrid>
        <w:gridCol w:w="562"/>
        <w:gridCol w:w="4111"/>
        <w:gridCol w:w="5069"/>
      </w:tblGrid>
      <w:tr w:rsidR="00C1599A" w14:paraId="4C55821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3"/>
          </w:tcPr>
          <w:p w14:paraId="53BE732E" w14:textId="531DCDFA" w:rsidR="00C1599A" w:rsidRDefault="00C1599A">
            <w:pPr>
              <w:pStyle w:val="Bullet1"/>
              <w:numPr>
                <w:ilvl w:val="0"/>
                <w:numId w:val="0"/>
              </w:numPr>
            </w:pPr>
            <w:r>
              <w:rPr>
                <w:color w:val="FFFFFF" w:themeColor="background1"/>
              </w:rPr>
              <w:t>System Management Action Flagging Statement (SMAF)</w:t>
            </w:r>
          </w:p>
        </w:tc>
      </w:tr>
      <w:tr w:rsidR="00C1599A" w14:paraId="5A1B5E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76D09D9" w14:textId="02FBA884" w:rsidR="00C1599A" w:rsidRPr="00281837" w:rsidRDefault="00C1599A">
            <w:pPr>
              <w:pStyle w:val="Bullet1"/>
              <w:numPr>
                <w:ilvl w:val="0"/>
                <w:numId w:val="0"/>
              </w:numPr>
              <w:rPr>
                <w:color w:val="FFFFFF" w:themeColor="background1"/>
              </w:rPr>
            </w:pPr>
            <w:r>
              <w:rPr>
                <w:color w:val="FFFFFF" w:themeColor="background1"/>
              </w:rPr>
              <w:t>22</w:t>
            </w:r>
          </w:p>
        </w:tc>
        <w:tc>
          <w:tcPr>
            <w:tcW w:w="4111" w:type="dxa"/>
          </w:tcPr>
          <w:p w14:paraId="7D1F7A9B" w14:textId="7EB8B3F1" w:rsidR="00C1599A" w:rsidRDefault="0022678C">
            <w:pPr>
              <w:pStyle w:val="Bullet1"/>
              <w:numPr>
                <w:ilvl w:val="0"/>
                <w:numId w:val="0"/>
              </w:numPr>
              <w:cnfStyle w:val="000000100000" w:firstRow="0" w:lastRow="0" w:firstColumn="0" w:lastColumn="0" w:oddVBand="0" w:evenVBand="0" w:oddHBand="1" w:evenHBand="0" w:firstRowFirstColumn="0" w:firstRowLastColumn="0" w:lastRowFirstColumn="0" w:lastRowLastColumn="0"/>
            </w:pPr>
            <w:r>
              <w:t xml:space="preserve">Do </w:t>
            </w:r>
            <w:r w:rsidRPr="003940C9">
              <w:rPr>
                <w:rFonts w:cs="Poppins"/>
              </w:rPr>
              <w:t>you have any comments or amendments you would like to see made to the SMAF Statements?</w:t>
            </w:r>
          </w:p>
        </w:tc>
        <w:tc>
          <w:tcPr>
            <w:tcW w:w="5069" w:type="dxa"/>
          </w:tcPr>
          <w:p w14:paraId="3BAF9607" w14:textId="77777777" w:rsidR="00C1599A" w:rsidRDefault="00C1599A">
            <w:pPr>
              <w:pStyle w:val="Bullet1"/>
              <w:numPr>
                <w:ilvl w:val="0"/>
                <w:numId w:val="0"/>
              </w:numPr>
              <w:cnfStyle w:val="000000100000" w:firstRow="0" w:lastRow="0" w:firstColumn="0" w:lastColumn="0" w:oddVBand="0" w:evenVBand="0" w:oddHBand="1" w:evenHBand="0" w:firstRowFirstColumn="0" w:firstRowLastColumn="0" w:lastRowFirstColumn="0" w:lastRowLastColumn="0"/>
            </w:pPr>
          </w:p>
        </w:tc>
      </w:tr>
    </w:tbl>
    <w:p w14:paraId="1BD3407C" w14:textId="77777777" w:rsidR="000A730E" w:rsidRPr="004365EB" w:rsidRDefault="000A730E" w:rsidP="00D94EBE">
      <w:pPr>
        <w:rPr>
          <w:rStyle w:val="HighlightAccent4"/>
          <w:rFonts w:cs="Poppins"/>
          <w:sz w:val="24"/>
        </w:rPr>
      </w:pPr>
    </w:p>
    <w:p w14:paraId="125DA4C6" w14:textId="77777777" w:rsidR="00EB2BC1" w:rsidRPr="004365EB" w:rsidRDefault="00EB2BC1" w:rsidP="00D94EBE">
      <w:pPr>
        <w:rPr>
          <w:rStyle w:val="HighlightAccent4"/>
          <w:rFonts w:cs="Poppins"/>
          <w:sz w:val="24"/>
        </w:rPr>
      </w:pPr>
    </w:p>
    <w:p w14:paraId="139F7771" w14:textId="77777777" w:rsidR="00F4613D" w:rsidRPr="004365EB" w:rsidRDefault="00F4613D" w:rsidP="00F4613D">
      <w:pPr>
        <w:tabs>
          <w:tab w:val="left" w:pos="2820"/>
        </w:tabs>
        <w:rPr>
          <w:rFonts w:cs="Poppins"/>
          <w:sz w:val="24"/>
        </w:rPr>
      </w:pPr>
    </w:p>
    <w:sectPr w:rsidR="00F4613D" w:rsidRPr="004365EB" w:rsidSect="00AE2241">
      <w:headerReference w:type="default" r:id="rId12"/>
      <w:footerReference w:type="default" r:id="rId13"/>
      <w:headerReference w:type="first" r:id="rId14"/>
      <w:footerReference w:type="first" r:id="rId15"/>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D7D7" w14:textId="77777777" w:rsidR="006135E7" w:rsidRDefault="006135E7" w:rsidP="00A62BFF">
      <w:pPr>
        <w:spacing w:after="0"/>
      </w:pPr>
      <w:r>
        <w:separator/>
      </w:r>
    </w:p>
  </w:endnote>
  <w:endnote w:type="continuationSeparator" w:id="0">
    <w:p w14:paraId="6A277937" w14:textId="77777777" w:rsidR="006135E7" w:rsidRDefault="006135E7" w:rsidP="00A62BFF">
      <w:pPr>
        <w:spacing w:after="0"/>
      </w:pPr>
      <w:r>
        <w:continuationSeparator/>
      </w:r>
    </w:p>
  </w:endnote>
  <w:endnote w:type="continuationNotice" w:id="1">
    <w:p w14:paraId="5972B05D" w14:textId="77777777" w:rsidR="006135E7" w:rsidRDefault="00613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6304"/>
      <w:docPartObj>
        <w:docPartGallery w:val="Page Numbers (Bottom of Page)"/>
        <w:docPartUnique/>
      </w:docPartObj>
    </w:sdtPr>
    <w:sdtEndPr/>
    <w:sdtContent>
      <w:p w14:paraId="37F00BFE" w14:textId="77777777" w:rsidR="00AE2241" w:rsidRDefault="00AE2241" w:rsidP="00AE2241">
        <w:pPr>
          <w:pStyle w:val="Footer"/>
          <w:jc w:val="right"/>
        </w:pPr>
        <w:r>
          <w:fldChar w:fldCharType="begin"/>
        </w:r>
        <w:r>
          <w:instrText>PAGE   \* MERGEFORMAT</w:instrText>
        </w:r>
        <w:r>
          <w:fldChar w:fldCharType="separate"/>
        </w:r>
        <w:r>
          <w:t>2</w:t>
        </w:r>
        <w:r>
          <w:fldChar w:fldCharType="end"/>
        </w:r>
      </w:p>
      <w:p w14:paraId="2B4A8922" w14:textId="4CF040BA" w:rsidR="00B26D29" w:rsidRPr="00AE2241" w:rsidRDefault="0034517F" w:rsidP="00AE2241">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7DA2"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5EA54605" wp14:editId="057C1EBD">
              <wp:simplePos x="0" y="0"/>
              <wp:positionH relativeFrom="rightMargin">
                <wp:posOffset>88265</wp:posOffset>
              </wp:positionH>
              <wp:positionV relativeFrom="paragraph">
                <wp:posOffset>-287655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EDD2054"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54605" id="_x0000_t202" coordsize="21600,21600" o:spt="202" path="m,l,21600r21600,l21600,xe">
              <v:stroke joinstyle="miter"/>
              <v:path gradientshapeok="t" o:connecttype="rect"/>
            </v:shapetype>
            <v:shape id="Text Box 2" o:spid="_x0000_s1026" type="#_x0000_t202" style="position:absolute;margin-left:6.95pt;margin-top:-22.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" filled="f" stroked="f">
              <v:textbox>
                <w:txbxContent>
                  <w:p w14:paraId="7EDD2054"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BAA2" w14:textId="77777777" w:rsidR="006135E7" w:rsidRDefault="006135E7" w:rsidP="00A62BFF">
      <w:pPr>
        <w:spacing w:after="0"/>
      </w:pPr>
      <w:r>
        <w:separator/>
      </w:r>
    </w:p>
  </w:footnote>
  <w:footnote w:type="continuationSeparator" w:id="0">
    <w:p w14:paraId="7F0574DE" w14:textId="77777777" w:rsidR="006135E7" w:rsidRDefault="006135E7" w:rsidP="00A62BFF">
      <w:pPr>
        <w:spacing w:after="0"/>
      </w:pPr>
      <w:r>
        <w:continuationSeparator/>
      </w:r>
    </w:p>
  </w:footnote>
  <w:footnote w:type="continuationNotice" w:id="1">
    <w:p w14:paraId="261D2F16" w14:textId="77777777" w:rsidR="006135E7" w:rsidRDefault="006135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D32C" w14:textId="77777777" w:rsidR="00AE2241" w:rsidRDefault="00EB2BC1" w:rsidP="00607F76">
    <w:pPr>
      <w:pStyle w:val="Header"/>
      <w:ind w:left="0"/>
      <w:jc w:val="left"/>
      <w:rPr>
        <w:rFonts w:eastAsia="HGPMinchoE" w:cs="Poppins"/>
        <w:color w:val="3F0730"/>
        <w:sz w:val="28"/>
        <w:szCs w:val="40"/>
      </w:rPr>
    </w:pPr>
    <w:r w:rsidRPr="004365EB">
      <w:rPr>
        <w:rFonts w:cs="Poppins"/>
        <w:b/>
        <w:bCs/>
      </w:rPr>
      <w:drawing>
        <wp:anchor distT="0" distB="0" distL="114300" distR="114300" simplePos="0" relativeHeight="251658241" behindDoc="1" locked="1" layoutInCell="1" allowOverlap="0" wp14:anchorId="46482F89" wp14:editId="7BEB078C">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7979AD37" w14:textId="77777777" w:rsidR="00AE2241" w:rsidRDefault="00AE2241" w:rsidP="00607F76">
    <w:pPr>
      <w:pStyle w:val="Header"/>
      <w:ind w:left="0"/>
      <w:jc w:val="left"/>
      <w:rPr>
        <w:rFonts w:eastAsia="HGPMinchoE" w:cs="Poppins"/>
        <w:color w:val="3F0730"/>
        <w:sz w:val="28"/>
        <w:szCs w:val="40"/>
      </w:rPr>
    </w:pPr>
  </w:p>
  <w:p w14:paraId="5F726CB7" w14:textId="77777777" w:rsidR="00AE2241" w:rsidRDefault="00AE2241" w:rsidP="00607F76">
    <w:pPr>
      <w:pStyle w:val="Header"/>
      <w:ind w:left="0"/>
      <w:jc w:val="left"/>
      <w:rPr>
        <w:rFonts w:eastAsia="HGPMinchoE" w:cs="Poppins"/>
        <w:color w:val="3F0730"/>
        <w:sz w:val="28"/>
        <w:szCs w:val="40"/>
      </w:rPr>
    </w:pPr>
  </w:p>
  <w:p w14:paraId="7568CAA7" w14:textId="77777777" w:rsidR="00AE2241" w:rsidRDefault="00AE2241" w:rsidP="00607F76">
    <w:pPr>
      <w:pStyle w:val="Header"/>
      <w:ind w:left="0"/>
      <w:jc w:val="left"/>
      <w:rPr>
        <w:rFonts w:eastAsia="HGPMinchoE" w:cs="Poppins"/>
        <w:color w:val="3F0730"/>
        <w:sz w:val="28"/>
        <w:szCs w:val="40"/>
      </w:rPr>
    </w:pPr>
  </w:p>
  <w:p w14:paraId="5D307B31" w14:textId="39AA4138" w:rsidR="008313D5" w:rsidRPr="004365EB" w:rsidRDefault="00FA59D0" w:rsidP="00FA59D0">
    <w:pPr>
      <w:pStyle w:val="Header"/>
      <w:ind w:left="0"/>
      <w:jc w:val="left"/>
      <w:rPr>
        <w:rFonts w:eastAsia="HGPMinchoE" w:cs="Poppins"/>
        <w:color w:val="3F0730"/>
        <w:sz w:val="28"/>
        <w:szCs w:val="40"/>
      </w:rPr>
    </w:pPr>
    <w:r w:rsidRPr="00FA59D0">
      <w:rPr>
        <w:rFonts w:eastAsia="HGPMinchoE" w:cs="Poppins"/>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58B8" w14:textId="77777777" w:rsidR="00DF17EF" w:rsidRPr="004365EB" w:rsidRDefault="006E510D" w:rsidP="00DF17EF">
    <w:pPr>
      <w:pStyle w:val="Header"/>
      <w:ind w:left="0"/>
      <w:jc w:val="left"/>
      <w:rPr>
        <w:rFonts w:eastAsia="HGPMinchoE" w:cs="Poppins"/>
        <w:sz w:val="28"/>
        <w:szCs w:val="40"/>
      </w:rPr>
    </w:pPr>
    <w:r w:rsidRPr="004365EB">
      <w:rPr>
        <w:rFonts w:eastAsia="HGPMinchoE" w:cs="Poppins"/>
        <w:sz w:val="28"/>
        <w:szCs w:val="40"/>
      </w:rPr>
      <w:drawing>
        <wp:anchor distT="0" distB="0" distL="114300" distR="114300" simplePos="0" relativeHeight="251658240" behindDoc="1" locked="0" layoutInCell="1" allowOverlap="1" wp14:anchorId="02C1D28B" wp14:editId="60B6C4B5">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75A67384" w14:textId="77777777" w:rsidR="00DF17EF" w:rsidRPr="004365EB" w:rsidRDefault="00DF17EF" w:rsidP="00DF17EF">
    <w:pPr>
      <w:pStyle w:val="Header"/>
      <w:ind w:left="0"/>
      <w:jc w:val="left"/>
      <w:rPr>
        <w:rFonts w:eastAsia="HGPMinchoE" w:cs="Poppins"/>
        <w:sz w:val="28"/>
        <w:szCs w:val="40"/>
      </w:rPr>
    </w:pPr>
  </w:p>
  <w:p w14:paraId="0DAA85A5" w14:textId="77777777" w:rsidR="00DF17EF" w:rsidRPr="004365EB" w:rsidRDefault="00DF17EF" w:rsidP="00DF17EF">
    <w:pPr>
      <w:pStyle w:val="Header"/>
      <w:ind w:left="0"/>
      <w:jc w:val="left"/>
      <w:rPr>
        <w:rFonts w:eastAsia="HGPMinchoE" w:cs="Poppins"/>
        <w:sz w:val="28"/>
        <w:szCs w:val="40"/>
      </w:rPr>
    </w:pPr>
  </w:p>
  <w:p w14:paraId="61D5B3A0" w14:textId="77777777" w:rsidR="00B26D29" w:rsidRPr="004365EB" w:rsidRDefault="00607F76" w:rsidP="00607F76">
    <w:pPr>
      <w:pStyle w:val="Header"/>
      <w:ind w:left="0"/>
      <w:jc w:val="left"/>
      <w:rPr>
        <w:rFonts w:eastAsia="HGPMinchoE" w:cs="Poppins"/>
        <w:color w:val="3F0730"/>
        <w:sz w:val="28"/>
        <w:szCs w:val="40"/>
      </w:rPr>
    </w:pPr>
    <w:r w:rsidRPr="004365E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45A06C1"/>
    <w:multiLevelType w:val="hybridMultilevel"/>
    <w:tmpl w:val="A8B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DE3648"/>
    <w:multiLevelType w:val="hybridMultilevel"/>
    <w:tmpl w:val="FFFFFFFF"/>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2375C85"/>
    <w:multiLevelType w:val="hybridMultilevel"/>
    <w:tmpl w:val="23327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98097F"/>
    <w:multiLevelType w:val="hybridMultilevel"/>
    <w:tmpl w:val="D7460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1D73C7"/>
    <w:multiLevelType w:val="hybridMultilevel"/>
    <w:tmpl w:val="D7460FD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2C60130B"/>
    <w:multiLevelType w:val="hybridMultilevel"/>
    <w:tmpl w:val="FFFFFFFF"/>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2CBE686"/>
    <w:multiLevelType w:val="hybridMultilevel"/>
    <w:tmpl w:val="FFFFFFFF"/>
    <w:lvl w:ilvl="0" w:tplc="671AEB72">
      <w:start w:val="3"/>
      <w:numFmt w:val="decimal"/>
      <w:lvlText w:val="%1."/>
      <w:lvlJc w:val="left"/>
      <w:pPr>
        <w:ind w:left="720" w:hanging="360"/>
      </w:pPr>
    </w:lvl>
    <w:lvl w:ilvl="1" w:tplc="2AE63C02">
      <w:start w:val="1"/>
      <w:numFmt w:val="lowerLetter"/>
      <w:lvlText w:val="%2."/>
      <w:lvlJc w:val="left"/>
      <w:pPr>
        <w:ind w:left="1440" w:hanging="360"/>
      </w:pPr>
    </w:lvl>
    <w:lvl w:ilvl="2" w:tplc="8794C9B0">
      <w:start w:val="1"/>
      <w:numFmt w:val="lowerRoman"/>
      <w:lvlText w:val="%3."/>
      <w:lvlJc w:val="right"/>
      <w:pPr>
        <w:ind w:left="2160" w:hanging="180"/>
      </w:pPr>
    </w:lvl>
    <w:lvl w:ilvl="3" w:tplc="1314668C">
      <w:start w:val="1"/>
      <w:numFmt w:val="decimal"/>
      <w:lvlText w:val="%4."/>
      <w:lvlJc w:val="left"/>
      <w:pPr>
        <w:ind w:left="2880" w:hanging="360"/>
      </w:pPr>
    </w:lvl>
    <w:lvl w:ilvl="4" w:tplc="5DBA32B0">
      <w:start w:val="1"/>
      <w:numFmt w:val="lowerLetter"/>
      <w:lvlText w:val="%5."/>
      <w:lvlJc w:val="left"/>
      <w:pPr>
        <w:ind w:left="3600" w:hanging="360"/>
      </w:pPr>
    </w:lvl>
    <w:lvl w:ilvl="5" w:tplc="036A7BD4">
      <w:start w:val="1"/>
      <w:numFmt w:val="lowerRoman"/>
      <w:lvlText w:val="%6."/>
      <w:lvlJc w:val="right"/>
      <w:pPr>
        <w:ind w:left="4320" w:hanging="180"/>
      </w:pPr>
    </w:lvl>
    <w:lvl w:ilvl="6" w:tplc="E6B09280">
      <w:start w:val="1"/>
      <w:numFmt w:val="decimal"/>
      <w:lvlText w:val="%7."/>
      <w:lvlJc w:val="left"/>
      <w:pPr>
        <w:ind w:left="5040" w:hanging="360"/>
      </w:pPr>
    </w:lvl>
    <w:lvl w:ilvl="7" w:tplc="CABE6300">
      <w:start w:val="1"/>
      <w:numFmt w:val="lowerLetter"/>
      <w:lvlText w:val="%8."/>
      <w:lvlJc w:val="left"/>
      <w:pPr>
        <w:ind w:left="5760" w:hanging="360"/>
      </w:pPr>
    </w:lvl>
    <w:lvl w:ilvl="8" w:tplc="70C81AF0">
      <w:start w:val="1"/>
      <w:numFmt w:val="lowerRoman"/>
      <w:lvlText w:val="%9."/>
      <w:lvlJc w:val="right"/>
      <w:pPr>
        <w:ind w:left="6480" w:hanging="180"/>
      </w:pPr>
    </w:lvl>
  </w:abstractNum>
  <w:abstractNum w:abstractNumId="21"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F1664A"/>
    <w:multiLevelType w:val="hybridMultilevel"/>
    <w:tmpl w:val="D7460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327640"/>
    <w:multiLevelType w:val="hybridMultilevel"/>
    <w:tmpl w:val="FFFFFFFF"/>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5" w15:restartNumberingAfterBreak="0">
    <w:nsid w:val="5AA24F3B"/>
    <w:multiLevelType w:val="hybridMultilevel"/>
    <w:tmpl w:val="FFFFFFFF"/>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7"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9" w15:restartNumberingAfterBreak="0">
    <w:nsid w:val="7DEA3CC1"/>
    <w:multiLevelType w:val="hybridMultilevel"/>
    <w:tmpl w:val="FFFFFFFF"/>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6"/>
  </w:num>
  <w:num w:numId="12" w16cid:durableId="351030145">
    <w:abstractNumId w:val="11"/>
  </w:num>
  <w:num w:numId="13" w16cid:durableId="1217353298">
    <w:abstractNumId w:val="14"/>
  </w:num>
  <w:num w:numId="14" w16cid:durableId="1042053295">
    <w:abstractNumId w:val="18"/>
  </w:num>
  <w:num w:numId="15" w16cid:durableId="401565751">
    <w:abstractNumId w:val="27"/>
  </w:num>
  <w:num w:numId="16" w16cid:durableId="1280262003">
    <w:abstractNumId w:val="24"/>
  </w:num>
  <w:num w:numId="17" w16cid:durableId="895353830">
    <w:abstractNumId w:val="2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889268325">
    <w:abstractNumId w:val="21"/>
  </w:num>
  <w:num w:numId="19" w16cid:durableId="1781218940">
    <w:abstractNumId w:val="10"/>
  </w:num>
  <w:num w:numId="20" w16cid:durableId="1682050966">
    <w:abstractNumId w:val="15"/>
  </w:num>
  <w:num w:numId="21" w16cid:durableId="2094936033">
    <w:abstractNumId w:val="12"/>
  </w:num>
  <w:num w:numId="22" w16cid:durableId="1920629862">
    <w:abstractNumId w:val="16"/>
  </w:num>
  <w:num w:numId="23" w16cid:durableId="2079328778">
    <w:abstractNumId w:val="22"/>
  </w:num>
  <w:num w:numId="24" w16cid:durableId="765854783">
    <w:abstractNumId w:val="20"/>
  </w:num>
  <w:num w:numId="25" w16cid:durableId="1043753936">
    <w:abstractNumId w:val="25"/>
  </w:num>
  <w:num w:numId="26" w16cid:durableId="690449417">
    <w:abstractNumId w:val="13"/>
  </w:num>
  <w:num w:numId="27" w16cid:durableId="1145009813">
    <w:abstractNumId w:val="23"/>
  </w:num>
  <w:num w:numId="28" w16cid:durableId="2095009126">
    <w:abstractNumId w:val="29"/>
  </w:num>
  <w:num w:numId="29" w16cid:durableId="852380015">
    <w:abstractNumId w:val="19"/>
  </w:num>
  <w:num w:numId="30" w16cid:durableId="194506675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41"/>
    <w:rsid w:val="0000092C"/>
    <w:rsid w:val="000017C7"/>
    <w:rsid w:val="00007028"/>
    <w:rsid w:val="00011992"/>
    <w:rsid w:val="00013752"/>
    <w:rsid w:val="00015A2A"/>
    <w:rsid w:val="000174DE"/>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572"/>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5E3"/>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3C00"/>
    <w:rsid w:val="000A4598"/>
    <w:rsid w:val="000A71B5"/>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496"/>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2ADF"/>
    <w:rsid w:val="0016337B"/>
    <w:rsid w:val="00163B73"/>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A09"/>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4A4"/>
    <w:rsid w:val="00223A62"/>
    <w:rsid w:val="002249DB"/>
    <w:rsid w:val="00224DCF"/>
    <w:rsid w:val="00225056"/>
    <w:rsid w:val="0022678C"/>
    <w:rsid w:val="00226DDB"/>
    <w:rsid w:val="00226EAA"/>
    <w:rsid w:val="00227DEE"/>
    <w:rsid w:val="002327FC"/>
    <w:rsid w:val="00233A0A"/>
    <w:rsid w:val="002343A5"/>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837"/>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960"/>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765D"/>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130"/>
    <w:rsid w:val="0034494E"/>
    <w:rsid w:val="0034517F"/>
    <w:rsid w:val="003463ED"/>
    <w:rsid w:val="00346A43"/>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0FBF"/>
    <w:rsid w:val="003C53ED"/>
    <w:rsid w:val="003D01FA"/>
    <w:rsid w:val="003D365A"/>
    <w:rsid w:val="003D5F09"/>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5EB"/>
    <w:rsid w:val="00436720"/>
    <w:rsid w:val="0043703E"/>
    <w:rsid w:val="004418A1"/>
    <w:rsid w:val="00443555"/>
    <w:rsid w:val="004435E6"/>
    <w:rsid w:val="00443681"/>
    <w:rsid w:val="004436DC"/>
    <w:rsid w:val="00444AE6"/>
    <w:rsid w:val="0044623C"/>
    <w:rsid w:val="00446CE9"/>
    <w:rsid w:val="004474EE"/>
    <w:rsid w:val="00450377"/>
    <w:rsid w:val="00450AA5"/>
    <w:rsid w:val="00450AB3"/>
    <w:rsid w:val="00451774"/>
    <w:rsid w:val="00452142"/>
    <w:rsid w:val="004527F5"/>
    <w:rsid w:val="004533DD"/>
    <w:rsid w:val="004536C7"/>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4280"/>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40390"/>
    <w:rsid w:val="005410EC"/>
    <w:rsid w:val="00541600"/>
    <w:rsid w:val="00541E47"/>
    <w:rsid w:val="00543B47"/>
    <w:rsid w:val="005441CC"/>
    <w:rsid w:val="00544DBC"/>
    <w:rsid w:val="00545F4B"/>
    <w:rsid w:val="005479AB"/>
    <w:rsid w:val="005506CE"/>
    <w:rsid w:val="0055236E"/>
    <w:rsid w:val="00552627"/>
    <w:rsid w:val="005526FA"/>
    <w:rsid w:val="00552DB7"/>
    <w:rsid w:val="00553ABF"/>
    <w:rsid w:val="00554020"/>
    <w:rsid w:val="005553E5"/>
    <w:rsid w:val="00555ABA"/>
    <w:rsid w:val="005565D4"/>
    <w:rsid w:val="00556994"/>
    <w:rsid w:val="005569D1"/>
    <w:rsid w:val="005607CA"/>
    <w:rsid w:val="00561290"/>
    <w:rsid w:val="00561432"/>
    <w:rsid w:val="0056170E"/>
    <w:rsid w:val="00562407"/>
    <w:rsid w:val="00563FC7"/>
    <w:rsid w:val="005647B6"/>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4CE4"/>
    <w:rsid w:val="006062FA"/>
    <w:rsid w:val="00607F76"/>
    <w:rsid w:val="0061022B"/>
    <w:rsid w:val="00610A63"/>
    <w:rsid w:val="006114A6"/>
    <w:rsid w:val="00611B4B"/>
    <w:rsid w:val="006135E7"/>
    <w:rsid w:val="00616D69"/>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07EE3"/>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8EB"/>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29FA"/>
    <w:rsid w:val="0079312B"/>
    <w:rsid w:val="0079338A"/>
    <w:rsid w:val="0079416A"/>
    <w:rsid w:val="00794C2B"/>
    <w:rsid w:val="0079523B"/>
    <w:rsid w:val="00795852"/>
    <w:rsid w:val="00797132"/>
    <w:rsid w:val="007972F3"/>
    <w:rsid w:val="00797605"/>
    <w:rsid w:val="00797950"/>
    <w:rsid w:val="007A0004"/>
    <w:rsid w:val="007A0294"/>
    <w:rsid w:val="007A1269"/>
    <w:rsid w:val="007A16B1"/>
    <w:rsid w:val="007A251E"/>
    <w:rsid w:val="007A268A"/>
    <w:rsid w:val="007A2F71"/>
    <w:rsid w:val="007A329B"/>
    <w:rsid w:val="007A6388"/>
    <w:rsid w:val="007A6F89"/>
    <w:rsid w:val="007A77BB"/>
    <w:rsid w:val="007A7B91"/>
    <w:rsid w:val="007B0534"/>
    <w:rsid w:val="007B0906"/>
    <w:rsid w:val="007B15F4"/>
    <w:rsid w:val="007B1679"/>
    <w:rsid w:val="007B33FD"/>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096B"/>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352"/>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9ED"/>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38DB"/>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EDF"/>
    <w:rsid w:val="009D063C"/>
    <w:rsid w:val="009D29E9"/>
    <w:rsid w:val="009D368C"/>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14DF5"/>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6272"/>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33AD"/>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2241"/>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17CF9"/>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1FA2"/>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800"/>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30ED"/>
    <w:rsid w:val="00BA3F88"/>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5806"/>
    <w:rsid w:val="00BD65FB"/>
    <w:rsid w:val="00BD6C40"/>
    <w:rsid w:val="00BE0163"/>
    <w:rsid w:val="00BE01C2"/>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36DA"/>
    <w:rsid w:val="00C14777"/>
    <w:rsid w:val="00C14C21"/>
    <w:rsid w:val="00C1599A"/>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2AC2"/>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021B"/>
    <w:rsid w:val="00CD0883"/>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3F9B"/>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1C0C"/>
    <w:rsid w:val="00D3294A"/>
    <w:rsid w:val="00D33B05"/>
    <w:rsid w:val="00D34518"/>
    <w:rsid w:val="00D35562"/>
    <w:rsid w:val="00D357BC"/>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56A34"/>
    <w:rsid w:val="00D6377A"/>
    <w:rsid w:val="00D638FD"/>
    <w:rsid w:val="00D6534C"/>
    <w:rsid w:val="00D65D93"/>
    <w:rsid w:val="00D67A4C"/>
    <w:rsid w:val="00D67F55"/>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043F"/>
    <w:rsid w:val="00EB2129"/>
    <w:rsid w:val="00EB2266"/>
    <w:rsid w:val="00EB2BC1"/>
    <w:rsid w:val="00EB3C49"/>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617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4E2C"/>
    <w:rsid w:val="00F56048"/>
    <w:rsid w:val="00F5660C"/>
    <w:rsid w:val="00F578E1"/>
    <w:rsid w:val="00F60B99"/>
    <w:rsid w:val="00F61DBB"/>
    <w:rsid w:val="00F6520E"/>
    <w:rsid w:val="00F65FDF"/>
    <w:rsid w:val="00F666EB"/>
    <w:rsid w:val="00F66CAF"/>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2D3B"/>
    <w:rsid w:val="00F9309F"/>
    <w:rsid w:val="00F935BD"/>
    <w:rsid w:val="00F93F0D"/>
    <w:rsid w:val="00F944FF"/>
    <w:rsid w:val="00F96625"/>
    <w:rsid w:val="00F96670"/>
    <w:rsid w:val="00FA03BD"/>
    <w:rsid w:val="00FA0820"/>
    <w:rsid w:val="00FA2F35"/>
    <w:rsid w:val="00FA363C"/>
    <w:rsid w:val="00FA463B"/>
    <w:rsid w:val="00FA4814"/>
    <w:rsid w:val="00FA54FF"/>
    <w:rsid w:val="00FA59D0"/>
    <w:rsid w:val="00FB18DC"/>
    <w:rsid w:val="00FB199E"/>
    <w:rsid w:val="00FB325F"/>
    <w:rsid w:val="00FB3C60"/>
    <w:rsid w:val="00FB56C0"/>
    <w:rsid w:val="00FB5E34"/>
    <w:rsid w:val="00FB6CEF"/>
    <w:rsid w:val="00FC1876"/>
    <w:rsid w:val="00FC1B55"/>
    <w:rsid w:val="00FC2A1B"/>
    <w:rsid w:val="00FC33FC"/>
    <w:rsid w:val="00FC41FE"/>
    <w:rsid w:val="00FC425D"/>
    <w:rsid w:val="00FC5F75"/>
    <w:rsid w:val="00FC6CD7"/>
    <w:rsid w:val="00FC6EF3"/>
    <w:rsid w:val="00FC7DB6"/>
    <w:rsid w:val="00FD0173"/>
    <w:rsid w:val="00FD0B0E"/>
    <w:rsid w:val="00FD1A32"/>
    <w:rsid w:val="00FD4052"/>
    <w:rsid w:val="00FD496E"/>
    <w:rsid w:val="00FD548F"/>
    <w:rsid w:val="00FD756F"/>
    <w:rsid w:val="00FE0634"/>
    <w:rsid w:val="00FE1E69"/>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C1C8C"/>
  <w15:docId w15:val="{00118601-58A6-47EE-9836-B61538A4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7F"/>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AE2241"/>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AE2241"/>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AE2241"/>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AE2241"/>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AE2241"/>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AE2241"/>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AE2241"/>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AE224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E224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451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517F"/>
  </w:style>
  <w:style w:type="paragraph" w:customStyle="1" w:styleId="TableColumnHeading">
    <w:name w:val="Table Column Heading"/>
    <w:basedOn w:val="BodyText"/>
    <w:uiPriority w:val="7"/>
    <w:qFormat/>
    <w:rsid w:val="00AE2241"/>
    <w:pPr>
      <w:spacing w:before="60" w:after="60"/>
    </w:pPr>
    <w:rPr>
      <w:b/>
      <w:bCs/>
    </w:rPr>
  </w:style>
  <w:style w:type="paragraph" w:styleId="Footer">
    <w:name w:val="footer"/>
    <w:basedOn w:val="Normal"/>
    <w:link w:val="FooterChar"/>
    <w:uiPriority w:val="99"/>
    <w:unhideWhenUsed/>
    <w:rsid w:val="00B27F49"/>
    <w:pPr>
      <w:tabs>
        <w:tab w:val="center" w:pos="4513"/>
        <w:tab w:val="right" w:pos="9026"/>
      </w:tabs>
      <w:spacing w:after="0"/>
    </w:pPr>
  </w:style>
  <w:style w:type="character" w:customStyle="1" w:styleId="FooterChar">
    <w:name w:val="Footer Char"/>
    <w:basedOn w:val="DefaultParagraphFont"/>
    <w:link w:val="Footer"/>
    <w:uiPriority w:val="99"/>
    <w:rsid w:val="00B27F49"/>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AE2241"/>
    <w:pPr>
      <w:jc w:val="right"/>
    </w:pPr>
  </w:style>
  <w:style w:type="paragraph" w:customStyle="1" w:styleId="PageTitle">
    <w:name w:val="Page Title"/>
    <w:basedOn w:val="Normal"/>
    <w:next w:val="BodyText"/>
    <w:uiPriority w:val="3"/>
    <w:qFormat/>
    <w:rsid w:val="00AE2241"/>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AE2241"/>
    <w:pPr>
      <w:jc w:val="right"/>
    </w:pPr>
  </w:style>
  <w:style w:type="character" w:customStyle="1" w:styleId="Bold">
    <w:name w:val="Bold"/>
    <w:basedOn w:val="DefaultParagraphFont"/>
    <w:uiPriority w:val="2"/>
    <w:qFormat/>
    <w:rsid w:val="00AE2241"/>
    <w:rPr>
      <w:rFonts w:ascii="Poppins" w:hAnsi="Poppins"/>
      <w:b/>
      <w:i w:val="0"/>
      <w:color w:val="000000" w:themeColor="text1"/>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AE2241"/>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AE2241"/>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E2241"/>
    <w:pPr>
      <w:spacing w:before="60" w:after="60"/>
    </w:pPr>
    <w:rPr>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semiHidden/>
    <w:unhideWhenUsed/>
    <w:rsid w:val="00AB5A91"/>
  </w:style>
  <w:style w:type="character" w:customStyle="1" w:styleId="CommentTextChar">
    <w:name w:val="Comment Text Char"/>
    <w:basedOn w:val="DefaultParagraphFont"/>
    <w:link w:val="CommentText"/>
    <w:uiPriority w:val="99"/>
    <w:semiHidden/>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qFormat/>
    <w:rsid w:val="00AE2241"/>
    <w:rPr>
      <w:rFonts w:ascii="Poppins" w:hAnsi="Poppins"/>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AE2241"/>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E2241"/>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AE2241"/>
    <w:pPr>
      <w:numPr>
        <w:numId w:val="14"/>
      </w:numPr>
    </w:pPr>
  </w:style>
  <w:style w:type="paragraph" w:customStyle="1" w:styleId="Bullet2">
    <w:name w:val="Bullet 2"/>
    <w:basedOn w:val="BodyText"/>
    <w:uiPriority w:val="1"/>
    <w:qFormat/>
    <w:rsid w:val="00AE2241"/>
    <w:pPr>
      <w:numPr>
        <w:numId w:val="15"/>
      </w:numPr>
    </w:pPr>
  </w:style>
  <w:style w:type="paragraph" w:customStyle="1" w:styleId="Bullet3">
    <w:name w:val="Bullet 3"/>
    <w:basedOn w:val="BodyText"/>
    <w:uiPriority w:val="1"/>
    <w:qFormat/>
    <w:rsid w:val="00AE2241"/>
    <w:pPr>
      <w:numPr>
        <w:numId w:val="16"/>
      </w:numPr>
    </w:pPr>
  </w:style>
  <w:style w:type="paragraph" w:customStyle="1" w:styleId="NumberedBullet1">
    <w:name w:val="Numbered Bullet 1"/>
    <w:basedOn w:val="BodyText"/>
    <w:uiPriority w:val="5"/>
    <w:qFormat/>
    <w:rsid w:val="00AE2241"/>
    <w:pPr>
      <w:numPr>
        <w:numId w:val="17"/>
      </w:numPr>
      <w:spacing w:before="60" w:after="60"/>
    </w:pPr>
  </w:style>
  <w:style w:type="paragraph" w:customStyle="1" w:styleId="NumberedBullet2">
    <w:name w:val="Numbered Bullet 2"/>
    <w:basedOn w:val="BodyText"/>
    <w:uiPriority w:val="5"/>
    <w:qFormat/>
    <w:rsid w:val="00AE2241"/>
    <w:pPr>
      <w:numPr>
        <w:ilvl w:val="1"/>
        <w:numId w:val="17"/>
      </w:numPr>
      <w:tabs>
        <w:tab w:val="left" w:pos="709"/>
      </w:tabs>
    </w:pPr>
  </w:style>
  <w:style w:type="paragraph" w:customStyle="1" w:styleId="NumberedBullet3">
    <w:name w:val="Numbered Bullet 3"/>
    <w:basedOn w:val="BodyText"/>
    <w:uiPriority w:val="5"/>
    <w:qFormat/>
    <w:rsid w:val="00AE2241"/>
    <w:pPr>
      <w:numPr>
        <w:ilvl w:val="2"/>
        <w:numId w:val="17"/>
      </w:numPr>
      <w:tabs>
        <w:tab w:val="left" w:pos="1276"/>
      </w:tabs>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E2241"/>
    <w:pPr>
      <w:ind w:left="284"/>
    </w:pPr>
  </w:style>
  <w:style w:type="paragraph" w:customStyle="1" w:styleId="Indent2">
    <w:name w:val="Indent 2"/>
    <w:basedOn w:val="BodyText"/>
    <w:uiPriority w:val="6"/>
    <w:semiHidden/>
    <w:unhideWhenUsed/>
    <w:qFormat/>
    <w:rsid w:val="00AE2241"/>
    <w:pPr>
      <w:ind w:left="567"/>
    </w:pPr>
  </w:style>
  <w:style w:type="paragraph" w:customStyle="1" w:styleId="Indent3">
    <w:name w:val="Indent 3"/>
    <w:basedOn w:val="BodyText"/>
    <w:uiPriority w:val="6"/>
    <w:semiHidden/>
    <w:unhideWhenUsed/>
    <w:qFormat/>
    <w:rsid w:val="00AE2241"/>
    <w:pPr>
      <w:ind w:left="851"/>
    </w:pPr>
  </w:style>
  <w:style w:type="paragraph" w:customStyle="1" w:styleId="ShadedHeading">
    <w:name w:val="Shaded Heading"/>
    <w:basedOn w:val="BodyText"/>
    <w:next w:val="ShadedBody"/>
    <w:uiPriority w:val="10"/>
    <w:rsid w:val="00AB5A91"/>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E2241"/>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AE2241"/>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AE2241"/>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AE224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E224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AE2241"/>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AE2241"/>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AE2241"/>
    <w:rPr>
      <w:b/>
    </w:rPr>
  </w:style>
  <w:style w:type="character" w:customStyle="1" w:styleId="HighlightAccent4">
    <w:name w:val="Highlight Accent 4"/>
    <w:basedOn w:val="DefaultParagraphFont"/>
    <w:uiPriority w:val="9"/>
    <w:qFormat/>
    <w:rsid w:val="00AE2241"/>
    <w:rPr>
      <w:rFonts w:ascii="Poppins" w:hAnsi="Poppins"/>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AE2241"/>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AE2241"/>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qFormat/>
    <w:rsid w:val="00AE2241"/>
    <w:pPr>
      <w:ind w:left="720"/>
      <w:contextualSpacing/>
    </w:pPr>
  </w:style>
  <w:style w:type="paragraph" w:customStyle="1" w:styleId="Heading1Numbered">
    <w:name w:val="Heading 1 Numbered"/>
    <w:basedOn w:val="Heading1"/>
    <w:next w:val="BodyText"/>
    <w:uiPriority w:val="4"/>
    <w:qFormat/>
    <w:rsid w:val="00AE2241"/>
    <w:pPr>
      <w:numPr>
        <w:numId w:val="18"/>
      </w:numPr>
    </w:pPr>
  </w:style>
  <w:style w:type="character" w:customStyle="1" w:styleId="HighlightAccent2">
    <w:name w:val="Highlight Accent 2"/>
    <w:basedOn w:val="DefaultParagraphFont"/>
    <w:uiPriority w:val="9"/>
    <w:qFormat/>
    <w:rsid w:val="00AE2241"/>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B27F49"/>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AE2241"/>
    <w:rPr>
      <w:color w:val="3F0731" w:themeColor="text2"/>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AE2241"/>
    <w:rPr>
      <w:rFonts w:ascii="Poppins" w:hAnsi="Poppins"/>
      <w:color w:val="000000" w:themeColor="text1"/>
      <w:lang w:val="en-GB"/>
    </w:rPr>
  </w:style>
  <w:style w:type="character" w:customStyle="1" w:styleId="BodyTextChar">
    <w:name w:val="Body Text Char"/>
    <w:basedOn w:val="DefaultParagraphFont"/>
    <w:link w:val="BodyText"/>
    <w:rsid w:val="00AE2241"/>
    <w:rPr>
      <w:rFonts w:ascii="Poppins" w:hAnsi="Poppins"/>
      <w:color w:val="000000" w:themeColor="text1"/>
      <w:lang w:val="en-GB"/>
    </w:rPr>
  </w:style>
  <w:style w:type="numbering" w:customStyle="1" w:styleId="Bullets">
    <w:name w:val="Bullets"/>
    <w:uiPriority w:val="99"/>
    <w:rsid w:val="00AB5A91"/>
    <w:pPr>
      <w:numPr>
        <w:numId w:val="12"/>
      </w:numPr>
    </w:pPr>
  </w:style>
  <w:style w:type="paragraph" w:customStyle="1" w:styleId="TableTitle">
    <w:name w:val="Table Title"/>
    <w:basedOn w:val="BodyText"/>
    <w:next w:val="BodyText"/>
    <w:uiPriority w:val="6"/>
    <w:qFormat/>
    <w:rsid w:val="00AE2241"/>
    <w:pPr>
      <w:keepNext/>
      <w:keepLines/>
      <w:spacing w:before="120"/>
    </w:pPr>
    <w:rPr>
      <w:rFonts w:cstheme="majorHAnsi"/>
      <w:b/>
      <w:color w:val="3F0731" w:themeColor="text2"/>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AB5A91"/>
    <w:rPr>
      <w:noProof/>
      <w:color w:val="6E6E6E"/>
      <w:kern w:val="2"/>
      <w:sz w:val="18"/>
      <w:szCs w:val="22"/>
      <w:lang w:val="en-GB"/>
      <w14:ligatures w14:val="standardContextual"/>
    </w:rPr>
  </w:style>
  <w:style w:type="character" w:customStyle="1" w:styleId="DateofpapersChar">
    <w:name w:val="Date of papers Char"/>
    <w:basedOn w:val="FooterChar"/>
    <w:link w:val="Dateofpapers"/>
    <w:uiPriority w:val="99"/>
    <w:rsid w:val="00AB5A91"/>
    <w:rPr>
      <w:noProof/>
      <w:color w:val="6E6E6E"/>
      <w:kern w:val="2"/>
      <w:sz w:val="18"/>
      <w:szCs w:val="22"/>
      <w:lang w:val="en-GB"/>
      <w14:ligatures w14:val="standardContextual"/>
    </w:rPr>
  </w:style>
  <w:style w:type="paragraph" w:customStyle="1" w:styleId="CVName">
    <w:name w:val="CV Name"/>
    <w:basedOn w:val="BodyText"/>
    <w:uiPriority w:val="99"/>
    <w:qFormat/>
    <w:rsid w:val="00AE2241"/>
    <w:pPr>
      <w:spacing w:before="60" w:after="0"/>
    </w:pPr>
    <w:rPr>
      <w:b/>
      <w:bCs/>
      <w:color w:val="3F0731" w:themeColor="text2"/>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E2241"/>
    <w:pPr>
      <w:spacing w:after="0"/>
    </w:pPr>
  </w:style>
  <w:style w:type="paragraph" w:customStyle="1" w:styleId="Backcoverdisclaimer">
    <w:name w:val="Back cover disclaimer"/>
    <w:basedOn w:val="Footer"/>
    <w:uiPriority w:val="99"/>
    <w:qFormat/>
    <w:rsid w:val="00AE2241"/>
    <w:pPr>
      <w:tabs>
        <w:tab w:val="clear" w:pos="4513"/>
        <w:tab w:val="clear" w:pos="9026"/>
      </w:tabs>
      <w:spacing w:after="160"/>
    </w:pPr>
    <w:rPr>
      <w:noProof/>
      <w:sz w:val="18"/>
    </w:rPr>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E224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3F87AA"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AE2241"/>
    <w:pPr>
      <w:framePr w:w="10038" w:wrap="notBeside" w:vAnchor="page" w:hAnchor="page" w:x="397" w:y="14053" w:anchorLock="1"/>
      <w:numPr>
        <w:numId w:val="19"/>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AE2241"/>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E224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E224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AE2241"/>
    <w:pPr>
      <w:tabs>
        <w:tab w:val="center" w:pos="1438"/>
      </w:tabs>
      <w:spacing w:before="60" w:after="0"/>
    </w:pPr>
    <w:rPr>
      <w:color w:val="3F0731" w:themeColor="text2"/>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B27F49"/>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AE2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AE2241"/>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AE2241"/>
    <w:pPr>
      <w:spacing w:before="160"/>
      <w:jc w:val="center"/>
    </w:pPr>
    <w:rPr>
      <w:i/>
      <w:iCs/>
      <w:color w:val="404040" w:themeColor="text1" w:themeTint="BF"/>
    </w:rPr>
  </w:style>
  <w:style w:type="character" w:customStyle="1" w:styleId="QuoteChar">
    <w:name w:val="Quote Char"/>
    <w:basedOn w:val="DefaultParagraphFont"/>
    <w:link w:val="Quote"/>
    <w:uiPriority w:val="30"/>
    <w:rsid w:val="00AE2241"/>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AE2241"/>
    <w:rPr>
      <w:i/>
      <w:iCs/>
      <w:color w:val="2F0524" w:themeColor="accent1" w:themeShade="BF"/>
    </w:rPr>
  </w:style>
  <w:style w:type="character" w:styleId="IntenseReference">
    <w:name w:val="Intense Reference"/>
    <w:basedOn w:val="DefaultParagraphFont"/>
    <w:uiPriority w:val="33"/>
    <w:qFormat/>
    <w:rsid w:val="00AE2241"/>
    <w:rPr>
      <w:b/>
      <w:bCs/>
      <w:smallCaps/>
      <w:color w:val="2F0524" w:themeColor="accent1" w:themeShade="BF"/>
      <w:spacing w:val="5"/>
    </w:rPr>
  </w:style>
  <w:style w:type="paragraph" w:styleId="Caption">
    <w:name w:val="caption"/>
    <w:basedOn w:val="Normal"/>
    <w:next w:val="Normal"/>
    <w:uiPriority w:val="36"/>
    <w:semiHidden/>
    <w:qFormat/>
    <w:rsid w:val="00AE2241"/>
    <w:pPr>
      <w:spacing w:after="200" w:line="240" w:lineRule="auto"/>
    </w:pPr>
    <w:rPr>
      <w:i/>
      <w:iCs/>
      <w:color w:val="3F0731" w:themeColor="text2"/>
      <w:sz w:val="18"/>
      <w:szCs w:val="18"/>
    </w:rPr>
  </w:style>
  <w:style w:type="character" w:styleId="Strong">
    <w:name w:val="Strong"/>
    <w:basedOn w:val="DefaultParagraphFont"/>
    <w:uiPriority w:val="29"/>
    <w:semiHidden/>
    <w:qFormat/>
    <w:rsid w:val="00AE2241"/>
    <w:rPr>
      <w:b/>
      <w:bCs/>
    </w:rPr>
  </w:style>
  <w:style w:type="character" w:styleId="SubtleEmphasis">
    <w:name w:val="Subtle Emphasis"/>
    <w:basedOn w:val="DefaultParagraphFont"/>
    <w:uiPriority w:val="26"/>
    <w:semiHidden/>
    <w:qFormat/>
    <w:rsid w:val="00AE2241"/>
    <w:rPr>
      <w:i/>
      <w:iCs/>
      <w:color w:val="404040" w:themeColor="text1" w:themeTint="BF"/>
    </w:rPr>
  </w:style>
  <w:style w:type="character" w:styleId="SubtleReference">
    <w:name w:val="Subtle Reference"/>
    <w:basedOn w:val="DefaultParagraphFont"/>
    <w:uiPriority w:val="32"/>
    <w:semiHidden/>
    <w:qFormat/>
    <w:rsid w:val="00AE2241"/>
    <w:rPr>
      <w:smallCaps/>
      <w:color w:val="5A5A5A" w:themeColor="text1" w:themeTint="A5"/>
    </w:rPr>
  </w:style>
  <w:style w:type="character" w:styleId="BookTitle">
    <w:name w:val="Book Title"/>
    <w:basedOn w:val="DefaultParagraphFont"/>
    <w:uiPriority w:val="34"/>
    <w:semiHidden/>
    <w:qFormat/>
    <w:rsid w:val="00AE2241"/>
    <w:rPr>
      <w:b/>
      <w:bCs/>
      <w:i/>
      <w:iCs/>
      <w:spacing w:val="5"/>
    </w:rPr>
  </w:style>
  <w:style w:type="table" w:styleId="GridTable4-Accent2">
    <w:name w:val="Grid Table 4 Accent 2"/>
    <w:basedOn w:val="TableNormal"/>
    <w:uiPriority w:val="49"/>
    <w:rsid w:val="00AE2241"/>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customStyle="1" w:styleId="Default">
    <w:name w:val="Default"/>
    <w:rsid w:val="00F92D3B"/>
    <w:pPr>
      <w:autoSpaceDE w:val="0"/>
      <w:autoSpaceDN w:val="0"/>
      <w:adjustRightInd w:val="0"/>
      <w:spacing w:after="0"/>
    </w:pPr>
    <w:rPr>
      <w:rFonts w:ascii="Arial" w:hAnsi="Arial" w:cs="Arial"/>
      <w:color w:val="000000"/>
      <w:sz w:val="24"/>
      <w:szCs w:val="24"/>
      <w:lang w:val="en-US"/>
    </w:rPr>
  </w:style>
  <w:style w:type="table" w:styleId="GridTable5Dark-Accent2">
    <w:name w:val="Grid Table 5 Dark Accent 2"/>
    <w:basedOn w:val="TableNormal"/>
    <w:uiPriority w:val="50"/>
    <w:rsid w:val="00A933A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1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386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386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386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3864" w:themeFill="accent2"/>
      </w:tcPr>
    </w:tblStylePr>
    <w:tblStylePr w:type="band1Vert">
      <w:tblPr/>
      <w:tcPr>
        <w:shd w:val="clear" w:color="auto" w:fill="D5A3C4" w:themeFill="accent2" w:themeFillTint="66"/>
      </w:tcPr>
    </w:tblStylePr>
    <w:tblStylePr w:type="band1Horz">
      <w:tblPr/>
      <w:tcPr>
        <w:shd w:val="clear" w:color="auto" w:fill="D5A3C4"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fMtLCGEAb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c264f6e6-4df8-41fd-97fc-3067e71af27b">
      <UserInfo>
        <DisplayName/>
        <AccountId xsi:nil="true"/>
        <AccountType/>
      </UserInfo>
    </SharedWithUsers>
    <lcf76f155ced4ddcb4097134ff3c332f xmlns="d7b65f9a-36dc-4c7d-b451-a93344a38ea6">
      <Terms xmlns="http://schemas.microsoft.com/office/infopath/2007/PartnerControls"/>
    </lcf76f155ced4ddcb4097134ff3c332f>
    <Notes xmlns="d7b65f9a-36dc-4c7d-b451-a93344a38e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86D9B62BB4C944AD60E77E70BAB995" ma:contentTypeVersion="18" ma:contentTypeDescription="Create a new document." ma:contentTypeScope="" ma:versionID="968bde1e1aff34a24ec65039d1f81df1">
  <xsd:schema xmlns:xsd="http://www.w3.org/2001/XMLSchema" xmlns:xs="http://www.w3.org/2001/XMLSchema" xmlns:p="http://schemas.microsoft.com/office/2006/metadata/properties" xmlns:ns2="d7b65f9a-36dc-4c7d-b451-a93344a38ea6" xmlns:ns3="c264f6e6-4df8-41fd-97fc-3067e71af27b" xmlns:ns4="cadce026-d35b-4a62-a2ee-1436bb44fb55" targetNamespace="http://schemas.microsoft.com/office/2006/metadata/properties" ma:root="true" ma:fieldsID="01506a158f6672c405966c175feb1974" ns2:_="" ns3:_="" ns4:_="">
    <xsd:import namespace="d7b65f9a-36dc-4c7d-b451-a93344a38ea6"/>
    <xsd:import namespace="c264f6e6-4df8-41fd-97fc-3067e71af27b"/>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5f9a-36dc-4c7d-b451-a93344a38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4f6e6-4df8-41fd-97fc-3067e71af2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0932d92-a2f3-4ef5-95e9-bad75b95ac73}" ma:internalName="TaxCatchAll" ma:showField="CatchAllData" ma:web="c264f6e6-4df8-41fd-97fc-3067e71af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EFE6-547C-46A6-9E02-B11BD741E93E}">
  <ds:schemaRefs>
    <ds:schemaRef ds:uri="http://purl.org/dc/terms/"/>
    <ds:schemaRef ds:uri="http://schemas.openxmlformats.org/package/2006/metadata/core-properties"/>
    <ds:schemaRef ds:uri="http://schemas.microsoft.com/office/2006/documentManagement/types"/>
    <ds:schemaRef ds:uri="c264f6e6-4df8-41fd-97fc-3067e71af27b"/>
    <ds:schemaRef ds:uri="http://purl.org/dc/elements/1.1/"/>
    <ds:schemaRef ds:uri="http://schemas.microsoft.com/office/2006/metadata/properties"/>
    <ds:schemaRef ds:uri="d7b65f9a-36dc-4c7d-b451-a93344a38ea6"/>
    <ds:schemaRef ds:uri="cadce026-d35b-4a62-a2ee-1436bb44fb5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6179380-4851-4FAE-9CB3-5137BFA79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5f9a-36dc-4c7d-b451-a93344a38ea6"/>
    <ds:schemaRef ds:uri="c264f6e6-4df8-41fd-97fc-3067e71af27b"/>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4219</CharactersWithSpaces>
  <SharedDoc>false</SharedDoc>
  <HLinks>
    <vt:vector size="6" baseType="variant">
      <vt:variant>
        <vt:i4>6094859</vt:i4>
      </vt:variant>
      <vt:variant>
        <vt:i4>0</vt:i4>
      </vt:variant>
      <vt:variant>
        <vt:i4>0</vt:i4>
      </vt:variant>
      <vt:variant>
        <vt:i4>5</vt:i4>
      </vt:variant>
      <vt:variant>
        <vt:lpwstr>https://forms.office.com/r/fMtLCGEAb8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Brooks (ESO)</dc:creator>
  <cp:keywords/>
  <dc:description/>
  <cp:lastModifiedBy>Alice Beddow (NESO)</cp:lastModifiedBy>
  <cp:revision>2</cp:revision>
  <cp:lastPrinted>2020-06-01T22:47:00Z</cp:lastPrinted>
  <dcterms:created xsi:type="dcterms:W3CDTF">2025-03-07T11:39:00Z</dcterms:created>
  <dcterms:modified xsi:type="dcterms:W3CDTF">2025-03-07T11:39:00Z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0x010100D586D9B62BB4C944AD60E77E70BAB995</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