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Look w:val="04A0" w:firstRow="1" w:lastRow="0" w:firstColumn="1" w:lastColumn="0" w:noHBand="0" w:noVBand="1"/>
      </w:tblPr>
      <w:tblGrid>
        <w:gridCol w:w="852"/>
        <w:gridCol w:w="9066"/>
      </w:tblGrid>
      <w:tr w:rsidR="00DE609E" w14:paraId="733317F2" w14:textId="77777777" w:rsidTr="00A37F4E">
        <w:trPr>
          <w:trHeight w:val="397"/>
          <w:tblHeader/>
        </w:trPr>
        <w:tc>
          <w:tcPr>
            <w:tcW w:w="9918" w:type="dxa"/>
            <w:gridSpan w:val="2"/>
            <w:vAlign w:val="center"/>
          </w:tcPr>
          <w:p w14:paraId="6FFA5F9E" w14:textId="10C8E99A" w:rsidR="00DE609E" w:rsidRPr="00DE609E" w:rsidRDefault="00DE609E" w:rsidP="00DE609E">
            <w:pPr>
              <w:spacing w:after="0" w:line="240" w:lineRule="auto"/>
              <w:jc w:val="center"/>
              <w:rPr>
                <w:rFonts w:eastAsia="Times New Roman"/>
                <w:b/>
                <w:bCs/>
                <w:color w:val="FF00FF" w:themeColor="accent3"/>
                <w:sz w:val="28"/>
                <w:szCs w:val="28"/>
              </w:rPr>
            </w:pPr>
            <w:r w:rsidRPr="00DE609E">
              <w:rPr>
                <w:rFonts w:cstheme="majorHAnsi"/>
                <w:b/>
                <w:bCs/>
                <w:color w:val="3F0731" w:themeColor="text2"/>
                <w:sz w:val="28"/>
                <w:szCs w:val="28"/>
              </w:rPr>
              <w:t xml:space="preserve">Last updated </w:t>
            </w:r>
            <w:r w:rsidR="002106AA">
              <w:rPr>
                <w:rFonts w:cstheme="majorHAnsi"/>
                <w:b/>
                <w:bCs/>
                <w:color w:val="3F0731" w:themeColor="text2"/>
                <w:sz w:val="28"/>
                <w:szCs w:val="28"/>
              </w:rPr>
              <w:t>1</w:t>
            </w:r>
            <w:r w:rsidR="00996AD7">
              <w:rPr>
                <w:rFonts w:cstheme="majorHAnsi"/>
                <w:b/>
                <w:bCs/>
                <w:color w:val="3F0731" w:themeColor="text2"/>
                <w:sz w:val="28"/>
                <w:szCs w:val="28"/>
              </w:rPr>
              <w:t>6</w:t>
            </w:r>
            <w:r w:rsidR="00677443">
              <w:rPr>
                <w:rFonts w:cstheme="majorHAnsi"/>
                <w:b/>
                <w:bCs/>
                <w:color w:val="3F0731" w:themeColor="text2"/>
                <w:sz w:val="28"/>
                <w:szCs w:val="28"/>
              </w:rPr>
              <w:t xml:space="preserve"> Jan 2025</w:t>
            </w:r>
          </w:p>
        </w:tc>
      </w:tr>
      <w:tr w:rsidR="000E0735" w14:paraId="4782F134" w14:textId="77777777" w:rsidTr="00A37F4E">
        <w:trPr>
          <w:trHeight w:val="459"/>
          <w:tblHeader/>
        </w:trPr>
        <w:tc>
          <w:tcPr>
            <w:tcW w:w="852" w:type="dxa"/>
          </w:tcPr>
          <w:p w14:paraId="7603CE4D" w14:textId="77777777" w:rsidR="00B9155F" w:rsidRPr="0095224A" w:rsidRDefault="00B9155F" w:rsidP="00CE154A">
            <w:pPr>
              <w:ind w:left="397" w:hanging="397"/>
              <w:jc w:val="center"/>
              <w:rPr>
                <w:b/>
                <w:bCs/>
                <w:color w:val="FF00FF" w:themeColor="accent3"/>
              </w:rPr>
            </w:pPr>
          </w:p>
        </w:tc>
        <w:tc>
          <w:tcPr>
            <w:tcW w:w="9066" w:type="dxa"/>
            <w:vAlign w:val="center"/>
          </w:tcPr>
          <w:p w14:paraId="425B66C8" w14:textId="2E6B1E5F" w:rsidR="00B9155F" w:rsidRDefault="00B9155F" w:rsidP="007A1E6A">
            <w:pPr>
              <w:spacing w:after="0" w:line="240" w:lineRule="auto"/>
              <w:rPr>
                <w:rFonts w:eastAsia="Times New Roman"/>
              </w:rPr>
            </w:pPr>
            <w:r w:rsidRPr="0095224A">
              <w:rPr>
                <w:rFonts w:eastAsia="Times New Roman"/>
                <w:b/>
                <w:bCs/>
                <w:color w:val="3F0731" w:themeColor="text2"/>
              </w:rPr>
              <w:t xml:space="preserve">FAQs compiled by Bea Ennim - </w:t>
            </w:r>
            <w:hyperlink r:id="rId11" w:history="1">
              <w:r w:rsidRPr="0095224A">
                <w:rPr>
                  <w:rStyle w:val="Hyperlink"/>
                  <w:rFonts w:eastAsia="Times New Roman"/>
                  <w:b/>
                  <w:bCs/>
                  <w:color w:val="3F0731" w:themeColor="text2"/>
                </w:rPr>
                <w:t>bea.ennim@nationalenergyso.com</w:t>
              </w:r>
            </w:hyperlink>
          </w:p>
        </w:tc>
      </w:tr>
      <w:tr w:rsidR="00A37F4E" w14:paraId="3A86125E" w14:textId="77777777" w:rsidTr="00A37F4E">
        <w:trPr>
          <w:trHeight w:val="459"/>
          <w:tblHeader/>
        </w:trPr>
        <w:tc>
          <w:tcPr>
            <w:tcW w:w="852" w:type="dxa"/>
          </w:tcPr>
          <w:p w14:paraId="01613BF6" w14:textId="1DF1D764" w:rsidR="00A37F4E" w:rsidRPr="00677443" w:rsidRDefault="00A37F4E" w:rsidP="00A37F4E">
            <w:pPr>
              <w:spacing w:after="0" w:line="240" w:lineRule="auto"/>
              <w:jc w:val="center"/>
              <w:rPr>
                <w:b/>
                <w:bCs/>
                <w:color w:val="FF00FF" w:themeColor="accent3"/>
              </w:rPr>
            </w:pPr>
            <w:r w:rsidRPr="00677443">
              <w:rPr>
                <w:b/>
                <w:bCs/>
                <w:color w:val="FF00FF" w:themeColor="accent3"/>
              </w:rPr>
              <w:t>Query Ref. No.</w:t>
            </w:r>
          </w:p>
        </w:tc>
        <w:tc>
          <w:tcPr>
            <w:tcW w:w="9066" w:type="dxa"/>
            <w:vAlign w:val="center"/>
          </w:tcPr>
          <w:p w14:paraId="5F571BC2" w14:textId="77777777" w:rsidR="00833880" w:rsidRDefault="00A37F4E" w:rsidP="00A37F4E">
            <w:pPr>
              <w:spacing w:after="0" w:line="240" w:lineRule="auto"/>
              <w:jc w:val="center"/>
              <w:rPr>
                <w:rFonts w:eastAsia="Times New Roman"/>
                <w:b/>
                <w:bCs/>
                <w:color w:val="FF00FF" w:themeColor="accent3"/>
                <w:sz w:val="24"/>
                <w:szCs w:val="24"/>
              </w:rPr>
            </w:pPr>
            <w:r w:rsidRPr="006A095F">
              <w:rPr>
                <w:rFonts w:eastAsia="Times New Roman"/>
                <w:b/>
                <w:bCs/>
                <w:color w:val="FF00FF" w:themeColor="accent3"/>
                <w:sz w:val="24"/>
                <w:szCs w:val="24"/>
              </w:rPr>
              <w:t>MANDATORY FREQUENCY RESPONSE</w:t>
            </w:r>
            <w:r w:rsidR="00833880">
              <w:rPr>
                <w:rFonts w:eastAsia="Times New Roman"/>
                <w:b/>
                <w:bCs/>
                <w:color w:val="FF00FF" w:themeColor="accent3"/>
                <w:sz w:val="24"/>
                <w:szCs w:val="24"/>
              </w:rPr>
              <w:t xml:space="preserve"> (MFR)</w:t>
            </w:r>
          </w:p>
          <w:p w14:paraId="0A46004C" w14:textId="384348D8" w:rsidR="00A37F4E" w:rsidRPr="0095224A" w:rsidRDefault="00A37F4E" w:rsidP="00833880">
            <w:pPr>
              <w:spacing w:after="0" w:line="240" w:lineRule="auto"/>
              <w:jc w:val="center"/>
              <w:rPr>
                <w:rFonts w:eastAsia="Times New Roman"/>
                <w:b/>
                <w:bCs/>
                <w:color w:val="3F0731" w:themeColor="text2"/>
              </w:rPr>
            </w:pPr>
            <w:r w:rsidRPr="006A095F">
              <w:rPr>
                <w:b/>
                <w:bCs/>
                <w:color w:val="FF00FF" w:themeColor="accent3"/>
                <w:sz w:val="24"/>
                <w:szCs w:val="24"/>
              </w:rPr>
              <w:t>FREQUENTLY ASKED QUESTIONS</w:t>
            </w:r>
            <w:r w:rsidR="00833880">
              <w:rPr>
                <w:b/>
                <w:bCs/>
                <w:color w:val="FF00FF" w:themeColor="accent3"/>
                <w:sz w:val="24"/>
                <w:szCs w:val="24"/>
              </w:rPr>
              <w:t xml:space="preserve"> - </w:t>
            </w:r>
            <w:r w:rsidRPr="006A095F">
              <w:rPr>
                <w:b/>
                <w:bCs/>
                <w:color w:val="FF00FF" w:themeColor="accent3"/>
                <w:sz w:val="24"/>
                <w:szCs w:val="24"/>
              </w:rPr>
              <w:t>(in no particular order)</w:t>
            </w:r>
          </w:p>
        </w:tc>
      </w:tr>
      <w:tr w:rsidR="00A37F4E" w:rsidRPr="00E969A3" w14:paraId="2F16C19E" w14:textId="77777777" w:rsidTr="00DE609E">
        <w:trPr>
          <w:trHeight w:val="3698"/>
        </w:trPr>
        <w:tc>
          <w:tcPr>
            <w:tcW w:w="9918" w:type="dxa"/>
            <w:gridSpan w:val="2"/>
          </w:tcPr>
          <w:p w14:paraId="55B2EA35" w14:textId="77777777" w:rsidR="000E51DF" w:rsidRDefault="000E51DF" w:rsidP="00695CF4">
            <w:pPr>
              <w:spacing w:after="0"/>
              <w:jc w:val="both"/>
              <w:rPr>
                <w:rFonts w:cstheme="minorHAnsi"/>
                <w:b/>
                <w:bCs/>
              </w:rPr>
            </w:pPr>
          </w:p>
          <w:p w14:paraId="43387AE7" w14:textId="1CBE904F" w:rsidR="000E51DF" w:rsidRPr="000E51DF" w:rsidRDefault="000E51DF" w:rsidP="00695CF4">
            <w:pPr>
              <w:spacing w:after="0"/>
              <w:jc w:val="both"/>
              <w:rPr>
                <w:rFonts w:cstheme="minorHAnsi"/>
                <w:b/>
                <w:bCs/>
              </w:rPr>
            </w:pPr>
            <w:r w:rsidRPr="000E51DF">
              <w:rPr>
                <w:rFonts w:cstheme="minorHAnsi"/>
                <w:b/>
                <w:bCs/>
                <w:color w:val="3F0731" w:themeColor="text2"/>
              </w:rPr>
              <w:t>Introduction</w:t>
            </w:r>
            <w:r w:rsidRPr="000E51DF">
              <w:rPr>
                <w:rFonts w:cstheme="minorHAnsi"/>
                <w:b/>
                <w:bCs/>
              </w:rPr>
              <w:t xml:space="preserve"> </w:t>
            </w:r>
          </w:p>
          <w:p w14:paraId="2FCE69D3" w14:textId="77777777" w:rsidR="000E51DF" w:rsidRDefault="000E51DF" w:rsidP="00695CF4">
            <w:pPr>
              <w:spacing w:after="0"/>
              <w:jc w:val="both"/>
              <w:rPr>
                <w:rFonts w:cstheme="minorHAnsi"/>
              </w:rPr>
            </w:pPr>
          </w:p>
          <w:p w14:paraId="5A52AB3C" w14:textId="225C1FB1" w:rsidR="00FE5F3C" w:rsidRDefault="00A37F4E" w:rsidP="00695CF4">
            <w:pPr>
              <w:spacing w:after="0"/>
              <w:jc w:val="both"/>
              <w:rPr>
                <w:rFonts w:cstheme="minorHAnsi"/>
              </w:rPr>
            </w:pPr>
            <w:r w:rsidRPr="00E969A3">
              <w:rPr>
                <w:rFonts w:cstheme="minorHAnsi"/>
              </w:rPr>
              <w:t xml:space="preserve">NESO has a licence obligation to manage and Frequency on the GB Transmission System. </w:t>
            </w:r>
            <w:r w:rsidR="00BF1DAB">
              <w:rPr>
                <w:rFonts w:cstheme="minorHAnsi"/>
              </w:rPr>
              <w:t>The provision of frequency response</w:t>
            </w:r>
            <w:r w:rsidR="002124BC">
              <w:rPr>
                <w:rFonts w:cstheme="minorHAnsi"/>
              </w:rPr>
              <w:t xml:space="preserve"> is</w:t>
            </w:r>
            <w:r w:rsidRPr="00E969A3">
              <w:rPr>
                <w:rFonts w:cstheme="minorHAnsi"/>
              </w:rPr>
              <w:t xml:space="preserve"> required by generators to manage the</w:t>
            </w:r>
            <w:r w:rsidR="003D2137">
              <w:rPr>
                <w:rFonts w:cstheme="minorHAnsi"/>
              </w:rPr>
              <w:t xml:space="preserve"> </w:t>
            </w:r>
            <w:r w:rsidRPr="00E969A3">
              <w:rPr>
                <w:rFonts w:cstheme="minorHAnsi"/>
              </w:rPr>
              <w:t xml:space="preserve">frequency and </w:t>
            </w:r>
            <w:r w:rsidR="003D2137">
              <w:rPr>
                <w:rFonts w:cstheme="minorHAnsi"/>
              </w:rPr>
              <w:t>is</w:t>
            </w:r>
            <w:r w:rsidRPr="00E969A3">
              <w:rPr>
                <w:rFonts w:cstheme="minorHAnsi"/>
              </w:rPr>
              <w:t xml:space="preserve"> a condition of connection to the electricity transmission system.  The requirement to have frequency response capability is documented in the Grid Code (CC/ECC.6.3.7). </w:t>
            </w:r>
          </w:p>
          <w:p w14:paraId="6B809663" w14:textId="77777777" w:rsidR="00235C61" w:rsidRDefault="00235C61" w:rsidP="00695CF4">
            <w:pPr>
              <w:spacing w:after="0"/>
              <w:jc w:val="both"/>
              <w:rPr>
                <w:rFonts w:cstheme="minorHAnsi"/>
              </w:rPr>
            </w:pPr>
          </w:p>
          <w:p w14:paraId="1736BA2D" w14:textId="77777777" w:rsidR="00695CF4" w:rsidRPr="00695CF4" w:rsidRDefault="00695CF4" w:rsidP="00695CF4">
            <w:pPr>
              <w:spacing w:after="0"/>
              <w:jc w:val="both"/>
              <w:rPr>
                <w:rFonts w:cstheme="minorHAnsi"/>
              </w:rPr>
            </w:pPr>
            <w:r w:rsidRPr="00695CF4">
              <w:rPr>
                <w:rFonts w:cstheme="minorHAnsi"/>
              </w:rPr>
              <w:t>Grid Code CC/ECC.6.3.7,  BC3.7.1 and BC3.7.2 describes two categories of frequency response:</w:t>
            </w:r>
          </w:p>
          <w:p w14:paraId="2991015A" w14:textId="77777777" w:rsidR="00695CF4" w:rsidRPr="00695CF4" w:rsidRDefault="00695CF4" w:rsidP="00695CF4">
            <w:pPr>
              <w:spacing w:after="0"/>
              <w:jc w:val="both"/>
              <w:rPr>
                <w:rFonts w:cstheme="minorHAnsi"/>
              </w:rPr>
            </w:pPr>
          </w:p>
          <w:p w14:paraId="3AEDAB98" w14:textId="77777777" w:rsidR="00695CF4" w:rsidRPr="00695CF4" w:rsidRDefault="00695CF4" w:rsidP="00695CF4">
            <w:pPr>
              <w:spacing w:after="0"/>
              <w:jc w:val="both"/>
              <w:rPr>
                <w:rFonts w:cstheme="minorHAnsi"/>
              </w:rPr>
            </w:pPr>
            <w:r w:rsidRPr="00695CF4">
              <w:rPr>
                <w:rFonts w:cstheme="minorHAnsi"/>
              </w:rPr>
              <w:t>•</w:t>
            </w:r>
            <w:r w:rsidRPr="00695CF4">
              <w:rPr>
                <w:rFonts w:cstheme="minorHAnsi"/>
              </w:rPr>
              <w:tab/>
              <w:t>Limited Frequency Sensitive Mode (LFSM)</w:t>
            </w:r>
          </w:p>
          <w:p w14:paraId="4ADCAE26" w14:textId="77777777" w:rsidR="00695CF4" w:rsidRPr="00695CF4" w:rsidRDefault="00695CF4" w:rsidP="00695CF4">
            <w:pPr>
              <w:spacing w:after="0"/>
              <w:jc w:val="both"/>
              <w:rPr>
                <w:rFonts w:cstheme="minorHAnsi"/>
              </w:rPr>
            </w:pPr>
            <w:r w:rsidRPr="00695CF4">
              <w:rPr>
                <w:rFonts w:cstheme="minorHAnsi"/>
              </w:rPr>
              <w:t>•</w:t>
            </w:r>
            <w:r w:rsidRPr="00695CF4">
              <w:rPr>
                <w:rFonts w:cstheme="minorHAnsi"/>
              </w:rPr>
              <w:tab/>
              <w:t>Frequency Sensitive Mode (FSM)</w:t>
            </w:r>
          </w:p>
          <w:p w14:paraId="0F11D009" w14:textId="77777777" w:rsidR="00695CF4" w:rsidRPr="00695CF4" w:rsidRDefault="00695CF4" w:rsidP="00695CF4">
            <w:pPr>
              <w:spacing w:after="0"/>
              <w:jc w:val="both"/>
              <w:rPr>
                <w:rFonts w:cstheme="minorHAnsi"/>
              </w:rPr>
            </w:pPr>
          </w:p>
          <w:p w14:paraId="69A512C2" w14:textId="7007806F" w:rsidR="00985C26" w:rsidRDefault="00695CF4" w:rsidP="00F00C6C">
            <w:pPr>
              <w:spacing w:after="0"/>
              <w:jc w:val="both"/>
              <w:rPr>
                <w:rFonts w:cstheme="minorHAnsi"/>
                <w:i/>
                <w:iCs/>
              </w:rPr>
            </w:pPr>
            <w:r w:rsidRPr="00695CF4">
              <w:rPr>
                <w:rFonts w:cstheme="minorHAnsi"/>
              </w:rPr>
              <w:t xml:space="preserve">These will be described in further detail below. </w:t>
            </w:r>
          </w:p>
          <w:p w14:paraId="2A48669A" w14:textId="77777777" w:rsidR="006275F7" w:rsidRPr="008F5AF2" w:rsidRDefault="006275F7" w:rsidP="00912EB3">
            <w:pPr>
              <w:spacing w:after="0" w:line="240" w:lineRule="auto"/>
              <w:rPr>
                <w:rFonts w:cstheme="minorHAnsi"/>
                <w:i/>
                <w:iCs/>
              </w:rPr>
            </w:pPr>
          </w:p>
          <w:p w14:paraId="34BF6F1F" w14:textId="5DA9146C" w:rsidR="00A37F4E" w:rsidRPr="00E969A3" w:rsidRDefault="00A37F4E" w:rsidP="00695CF4">
            <w:pPr>
              <w:spacing w:after="0"/>
              <w:jc w:val="both"/>
              <w:rPr>
                <w:rFonts w:cstheme="minorHAnsi"/>
              </w:rPr>
            </w:pPr>
          </w:p>
        </w:tc>
      </w:tr>
      <w:tr w:rsidR="002B3E01" w:rsidRPr="00E969A3" w14:paraId="4FF6F100" w14:textId="77777777" w:rsidTr="00DE609E">
        <w:tc>
          <w:tcPr>
            <w:tcW w:w="852" w:type="dxa"/>
          </w:tcPr>
          <w:p w14:paraId="643F8B8B" w14:textId="77777777" w:rsidR="002B3E01" w:rsidRPr="00E969A3" w:rsidRDefault="002B3E01" w:rsidP="00A37F4E">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74D950A0" w14:textId="3F423F2D" w:rsidR="002B3E01" w:rsidRPr="00E969A3" w:rsidRDefault="005D39BB" w:rsidP="00A37F4E">
            <w:pPr>
              <w:rPr>
                <w:rFonts w:cstheme="minorHAnsi"/>
                <w:b/>
                <w:bCs/>
                <w:i/>
                <w:iCs/>
                <w:color w:val="FF00FF" w:themeColor="accent3"/>
              </w:rPr>
            </w:pPr>
            <w:r w:rsidRPr="003970BB">
              <w:rPr>
                <w:b/>
                <w:bCs/>
                <w:i/>
                <w:iCs/>
                <w:color w:val="FF00FF" w:themeColor="accent3"/>
              </w:rPr>
              <w:t>What is Limited Frequency Sensitive Mode (LFSM)?</w:t>
            </w:r>
          </w:p>
        </w:tc>
      </w:tr>
      <w:tr w:rsidR="002B3E01" w:rsidRPr="00E969A3" w14:paraId="5E0E2ECA" w14:textId="77777777" w:rsidTr="00DE609E">
        <w:tc>
          <w:tcPr>
            <w:tcW w:w="852" w:type="dxa"/>
          </w:tcPr>
          <w:p w14:paraId="10E0409B" w14:textId="77777777" w:rsidR="002B3E01" w:rsidRPr="00E969A3" w:rsidRDefault="002B3E01" w:rsidP="005D39BB">
            <w:pPr>
              <w:pStyle w:val="ListParagraph"/>
              <w:spacing w:after="0" w:line="240" w:lineRule="auto"/>
              <w:ind w:left="397"/>
              <w:rPr>
                <w:rFonts w:cstheme="minorHAnsi"/>
                <w:b/>
                <w:bCs/>
                <w:color w:val="FF00FF" w:themeColor="accent3"/>
              </w:rPr>
            </w:pPr>
          </w:p>
        </w:tc>
        <w:tc>
          <w:tcPr>
            <w:tcW w:w="9066" w:type="dxa"/>
          </w:tcPr>
          <w:p w14:paraId="000DEFA8" w14:textId="04B33883" w:rsidR="00FB608E" w:rsidRDefault="005D39BB" w:rsidP="005D39BB">
            <w:pPr>
              <w:jc w:val="both"/>
            </w:pPr>
            <w:r w:rsidRPr="004654E6">
              <w:rPr>
                <w:b/>
                <w:bCs/>
              </w:rPr>
              <w:t>Limited Frequency Sensitive Mode (LFSM)</w:t>
            </w:r>
            <w:r>
              <w:t xml:space="preserve"> is a default operating mode that requires </w:t>
            </w:r>
            <w:r w:rsidR="00DD0249">
              <w:t xml:space="preserve">automatic </w:t>
            </w:r>
            <w:r>
              <w:t xml:space="preserve">changes in active power during high or low frequency events. </w:t>
            </w:r>
            <w:r w:rsidR="00331954">
              <w:t xml:space="preserve"> </w:t>
            </w:r>
          </w:p>
          <w:p w14:paraId="3DA5C6F8" w14:textId="77777777" w:rsidR="00FB608E" w:rsidRDefault="00331954" w:rsidP="005D39BB">
            <w:pPr>
              <w:jc w:val="both"/>
            </w:pPr>
            <w:r w:rsidRPr="00331954">
              <w:t>LFSM-</w:t>
            </w:r>
            <w:proofErr w:type="spellStart"/>
            <w:r w:rsidRPr="00331954">
              <w:t>Overfrequency</w:t>
            </w:r>
            <w:proofErr w:type="spellEnd"/>
            <w:r w:rsidRPr="00331954">
              <w:t xml:space="preserve"> (LFSM-O) requires a change during high frequency events. </w:t>
            </w:r>
          </w:p>
          <w:p w14:paraId="25FF1655" w14:textId="1351279A" w:rsidR="005D39BB" w:rsidRDefault="00331954" w:rsidP="005D39BB">
            <w:pPr>
              <w:jc w:val="both"/>
            </w:pPr>
            <w:r w:rsidRPr="00331954">
              <w:t>LFSM-Underfrequency (LFSM-U) requires a change during low frequency events where headroom is available on the plant</w:t>
            </w:r>
            <w:r w:rsidR="005D39BB">
              <w:t xml:space="preserve">. </w:t>
            </w:r>
          </w:p>
          <w:p w14:paraId="1BE6BA5B" w14:textId="7CADC4F3" w:rsidR="0064577C" w:rsidRDefault="0064577C" w:rsidP="0064577C">
            <w:pPr>
              <w:spacing w:after="0"/>
              <w:jc w:val="both"/>
              <w:rPr>
                <w:rFonts w:cstheme="minorHAnsi"/>
              </w:rPr>
            </w:pPr>
            <w:r w:rsidRPr="00695CF4">
              <w:rPr>
                <w:rFonts w:cstheme="minorHAnsi"/>
              </w:rPr>
              <w:t xml:space="preserve">In general, the LFSM requirements apply to:- </w:t>
            </w:r>
          </w:p>
          <w:p w14:paraId="67298EB5" w14:textId="77777777" w:rsidR="0064577C" w:rsidRDefault="0064577C" w:rsidP="005D39BB">
            <w:pPr>
              <w:jc w:val="both"/>
            </w:pPr>
          </w:p>
          <w:p w14:paraId="619FE6CB" w14:textId="347D54C1" w:rsidR="0064577C" w:rsidRPr="00F07476" w:rsidRDefault="0064577C" w:rsidP="00F00C6C">
            <w:pPr>
              <w:pStyle w:val="ListParagraph"/>
              <w:numPr>
                <w:ilvl w:val="0"/>
                <w:numId w:val="21"/>
              </w:numPr>
              <w:spacing w:after="0"/>
              <w:jc w:val="both"/>
              <w:rPr>
                <w:rFonts w:cstheme="minorHAnsi"/>
              </w:rPr>
            </w:pPr>
            <w:r w:rsidRPr="00F07476">
              <w:rPr>
                <w:rFonts w:cstheme="minorHAnsi"/>
              </w:rPr>
              <w:t xml:space="preserve">LFSM (BC3.7.2) applies to Large Power Stations which are caught by the requirements of the Grid Code Connection Conditions, </w:t>
            </w:r>
          </w:p>
          <w:p w14:paraId="4E65DEE6" w14:textId="77777777" w:rsidR="0064577C" w:rsidRPr="00695CF4" w:rsidRDefault="0064577C" w:rsidP="0064577C">
            <w:pPr>
              <w:spacing w:after="0"/>
              <w:jc w:val="both"/>
              <w:rPr>
                <w:rFonts w:cstheme="minorHAnsi"/>
              </w:rPr>
            </w:pPr>
          </w:p>
          <w:p w14:paraId="3524FFA3" w14:textId="2D0FA5C1" w:rsidR="0064577C" w:rsidRPr="00F07476" w:rsidRDefault="0064577C" w:rsidP="00F00C6C">
            <w:pPr>
              <w:pStyle w:val="ListParagraph"/>
              <w:numPr>
                <w:ilvl w:val="0"/>
                <w:numId w:val="21"/>
              </w:numPr>
              <w:spacing w:after="0"/>
              <w:jc w:val="both"/>
              <w:rPr>
                <w:rFonts w:cstheme="minorHAnsi"/>
              </w:rPr>
            </w:pPr>
            <w:r w:rsidRPr="00F07476">
              <w:rPr>
                <w:rFonts w:cstheme="minorHAnsi"/>
              </w:rPr>
              <w:t>LFSM (ECC.6.3.7.1) (LFSM-O) applies to a Generator who owns and operates a Power Station of any size comprising a Type A, B, C or D</w:t>
            </w:r>
            <w:r w:rsidR="00401213" w:rsidRPr="00F00C6C">
              <w:rPr>
                <w:rFonts w:cstheme="minorHAnsi"/>
                <w:vertAlign w:val="superscript"/>
              </w:rPr>
              <w:t>1</w:t>
            </w:r>
            <w:r w:rsidRPr="00F07476">
              <w:rPr>
                <w:rFonts w:cstheme="minorHAnsi"/>
              </w:rPr>
              <w:t xml:space="preserve"> Power Generating Module  and is caught by the requirements of the Grid Code European Connection Conditions (i.e. a CUSC Party).</w:t>
            </w:r>
          </w:p>
          <w:p w14:paraId="676FE123" w14:textId="77777777" w:rsidR="0064577C" w:rsidRPr="00695CF4" w:rsidRDefault="0064577C" w:rsidP="0064577C">
            <w:pPr>
              <w:spacing w:after="0"/>
              <w:jc w:val="both"/>
              <w:rPr>
                <w:rFonts w:cstheme="minorHAnsi"/>
              </w:rPr>
            </w:pPr>
          </w:p>
          <w:p w14:paraId="4A1CDC26" w14:textId="09C805EE" w:rsidR="0064577C" w:rsidRPr="00F07476" w:rsidRDefault="0064577C" w:rsidP="00F00C6C">
            <w:pPr>
              <w:pStyle w:val="ListParagraph"/>
              <w:numPr>
                <w:ilvl w:val="0"/>
                <w:numId w:val="21"/>
              </w:numPr>
              <w:spacing w:after="0"/>
              <w:jc w:val="both"/>
              <w:rPr>
                <w:rFonts w:cstheme="minorHAnsi"/>
              </w:rPr>
            </w:pPr>
            <w:r w:rsidRPr="00F07476">
              <w:rPr>
                <w:rFonts w:cstheme="minorHAnsi"/>
              </w:rPr>
              <w:t>LFSM-U (ECC.6.3.7.3) applies to a Generator who owns and operates a Power Station of any size comprising a Type C or D Power Generating Module and is caught by the requirements of the Grid Code European Connection Conditions (i.e. a CUSC Party).</w:t>
            </w:r>
          </w:p>
          <w:p w14:paraId="50366EE0" w14:textId="77777777" w:rsidR="0064577C" w:rsidRDefault="0064577C" w:rsidP="0064577C">
            <w:pPr>
              <w:spacing w:after="0"/>
              <w:jc w:val="both"/>
              <w:rPr>
                <w:rFonts w:cstheme="minorHAnsi"/>
              </w:rPr>
            </w:pPr>
          </w:p>
          <w:p w14:paraId="2124E8FE" w14:textId="77777777" w:rsidR="00996AD7" w:rsidRPr="00695CF4" w:rsidRDefault="00996AD7" w:rsidP="0064577C">
            <w:pPr>
              <w:spacing w:after="0"/>
              <w:jc w:val="both"/>
              <w:rPr>
                <w:rFonts w:cstheme="minorHAnsi"/>
              </w:rPr>
            </w:pPr>
          </w:p>
          <w:p w14:paraId="48D2266C" w14:textId="534875BE" w:rsidR="0064577C" w:rsidRDefault="0064577C" w:rsidP="0064577C">
            <w:pPr>
              <w:jc w:val="both"/>
              <w:rPr>
                <w:rFonts w:cstheme="minorHAnsi"/>
              </w:rPr>
            </w:pPr>
            <w:r w:rsidRPr="00695CF4">
              <w:rPr>
                <w:rFonts w:cstheme="minorHAnsi"/>
              </w:rPr>
              <w:lastRenderedPageBreak/>
              <w:t>In the above cases, the requirements to have an Ancillary Services Agreement are set out in CC.8.1 or ECC8.1 as relevant, CC8.1 being applicable to Generators required to meet the requirements of the Connection Conditions and ECC.8.1 being applicable to Generators required to meet the requirements of the European Connection Conditions</w:t>
            </w:r>
          </w:p>
          <w:p w14:paraId="55E4A699" w14:textId="77777777" w:rsidR="0064577C" w:rsidRDefault="0064577C" w:rsidP="0064577C">
            <w:pPr>
              <w:jc w:val="both"/>
            </w:pPr>
          </w:p>
          <w:p w14:paraId="46087EEA" w14:textId="149B81BB" w:rsidR="005D39BB" w:rsidRDefault="005D39BB" w:rsidP="005D39BB">
            <w:pPr>
              <w:jc w:val="both"/>
            </w:pPr>
            <w:r w:rsidRPr="00D8022D">
              <w:rPr>
                <w:b/>
                <w:bCs/>
              </w:rPr>
              <w:t>LFSM-O</w:t>
            </w:r>
            <w:r>
              <w:t xml:space="preserve"> </w:t>
            </w:r>
            <w:r w:rsidR="00154C98">
              <w:t xml:space="preserve">is mandatory and </w:t>
            </w:r>
            <w:r>
              <w:t xml:space="preserve">requires </w:t>
            </w:r>
            <w:r w:rsidR="00154C98">
              <w:t>active power</w:t>
            </w:r>
            <w:r w:rsidR="0095703B">
              <w:t xml:space="preserve"> </w:t>
            </w:r>
            <w:r>
              <w:t xml:space="preserve">changes in cases of high frequency. Specifically, that units decrease their active power by at least 2% for every 0.1Hz rise above 50.4Hz. </w:t>
            </w:r>
            <w:r w:rsidR="0095703B">
              <w:t xml:space="preserve"> </w:t>
            </w:r>
            <w:r w:rsidR="004E479D" w:rsidRPr="004E479D">
              <w:t>It should be noted that when in an export mode of operation the requirement applies to Electricity Storage Modules, however there are special provisions for Electricity Storage Modules when in an import mode of operation as detailed in ECC.6.3.7.2.3</w:t>
            </w:r>
          </w:p>
          <w:p w14:paraId="4EF9AE26" w14:textId="2764927F" w:rsidR="005D39BB" w:rsidRDefault="005D39BB" w:rsidP="005D39BB">
            <w:pPr>
              <w:jc w:val="both"/>
            </w:pPr>
            <w:r w:rsidRPr="00D8022D">
              <w:rPr>
                <w:b/>
                <w:bCs/>
              </w:rPr>
              <w:t>LFSM-U</w:t>
            </w:r>
            <w:r>
              <w:t xml:space="preserve"> </w:t>
            </w:r>
            <w:r w:rsidR="000001E8" w:rsidRPr="000001E8">
              <w:t>should be delivered if the capability/headroom exists but is not required if operation would be inefficient or if a unit is already operating at maximum capacity. It</w:t>
            </w:r>
            <w:r w:rsidR="001A0176">
              <w:t xml:space="preserve"> </w:t>
            </w:r>
            <w:r>
              <w:t xml:space="preserve">applies </w:t>
            </w:r>
            <w:r w:rsidR="001864F2">
              <w:t xml:space="preserve">in </w:t>
            </w:r>
            <w:r w:rsidR="00B4210D">
              <w:t>cases of</w:t>
            </w:r>
            <w:r>
              <w:t xml:space="preserve"> low frequency. Units must increase their active power by at least 2% for every 0.1Hz below 49.5Hz. </w:t>
            </w:r>
          </w:p>
          <w:p w14:paraId="10516F5D" w14:textId="77777777" w:rsidR="002B3E01" w:rsidRDefault="00F93C3B" w:rsidP="00F93C3B">
            <w:pPr>
              <w:jc w:val="both"/>
              <w:rPr>
                <w:rFonts w:cstheme="minorHAnsi"/>
              </w:rPr>
            </w:pPr>
            <w:r w:rsidRPr="00F93C3B">
              <w:rPr>
                <w:rFonts w:cstheme="minorHAnsi"/>
              </w:rPr>
              <w:t>LFSM is not an ancillary service and for the avoidance of doubt LFSM is not explicitly instructed. In the absence of any reason code instruction to operate in any different frequency response mode, the BMU should be operating in LFSM.</w:t>
            </w:r>
          </w:p>
          <w:p w14:paraId="323786AC" w14:textId="77777777" w:rsidR="00F93C3B" w:rsidRDefault="007119A1" w:rsidP="00F93C3B">
            <w:pPr>
              <w:jc w:val="both"/>
              <w:rPr>
                <w:rFonts w:cstheme="minorHAnsi"/>
              </w:rPr>
            </w:pPr>
            <w:r w:rsidRPr="007119A1">
              <w:rPr>
                <w:rFonts w:cstheme="minorHAnsi"/>
              </w:rPr>
              <w:t>LFSM is designed to be a safety net for extreme conditions (hence the wide frequency threshold for delivery) and as such one would hope that it is very rarely needed, but still important to have the automated capability built in.</w:t>
            </w:r>
          </w:p>
          <w:p w14:paraId="136C45EB" w14:textId="77777777" w:rsidR="004E346D" w:rsidRDefault="00401213" w:rsidP="00401213">
            <w:pPr>
              <w:spacing w:after="0" w:line="240" w:lineRule="auto"/>
              <w:rPr>
                <w:rFonts w:cstheme="minorHAnsi"/>
                <w:i/>
                <w:iCs/>
                <w:sz w:val="18"/>
                <w:szCs w:val="18"/>
              </w:rPr>
            </w:pPr>
            <w:r w:rsidRPr="008F5AF2">
              <w:rPr>
                <w:rFonts w:cstheme="minorHAnsi"/>
                <w:i/>
                <w:iCs/>
                <w:vertAlign w:val="superscript"/>
              </w:rPr>
              <w:t>1</w:t>
            </w:r>
            <w:r w:rsidRPr="008F5AF2">
              <w:rPr>
                <w:rFonts w:cstheme="minorHAnsi"/>
                <w:i/>
                <w:iCs/>
                <w:sz w:val="18"/>
                <w:szCs w:val="18"/>
              </w:rPr>
              <w:t xml:space="preserve">Type A, B, C and D Power Generating Modules are defined in the Grid Code Glossary and Definitions </w:t>
            </w:r>
          </w:p>
          <w:p w14:paraId="45806042" w14:textId="77777777" w:rsidR="004E346D" w:rsidRDefault="00401213" w:rsidP="00401213">
            <w:pPr>
              <w:spacing w:after="0" w:line="240" w:lineRule="auto"/>
              <w:rPr>
                <w:rFonts w:cstheme="minorHAnsi"/>
                <w:i/>
                <w:iCs/>
                <w:sz w:val="18"/>
                <w:szCs w:val="18"/>
              </w:rPr>
            </w:pPr>
            <w:r w:rsidRPr="008F5AF2">
              <w:rPr>
                <w:rFonts w:cstheme="minorHAnsi"/>
                <w:i/>
                <w:iCs/>
                <w:sz w:val="18"/>
                <w:szCs w:val="18"/>
              </w:rPr>
              <w:t>(</w:t>
            </w:r>
            <w:r w:rsidRPr="002106AA">
              <w:rPr>
                <w:rFonts w:cstheme="minorHAnsi"/>
                <w:b/>
                <w:bCs/>
                <w:i/>
                <w:iCs/>
                <w:sz w:val="18"/>
                <w:szCs w:val="18"/>
              </w:rPr>
              <w:t>Type A</w:t>
            </w:r>
            <w:r w:rsidRPr="008F5AF2">
              <w:rPr>
                <w:rFonts w:cstheme="minorHAnsi"/>
                <w:i/>
                <w:iCs/>
                <w:sz w:val="18"/>
                <w:szCs w:val="18"/>
              </w:rPr>
              <w:t xml:space="preserve"> – 800W and less than 1MW connected below 110kV, </w:t>
            </w:r>
            <w:r w:rsidRPr="002106AA">
              <w:rPr>
                <w:rFonts w:cstheme="minorHAnsi"/>
                <w:b/>
                <w:bCs/>
                <w:i/>
                <w:iCs/>
                <w:sz w:val="18"/>
                <w:szCs w:val="18"/>
              </w:rPr>
              <w:t>Type B</w:t>
            </w:r>
            <w:r>
              <w:rPr>
                <w:rFonts w:cstheme="minorHAnsi"/>
                <w:i/>
                <w:iCs/>
                <w:sz w:val="18"/>
                <w:szCs w:val="18"/>
              </w:rPr>
              <w:t xml:space="preserve"> -</w:t>
            </w:r>
            <w:r w:rsidRPr="008F5AF2">
              <w:rPr>
                <w:rFonts w:cstheme="minorHAnsi"/>
                <w:i/>
                <w:iCs/>
                <w:sz w:val="18"/>
                <w:szCs w:val="18"/>
              </w:rPr>
              <w:t xml:space="preserve"> 1MWW and less than 10MW connected below 110kV, </w:t>
            </w:r>
            <w:r w:rsidRPr="002106AA">
              <w:rPr>
                <w:rFonts w:cstheme="minorHAnsi"/>
                <w:b/>
                <w:bCs/>
                <w:i/>
                <w:iCs/>
                <w:sz w:val="18"/>
                <w:szCs w:val="18"/>
              </w:rPr>
              <w:t>Type C</w:t>
            </w:r>
            <w:r>
              <w:rPr>
                <w:rFonts w:cstheme="minorHAnsi"/>
                <w:i/>
                <w:iCs/>
                <w:sz w:val="18"/>
                <w:szCs w:val="18"/>
              </w:rPr>
              <w:t xml:space="preserve"> -</w:t>
            </w:r>
            <w:r w:rsidRPr="008F5AF2">
              <w:rPr>
                <w:rFonts w:cstheme="minorHAnsi"/>
                <w:i/>
                <w:iCs/>
                <w:sz w:val="18"/>
                <w:szCs w:val="18"/>
              </w:rPr>
              <w:t xml:space="preserve">10MW and less than 50MW connected below 110kV, </w:t>
            </w:r>
          </w:p>
          <w:p w14:paraId="003990E8" w14:textId="68F99FC3" w:rsidR="00401213" w:rsidRDefault="00401213" w:rsidP="00401213">
            <w:pPr>
              <w:spacing w:after="0" w:line="240" w:lineRule="auto"/>
              <w:rPr>
                <w:rFonts w:cstheme="minorHAnsi"/>
                <w:i/>
                <w:iCs/>
                <w:sz w:val="18"/>
                <w:szCs w:val="18"/>
              </w:rPr>
            </w:pPr>
            <w:r w:rsidRPr="002106AA">
              <w:rPr>
                <w:rFonts w:cstheme="minorHAnsi"/>
                <w:b/>
                <w:bCs/>
                <w:i/>
                <w:iCs/>
                <w:sz w:val="18"/>
                <w:szCs w:val="18"/>
              </w:rPr>
              <w:t>Type D</w:t>
            </w:r>
            <w:r>
              <w:rPr>
                <w:rFonts w:cstheme="minorHAnsi"/>
                <w:i/>
                <w:iCs/>
                <w:sz w:val="18"/>
                <w:szCs w:val="18"/>
              </w:rPr>
              <w:t xml:space="preserve"> -</w:t>
            </w:r>
            <w:r w:rsidRPr="008F5AF2">
              <w:rPr>
                <w:rFonts w:cstheme="minorHAnsi"/>
                <w:i/>
                <w:iCs/>
                <w:sz w:val="18"/>
                <w:szCs w:val="18"/>
              </w:rPr>
              <w:t xml:space="preserve"> 50MW plus or connected at or above 110kV</w:t>
            </w:r>
            <w:r w:rsidR="004E346D">
              <w:rPr>
                <w:rFonts w:cstheme="minorHAnsi"/>
                <w:i/>
                <w:iCs/>
                <w:sz w:val="18"/>
                <w:szCs w:val="18"/>
              </w:rPr>
              <w:t>)</w:t>
            </w:r>
          </w:p>
          <w:p w14:paraId="655DF8EF" w14:textId="77777777" w:rsidR="00996AD7" w:rsidRDefault="00996AD7" w:rsidP="00401213">
            <w:pPr>
              <w:spacing w:after="0" w:line="240" w:lineRule="auto"/>
              <w:rPr>
                <w:rFonts w:cstheme="minorHAnsi"/>
                <w:i/>
                <w:iCs/>
                <w:sz w:val="18"/>
                <w:szCs w:val="18"/>
              </w:rPr>
            </w:pPr>
          </w:p>
          <w:p w14:paraId="36C9E495" w14:textId="77777777" w:rsidR="00996AD7" w:rsidRDefault="00996AD7" w:rsidP="00401213">
            <w:pPr>
              <w:spacing w:after="0" w:line="240" w:lineRule="auto"/>
              <w:rPr>
                <w:rFonts w:cstheme="minorHAnsi"/>
                <w:i/>
                <w:iCs/>
                <w:sz w:val="18"/>
                <w:szCs w:val="18"/>
              </w:rPr>
            </w:pPr>
          </w:p>
          <w:p w14:paraId="5BCA6C6C" w14:textId="77777777" w:rsidR="00996AD7" w:rsidRDefault="00996AD7" w:rsidP="00401213">
            <w:pPr>
              <w:spacing w:after="0" w:line="240" w:lineRule="auto"/>
              <w:rPr>
                <w:rFonts w:cstheme="minorHAnsi"/>
                <w:i/>
                <w:iCs/>
                <w:sz w:val="18"/>
                <w:szCs w:val="18"/>
              </w:rPr>
            </w:pPr>
          </w:p>
          <w:p w14:paraId="5D74265D" w14:textId="77777777" w:rsidR="00996AD7" w:rsidRDefault="00996AD7" w:rsidP="00401213">
            <w:pPr>
              <w:spacing w:after="0" w:line="240" w:lineRule="auto"/>
              <w:rPr>
                <w:rFonts w:cstheme="minorHAnsi"/>
                <w:i/>
                <w:iCs/>
                <w:sz w:val="18"/>
                <w:szCs w:val="18"/>
              </w:rPr>
            </w:pPr>
          </w:p>
          <w:p w14:paraId="6A1D8DF7" w14:textId="77777777" w:rsidR="00996AD7" w:rsidRDefault="00996AD7" w:rsidP="00401213">
            <w:pPr>
              <w:spacing w:after="0" w:line="240" w:lineRule="auto"/>
              <w:rPr>
                <w:rFonts w:cstheme="minorHAnsi"/>
                <w:i/>
                <w:iCs/>
                <w:sz w:val="18"/>
                <w:szCs w:val="18"/>
              </w:rPr>
            </w:pPr>
          </w:p>
          <w:p w14:paraId="3A7158A8" w14:textId="77777777" w:rsidR="00996AD7" w:rsidRDefault="00996AD7" w:rsidP="00401213">
            <w:pPr>
              <w:spacing w:after="0" w:line="240" w:lineRule="auto"/>
              <w:rPr>
                <w:rFonts w:cstheme="minorHAnsi"/>
                <w:i/>
                <w:iCs/>
                <w:sz w:val="18"/>
                <w:szCs w:val="18"/>
              </w:rPr>
            </w:pPr>
          </w:p>
          <w:p w14:paraId="55E4022A" w14:textId="77777777" w:rsidR="00996AD7" w:rsidRDefault="00996AD7" w:rsidP="00401213">
            <w:pPr>
              <w:spacing w:after="0" w:line="240" w:lineRule="auto"/>
              <w:rPr>
                <w:rFonts w:cstheme="minorHAnsi"/>
                <w:i/>
                <w:iCs/>
                <w:sz w:val="18"/>
                <w:szCs w:val="18"/>
              </w:rPr>
            </w:pPr>
          </w:p>
          <w:p w14:paraId="0F38AEC5" w14:textId="77777777" w:rsidR="00996AD7" w:rsidRDefault="00996AD7" w:rsidP="00401213">
            <w:pPr>
              <w:spacing w:after="0" w:line="240" w:lineRule="auto"/>
              <w:rPr>
                <w:rFonts w:cstheme="minorHAnsi"/>
                <w:i/>
                <w:iCs/>
                <w:sz w:val="18"/>
                <w:szCs w:val="18"/>
              </w:rPr>
            </w:pPr>
          </w:p>
          <w:p w14:paraId="5D58B914" w14:textId="77777777" w:rsidR="00996AD7" w:rsidRDefault="00996AD7" w:rsidP="00401213">
            <w:pPr>
              <w:spacing w:after="0" w:line="240" w:lineRule="auto"/>
              <w:rPr>
                <w:rFonts w:cstheme="minorHAnsi"/>
                <w:i/>
                <w:iCs/>
                <w:sz w:val="18"/>
                <w:szCs w:val="18"/>
              </w:rPr>
            </w:pPr>
          </w:p>
          <w:p w14:paraId="1E749A65" w14:textId="77777777" w:rsidR="00996AD7" w:rsidRDefault="00996AD7" w:rsidP="00401213">
            <w:pPr>
              <w:spacing w:after="0" w:line="240" w:lineRule="auto"/>
              <w:rPr>
                <w:rFonts w:cstheme="minorHAnsi"/>
                <w:i/>
                <w:iCs/>
                <w:sz w:val="18"/>
                <w:szCs w:val="18"/>
              </w:rPr>
            </w:pPr>
          </w:p>
          <w:p w14:paraId="7C0D6176" w14:textId="77777777" w:rsidR="00996AD7" w:rsidRDefault="00996AD7" w:rsidP="00401213">
            <w:pPr>
              <w:spacing w:after="0" w:line="240" w:lineRule="auto"/>
              <w:rPr>
                <w:rFonts w:cstheme="minorHAnsi"/>
                <w:i/>
                <w:iCs/>
                <w:sz w:val="18"/>
                <w:szCs w:val="18"/>
              </w:rPr>
            </w:pPr>
          </w:p>
          <w:p w14:paraId="28504BAB" w14:textId="77777777" w:rsidR="00996AD7" w:rsidRDefault="00996AD7" w:rsidP="00401213">
            <w:pPr>
              <w:spacing w:after="0" w:line="240" w:lineRule="auto"/>
              <w:rPr>
                <w:rFonts w:cstheme="minorHAnsi"/>
                <w:i/>
                <w:iCs/>
                <w:sz w:val="18"/>
                <w:szCs w:val="18"/>
              </w:rPr>
            </w:pPr>
          </w:p>
          <w:p w14:paraId="0F60C001" w14:textId="77777777" w:rsidR="00996AD7" w:rsidRDefault="00996AD7" w:rsidP="00401213">
            <w:pPr>
              <w:spacing w:after="0" w:line="240" w:lineRule="auto"/>
              <w:rPr>
                <w:rFonts w:cstheme="minorHAnsi"/>
                <w:i/>
                <w:iCs/>
                <w:sz w:val="18"/>
                <w:szCs w:val="18"/>
              </w:rPr>
            </w:pPr>
          </w:p>
          <w:p w14:paraId="16299146" w14:textId="77777777" w:rsidR="00996AD7" w:rsidRDefault="00996AD7" w:rsidP="00401213">
            <w:pPr>
              <w:spacing w:after="0" w:line="240" w:lineRule="auto"/>
              <w:rPr>
                <w:rFonts w:cstheme="minorHAnsi"/>
                <w:i/>
                <w:iCs/>
                <w:sz w:val="18"/>
                <w:szCs w:val="18"/>
              </w:rPr>
            </w:pPr>
          </w:p>
          <w:p w14:paraId="2B6E67CE" w14:textId="77777777" w:rsidR="00996AD7" w:rsidRDefault="00996AD7" w:rsidP="00401213">
            <w:pPr>
              <w:spacing w:after="0" w:line="240" w:lineRule="auto"/>
              <w:rPr>
                <w:rFonts w:cstheme="minorHAnsi"/>
                <w:i/>
                <w:iCs/>
                <w:sz w:val="18"/>
                <w:szCs w:val="18"/>
              </w:rPr>
            </w:pPr>
          </w:p>
          <w:p w14:paraId="6AB0E56D" w14:textId="77777777" w:rsidR="00996AD7" w:rsidRDefault="00996AD7" w:rsidP="00401213">
            <w:pPr>
              <w:spacing w:after="0" w:line="240" w:lineRule="auto"/>
              <w:rPr>
                <w:rFonts w:cstheme="minorHAnsi"/>
                <w:i/>
                <w:iCs/>
                <w:sz w:val="18"/>
                <w:szCs w:val="18"/>
              </w:rPr>
            </w:pPr>
          </w:p>
          <w:p w14:paraId="03CE8D0B" w14:textId="77777777" w:rsidR="00996AD7" w:rsidRPr="008F5AF2" w:rsidRDefault="00996AD7" w:rsidP="00401213">
            <w:pPr>
              <w:spacing w:after="0" w:line="240" w:lineRule="auto"/>
              <w:rPr>
                <w:rFonts w:cstheme="minorHAnsi"/>
                <w:i/>
                <w:iCs/>
                <w:sz w:val="18"/>
                <w:szCs w:val="18"/>
              </w:rPr>
            </w:pPr>
          </w:p>
          <w:p w14:paraId="061B3D60" w14:textId="3DD574DE" w:rsidR="00910D5D" w:rsidRPr="00F93C3B" w:rsidRDefault="00910D5D" w:rsidP="00F93C3B">
            <w:pPr>
              <w:jc w:val="both"/>
              <w:rPr>
                <w:rFonts w:cstheme="minorHAnsi"/>
                <w:color w:val="FF00FF" w:themeColor="accent3"/>
              </w:rPr>
            </w:pPr>
          </w:p>
        </w:tc>
      </w:tr>
      <w:tr w:rsidR="003E555A" w:rsidRPr="00E969A3" w14:paraId="6BD981B3" w14:textId="77777777" w:rsidTr="00DE609E">
        <w:tc>
          <w:tcPr>
            <w:tcW w:w="852" w:type="dxa"/>
          </w:tcPr>
          <w:p w14:paraId="0620FE3F" w14:textId="77777777" w:rsidR="003E555A" w:rsidRPr="00E969A3" w:rsidRDefault="003E555A" w:rsidP="003E555A">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3AC67DEB" w14:textId="35111379" w:rsidR="003E555A" w:rsidRPr="00E969A3" w:rsidRDefault="003E555A" w:rsidP="003E555A">
            <w:pPr>
              <w:rPr>
                <w:rFonts w:cstheme="minorHAnsi"/>
                <w:b/>
                <w:bCs/>
                <w:i/>
                <w:iCs/>
                <w:color w:val="FF00FF" w:themeColor="accent3"/>
              </w:rPr>
            </w:pPr>
            <w:r w:rsidRPr="00E969A3">
              <w:rPr>
                <w:rFonts w:cstheme="minorHAnsi"/>
                <w:b/>
                <w:bCs/>
                <w:i/>
                <w:iCs/>
                <w:color w:val="FF00FF" w:themeColor="accent3"/>
              </w:rPr>
              <w:t xml:space="preserve">What is </w:t>
            </w:r>
            <w:r w:rsidRPr="00E969A3">
              <w:rPr>
                <w:rFonts w:eastAsia="Times New Roman" w:cstheme="minorHAnsi"/>
                <w:b/>
                <w:bCs/>
                <w:i/>
                <w:iCs/>
                <w:color w:val="FF00FF" w:themeColor="accent3"/>
                <w:lang w:eastAsia="en-GB"/>
              </w:rPr>
              <w:t>Frequency Sensitive Mode (FSM)?</w:t>
            </w:r>
          </w:p>
        </w:tc>
      </w:tr>
      <w:tr w:rsidR="003E555A" w:rsidRPr="00E969A3" w14:paraId="00B0840D" w14:textId="77777777" w:rsidTr="00E12DD3">
        <w:trPr>
          <w:trHeight w:val="3593"/>
        </w:trPr>
        <w:tc>
          <w:tcPr>
            <w:tcW w:w="852" w:type="dxa"/>
          </w:tcPr>
          <w:p w14:paraId="653DE2AC" w14:textId="77777777" w:rsidR="003E555A" w:rsidRPr="00E969A3" w:rsidRDefault="003E555A" w:rsidP="003E555A">
            <w:pPr>
              <w:pStyle w:val="ListParagraph"/>
              <w:spacing w:after="0" w:line="240" w:lineRule="auto"/>
              <w:ind w:left="397"/>
              <w:rPr>
                <w:rFonts w:cstheme="minorHAnsi"/>
                <w:b/>
                <w:bCs/>
                <w:color w:val="FF00FF" w:themeColor="accent3"/>
              </w:rPr>
            </w:pPr>
          </w:p>
        </w:tc>
        <w:tc>
          <w:tcPr>
            <w:tcW w:w="9066" w:type="dxa"/>
          </w:tcPr>
          <w:p w14:paraId="643782A9" w14:textId="77777777" w:rsidR="0064577C" w:rsidRDefault="003E555A" w:rsidP="00C64A0C">
            <w:pPr>
              <w:jc w:val="both"/>
              <w:rPr>
                <w:rFonts w:cstheme="minorHAnsi"/>
              </w:rPr>
            </w:pPr>
            <w:r w:rsidRPr="00F00C6C">
              <w:rPr>
                <w:rFonts w:eastAsia="Times New Roman" w:cstheme="minorHAnsi"/>
                <w:b/>
                <w:bCs/>
                <w:lang w:eastAsia="en-GB"/>
              </w:rPr>
              <w:t>Frequency Sensitive Mode (FSM)</w:t>
            </w:r>
            <w:r w:rsidRPr="00A32EA9">
              <w:rPr>
                <w:rFonts w:eastAsia="Times New Roman" w:cstheme="minorHAnsi"/>
                <w:lang w:eastAsia="en-GB"/>
              </w:rPr>
              <w:t xml:space="preserve"> </w:t>
            </w:r>
            <w:r w:rsidRPr="00A32EA9">
              <w:rPr>
                <w:rFonts w:cstheme="minorHAnsi"/>
              </w:rPr>
              <w:t xml:space="preserve">is an operating mode that can be instructed and requires delivery of </w:t>
            </w:r>
            <w:r w:rsidR="00A524EA">
              <w:rPr>
                <w:rFonts w:cstheme="minorHAnsi"/>
              </w:rPr>
              <w:t xml:space="preserve">a combination of </w:t>
            </w:r>
            <w:r w:rsidRPr="00A32EA9">
              <w:rPr>
                <w:rFonts w:cstheme="minorHAnsi"/>
              </w:rPr>
              <w:t xml:space="preserve">Primary, Secondary and High frequency response. </w:t>
            </w:r>
          </w:p>
          <w:p w14:paraId="1658DA09" w14:textId="5BF21773" w:rsidR="0064577C" w:rsidRDefault="0064577C" w:rsidP="0064577C">
            <w:pPr>
              <w:spacing w:after="0"/>
              <w:jc w:val="both"/>
              <w:rPr>
                <w:rFonts w:cstheme="minorHAnsi"/>
              </w:rPr>
            </w:pPr>
            <w:r w:rsidRPr="00695CF4">
              <w:rPr>
                <w:rFonts w:cstheme="minorHAnsi"/>
              </w:rPr>
              <w:t xml:space="preserve">In general, FSM requirements apply to:- </w:t>
            </w:r>
          </w:p>
          <w:p w14:paraId="69B144D0" w14:textId="77777777" w:rsidR="0064577C" w:rsidRPr="00695CF4" w:rsidRDefault="0064577C" w:rsidP="0064577C">
            <w:pPr>
              <w:spacing w:after="0"/>
              <w:jc w:val="both"/>
              <w:rPr>
                <w:rFonts w:cstheme="minorHAnsi"/>
              </w:rPr>
            </w:pPr>
          </w:p>
          <w:p w14:paraId="50A9CC95" w14:textId="5808E701" w:rsidR="0064577C" w:rsidRPr="00F07476" w:rsidRDefault="0064577C" w:rsidP="00F00C6C">
            <w:pPr>
              <w:pStyle w:val="ListParagraph"/>
              <w:numPr>
                <w:ilvl w:val="0"/>
                <w:numId w:val="22"/>
              </w:numPr>
              <w:spacing w:after="0"/>
              <w:jc w:val="both"/>
              <w:rPr>
                <w:rFonts w:cstheme="minorHAnsi"/>
              </w:rPr>
            </w:pPr>
            <w:r w:rsidRPr="00F07476">
              <w:rPr>
                <w:rFonts w:cstheme="minorHAnsi"/>
              </w:rPr>
              <w:t xml:space="preserve">FSM (CC.6.3.7) applies to Large Power Stations which are caught by the requirements of the Grid Code Connection Conditions, </w:t>
            </w:r>
          </w:p>
          <w:p w14:paraId="1D1A54FC" w14:textId="77777777" w:rsidR="0064577C" w:rsidRPr="00695CF4" w:rsidRDefault="0064577C" w:rsidP="0064577C">
            <w:pPr>
              <w:spacing w:after="0"/>
              <w:jc w:val="both"/>
              <w:rPr>
                <w:rFonts w:cstheme="minorHAnsi"/>
              </w:rPr>
            </w:pPr>
          </w:p>
          <w:p w14:paraId="6DB47B40" w14:textId="2328C4B8" w:rsidR="0064577C" w:rsidRPr="00F07476" w:rsidRDefault="0064577C" w:rsidP="00F00C6C">
            <w:pPr>
              <w:pStyle w:val="ListParagraph"/>
              <w:numPr>
                <w:ilvl w:val="0"/>
                <w:numId w:val="22"/>
              </w:numPr>
              <w:spacing w:after="0"/>
              <w:jc w:val="both"/>
              <w:rPr>
                <w:rFonts w:cstheme="minorHAnsi"/>
              </w:rPr>
            </w:pPr>
            <w:r w:rsidRPr="00F07476">
              <w:rPr>
                <w:rFonts w:cstheme="minorHAnsi"/>
              </w:rPr>
              <w:t>FSM (ECC.6.3.7.3) applies to a Generator who owns and operates a Power Station of any size comprising a Type C or D</w:t>
            </w:r>
            <w:r w:rsidR="00401213" w:rsidRPr="00F00C6C">
              <w:rPr>
                <w:rFonts w:cstheme="minorHAnsi"/>
                <w:vertAlign w:val="superscript"/>
              </w:rPr>
              <w:t>1</w:t>
            </w:r>
            <w:r w:rsidRPr="00F07476">
              <w:rPr>
                <w:rFonts w:cstheme="minorHAnsi"/>
              </w:rPr>
              <w:t xml:space="preserve"> Power Generating Module and is caught by the requirements of the Grid Code European Connection Conditions (i.e. a CUSC Party).</w:t>
            </w:r>
          </w:p>
          <w:p w14:paraId="3FE9257C" w14:textId="77777777" w:rsidR="0064577C" w:rsidRPr="00695CF4" w:rsidRDefault="0064577C" w:rsidP="0064577C">
            <w:pPr>
              <w:spacing w:after="0"/>
              <w:jc w:val="both"/>
              <w:rPr>
                <w:rFonts w:cstheme="minorHAnsi"/>
              </w:rPr>
            </w:pPr>
          </w:p>
          <w:p w14:paraId="0F10B3AE" w14:textId="6E4FDACA" w:rsidR="0064577C" w:rsidRDefault="0064577C" w:rsidP="0064577C">
            <w:pPr>
              <w:jc w:val="both"/>
              <w:rPr>
                <w:rFonts w:cstheme="minorHAnsi"/>
              </w:rPr>
            </w:pPr>
            <w:r w:rsidRPr="00695CF4">
              <w:rPr>
                <w:rFonts w:cstheme="minorHAnsi"/>
              </w:rPr>
              <w:t>In the above cases, the requirements to have an Ancillary Services Agreement are set out in CC.8.1 or ECC8.1 as relevant, CC8.1 being applicable to Generators required to meet the requirements of the Connection Conditions and ECC.8.1 being applicable to Generators required to meet the requirements of the European Connection Conditions</w:t>
            </w:r>
          </w:p>
          <w:p w14:paraId="14AC42AB" w14:textId="29DB4AE7" w:rsidR="003E555A" w:rsidRDefault="00F41991" w:rsidP="00C64A0C">
            <w:pPr>
              <w:jc w:val="both"/>
              <w:rPr>
                <w:rFonts w:cstheme="minorHAnsi"/>
              </w:rPr>
            </w:pPr>
            <w:r>
              <w:rPr>
                <w:rFonts w:eastAsia="Times New Roman" w:cstheme="minorHAnsi"/>
                <w:lang w:eastAsia="en-GB"/>
              </w:rPr>
              <w:t>It is a pai</w:t>
            </w:r>
            <w:r w:rsidR="00AC0705">
              <w:rPr>
                <w:rFonts w:eastAsia="Times New Roman" w:cstheme="minorHAnsi"/>
                <w:lang w:eastAsia="en-GB"/>
              </w:rPr>
              <w:t xml:space="preserve">d service. </w:t>
            </w:r>
            <w:r w:rsidR="003E555A" w:rsidRPr="00A32EA9">
              <w:rPr>
                <w:rFonts w:eastAsia="Times New Roman" w:cstheme="minorHAnsi"/>
                <w:lang w:eastAsia="en-GB"/>
              </w:rPr>
              <w:t xml:space="preserve"> If instructed, the service provider will receive an Ancillary Service (AS) </w:t>
            </w:r>
            <w:r w:rsidR="00E626CC">
              <w:rPr>
                <w:rFonts w:eastAsia="Times New Roman" w:cstheme="minorHAnsi"/>
                <w:lang w:eastAsia="en-GB"/>
              </w:rPr>
              <w:t xml:space="preserve">Reason </w:t>
            </w:r>
            <w:r w:rsidR="003E555A" w:rsidRPr="00A32EA9">
              <w:rPr>
                <w:rFonts w:eastAsia="Times New Roman" w:cstheme="minorHAnsi"/>
                <w:lang w:eastAsia="en-GB"/>
              </w:rPr>
              <w:t xml:space="preserve">Code </w:t>
            </w:r>
            <w:r w:rsidR="00E626CC">
              <w:rPr>
                <w:rFonts w:eastAsia="Times New Roman" w:cstheme="minorHAnsi"/>
                <w:lang w:eastAsia="en-GB"/>
              </w:rPr>
              <w:t xml:space="preserve">instruction </w:t>
            </w:r>
            <w:r w:rsidR="003E555A" w:rsidRPr="00A32EA9">
              <w:rPr>
                <w:rFonts w:eastAsia="Times New Roman" w:cstheme="minorHAnsi"/>
                <w:lang w:eastAsia="en-GB"/>
              </w:rPr>
              <w:t xml:space="preserve">via Electronic Despatch Logger (EDL) to effectively arm/disarm them for FSM. </w:t>
            </w:r>
            <w:r w:rsidR="00D744A3">
              <w:rPr>
                <w:rFonts w:eastAsia="Times New Roman" w:cstheme="minorHAnsi"/>
                <w:lang w:eastAsia="en-GB"/>
              </w:rPr>
              <w:t xml:space="preserve"> </w:t>
            </w:r>
            <w:r w:rsidR="00D744A3" w:rsidRPr="00D744A3">
              <w:rPr>
                <w:rFonts w:eastAsia="Times New Roman" w:cstheme="minorHAnsi"/>
                <w:lang w:eastAsia="en-GB"/>
              </w:rPr>
              <w:t>This instruction will be open ended until a BMU is instructed either to a different operating mode, or the FSM mode is disarmed, at which point the BMU will default back to LFSM</w:t>
            </w:r>
            <w:r w:rsidR="00C64A0C">
              <w:rPr>
                <w:rFonts w:eastAsia="Times New Roman" w:cstheme="minorHAnsi"/>
                <w:lang w:eastAsia="en-GB"/>
              </w:rPr>
              <w:t xml:space="preserve">.  </w:t>
            </w:r>
            <w:r w:rsidR="003E555A" w:rsidRPr="00A32EA9">
              <w:rPr>
                <w:rFonts w:eastAsia="Times New Roman" w:cstheme="minorHAnsi"/>
                <w:lang w:eastAsia="en-GB"/>
              </w:rPr>
              <w:t xml:space="preserve">The holding price for this will be whatever they have submitted through the Frequency Response Price Submission System </w:t>
            </w:r>
            <w:hyperlink r:id="rId12" w:history="1">
              <w:r w:rsidR="003E555A" w:rsidRPr="00A32EA9">
                <w:rPr>
                  <w:rStyle w:val="cf01"/>
                  <w:rFonts w:asciiTheme="minorHAnsi" w:hAnsiTheme="minorHAnsi" w:cstheme="minorHAnsi"/>
                  <w:b/>
                  <w:bCs/>
                  <w:color w:val="0000FF"/>
                  <w:sz w:val="22"/>
                  <w:szCs w:val="22"/>
                  <w:u w:val="single"/>
                </w:rPr>
                <w:t>FRPS</w:t>
              </w:r>
            </w:hyperlink>
            <w:r w:rsidR="003E555A" w:rsidRPr="00A32EA9">
              <w:rPr>
                <w:rFonts w:cstheme="minorHAnsi"/>
                <w:b/>
                <w:bCs/>
              </w:rPr>
              <w:t xml:space="preserve"> </w:t>
            </w:r>
            <w:r w:rsidR="003E555A" w:rsidRPr="00A32EA9">
              <w:rPr>
                <w:rFonts w:cstheme="minorHAnsi"/>
              </w:rPr>
              <w:t>portal</w:t>
            </w:r>
            <w:r w:rsidR="003E555A">
              <w:rPr>
                <w:rFonts w:cstheme="minorHAnsi"/>
              </w:rPr>
              <w:t>.</w:t>
            </w:r>
          </w:p>
          <w:p w14:paraId="675DD0C0" w14:textId="33C53CBD" w:rsidR="003E555A" w:rsidRDefault="00F51D69" w:rsidP="003E555A">
            <w:pPr>
              <w:rPr>
                <w:rFonts w:eastAsia="Times New Roman" w:cstheme="minorHAnsi"/>
                <w:lang w:eastAsia="en-GB"/>
              </w:rPr>
            </w:pPr>
            <w:r w:rsidRPr="00F51D69">
              <w:rPr>
                <w:rFonts w:eastAsia="Times New Roman" w:cstheme="minorHAnsi"/>
                <w:lang w:eastAsia="en-GB"/>
              </w:rPr>
              <w:t xml:space="preserve">When in FSM, a provider will most likely be providing </w:t>
            </w:r>
            <w:r w:rsidR="00910D5D">
              <w:rPr>
                <w:rFonts w:eastAsia="Times New Roman" w:cstheme="minorHAnsi"/>
                <w:lang w:eastAsia="en-GB"/>
              </w:rPr>
              <w:t>Mandatory Frequency Response (</w:t>
            </w:r>
            <w:r w:rsidRPr="00F51D69">
              <w:rPr>
                <w:rFonts w:eastAsia="Times New Roman" w:cstheme="minorHAnsi"/>
                <w:lang w:eastAsia="en-GB"/>
              </w:rPr>
              <w:t>MFR</w:t>
            </w:r>
            <w:r w:rsidR="00910D5D">
              <w:rPr>
                <w:rFonts w:eastAsia="Times New Roman" w:cstheme="minorHAnsi"/>
                <w:lang w:eastAsia="en-GB"/>
              </w:rPr>
              <w:t>)</w:t>
            </w:r>
            <w:r w:rsidRPr="00F51D69">
              <w:rPr>
                <w:rFonts w:eastAsia="Times New Roman" w:cstheme="minorHAnsi"/>
                <w:lang w:eastAsia="en-GB"/>
              </w:rPr>
              <w:t xml:space="preserve"> (although there are some Commercial Frequency Response modes)</w:t>
            </w:r>
            <w:r w:rsidR="00910D5D">
              <w:rPr>
                <w:rFonts w:eastAsia="Times New Roman" w:cstheme="minorHAnsi"/>
                <w:lang w:eastAsia="en-GB"/>
              </w:rPr>
              <w:t xml:space="preserve"> and MFR is described further below. </w:t>
            </w:r>
          </w:p>
          <w:p w14:paraId="185312A0" w14:textId="41E32D4D" w:rsidR="00824656" w:rsidRDefault="00A1658C" w:rsidP="00A1658C">
            <w:pPr>
              <w:jc w:val="both"/>
              <w:rPr>
                <w:rFonts w:cstheme="minorHAnsi"/>
              </w:rPr>
            </w:pPr>
            <w:r w:rsidRPr="00A1658C">
              <w:rPr>
                <w:rFonts w:cstheme="minorHAnsi"/>
              </w:rPr>
              <w:t xml:space="preserve">The Mandatory Service Agreement (MSA) sets out the basic requirements of a BMU for the provision, delivery and payment for MFR whilst in FSM. Grid Code BC3 </w:t>
            </w:r>
            <w:r w:rsidR="002106AA">
              <w:rPr>
                <w:rFonts w:cstheme="minorHAnsi"/>
              </w:rPr>
              <w:t xml:space="preserve">and CC/ECC 6.3.7 </w:t>
            </w:r>
            <w:r w:rsidRPr="00A1658C">
              <w:rPr>
                <w:rFonts w:cstheme="minorHAnsi"/>
              </w:rPr>
              <w:t>covers the detailed technical requirements for FSM.</w:t>
            </w:r>
          </w:p>
          <w:p w14:paraId="0BC95710" w14:textId="77777777" w:rsidR="004E346D" w:rsidRDefault="004E346D" w:rsidP="004E346D">
            <w:pPr>
              <w:spacing w:after="0" w:line="240" w:lineRule="auto"/>
              <w:rPr>
                <w:rFonts w:cstheme="minorHAnsi"/>
                <w:i/>
                <w:iCs/>
                <w:sz w:val="18"/>
                <w:szCs w:val="18"/>
              </w:rPr>
            </w:pPr>
            <w:r w:rsidRPr="008F5AF2">
              <w:rPr>
                <w:rFonts w:cstheme="minorHAnsi"/>
                <w:i/>
                <w:iCs/>
                <w:vertAlign w:val="superscript"/>
              </w:rPr>
              <w:t>1</w:t>
            </w:r>
            <w:r w:rsidRPr="008F5AF2">
              <w:rPr>
                <w:rFonts w:cstheme="minorHAnsi"/>
                <w:i/>
                <w:iCs/>
                <w:sz w:val="18"/>
                <w:szCs w:val="18"/>
              </w:rPr>
              <w:t xml:space="preserve">Type A, B, C and D Power Generating Modules are defined in the Grid Code Glossary and Definitions </w:t>
            </w:r>
          </w:p>
          <w:p w14:paraId="461DC5AC" w14:textId="77777777" w:rsidR="004E346D" w:rsidRDefault="004E346D" w:rsidP="004E346D">
            <w:pPr>
              <w:spacing w:after="0" w:line="240" w:lineRule="auto"/>
              <w:rPr>
                <w:rFonts w:cstheme="minorHAnsi"/>
                <w:i/>
                <w:iCs/>
                <w:sz w:val="18"/>
                <w:szCs w:val="18"/>
              </w:rPr>
            </w:pPr>
            <w:r w:rsidRPr="008F5AF2">
              <w:rPr>
                <w:rFonts w:cstheme="minorHAnsi"/>
                <w:i/>
                <w:iCs/>
                <w:sz w:val="18"/>
                <w:szCs w:val="18"/>
              </w:rPr>
              <w:t>(</w:t>
            </w:r>
            <w:r w:rsidRPr="002106AA">
              <w:rPr>
                <w:rFonts w:cstheme="minorHAnsi"/>
                <w:b/>
                <w:bCs/>
                <w:i/>
                <w:iCs/>
                <w:sz w:val="18"/>
                <w:szCs w:val="18"/>
              </w:rPr>
              <w:t>Type A</w:t>
            </w:r>
            <w:r w:rsidRPr="008F5AF2">
              <w:rPr>
                <w:rFonts w:cstheme="minorHAnsi"/>
                <w:i/>
                <w:iCs/>
                <w:sz w:val="18"/>
                <w:szCs w:val="18"/>
              </w:rPr>
              <w:t xml:space="preserve"> – 800W and less than 1MW connected below 110kV, </w:t>
            </w:r>
            <w:r w:rsidRPr="002106AA">
              <w:rPr>
                <w:rFonts w:cstheme="minorHAnsi"/>
                <w:b/>
                <w:bCs/>
                <w:i/>
                <w:iCs/>
                <w:sz w:val="18"/>
                <w:szCs w:val="18"/>
              </w:rPr>
              <w:t>Type B</w:t>
            </w:r>
            <w:r>
              <w:rPr>
                <w:rFonts w:cstheme="minorHAnsi"/>
                <w:i/>
                <w:iCs/>
                <w:sz w:val="18"/>
                <w:szCs w:val="18"/>
              </w:rPr>
              <w:t xml:space="preserve"> -</w:t>
            </w:r>
            <w:r w:rsidRPr="008F5AF2">
              <w:rPr>
                <w:rFonts w:cstheme="minorHAnsi"/>
                <w:i/>
                <w:iCs/>
                <w:sz w:val="18"/>
                <w:szCs w:val="18"/>
              </w:rPr>
              <w:t xml:space="preserve"> 1MWW and less than 10MW connected below 110kV, </w:t>
            </w:r>
            <w:r w:rsidRPr="002106AA">
              <w:rPr>
                <w:rFonts w:cstheme="minorHAnsi"/>
                <w:b/>
                <w:bCs/>
                <w:i/>
                <w:iCs/>
                <w:sz w:val="18"/>
                <w:szCs w:val="18"/>
              </w:rPr>
              <w:t>Type C</w:t>
            </w:r>
            <w:r>
              <w:rPr>
                <w:rFonts w:cstheme="minorHAnsi"/>
                <w:i/>
                <w:iCs/>
                <w:sz w:val="18"/>
                <w:szCs w:val="18"/>
              </w:rPr>
              <w:t xml:space="preserve"> -</w:t>
            </w:r>
            <w:r w:rsidRPr="008F5AF2">
              <w:rPr>
                <w:rFonts w:cstheme="minorHAnsi"/>
                <w:i/>
                <w:iCs/>
                <w:sz w:val="18"/>
                <w:szCs w:val="18"/>
              </w:rPr>
              <w:t xml:space="preserve">10MW and less than 50MW connected below 110kV, </w:t>
            </w:r>
          </w:p>
          <w:p w14:paraId="7F352E8C" w14:textId="77777777" w:rsidR="004E346D" w:rsidRDefault="004E346D" w:rsidP="004E346D">
            <w:pPr>
              <w:spacing w:after="0" w:line="240" w:lineRule="auto"/>
              <w:rPr>
                <w:rFonts w:cstheme="minorHAnsi"/>
                <w:i/>
                <w:iCs/>
                <w:sz w:val="18"/>
                <w:szCs w:val="18"/>
              </w:rPr>
            </w:pPr>
            <w:r w:rsidRPr="002106AA">
              <w:rPr>
                <w:rFonts w:cstheme="minorHAnsi"/>
                <w:b/>
                <w:bCs/>
                <w:i/>
                <w:iCs/>
                <w:sz w:val="18"/>
                <w:szCs w:val="18"/>
              </w:rPr>
              <w:t>Type D</w:t>
            </w:r>
            <w:r>
              <w:rPr>
                <w:rFonts w:cstheme="minorHAnsi"/>
                <w:i/>
                <w:iCs/>
                <w:sz w:val="18"/>
                <w:szCs w:val="18"/>
              </w:rPr>
              <w:t xml:space="preserve"> -</w:t>
            </w:r>
            <w:r w:rsidRPr="008F5AF2">
              <w:rPr>
                <w:rFonts w:cstheme="minorHAnsi"/>
                <w:i/>
                <w:iCs/>
                <w:sz w:val="18"/>
                <w:szCs w:val="18"/>
              </w:rPr>
              <w:t xml:space="preserve"> 50MW plus or connected at or above 110kV</w:t>
            </w:r>
            <w:r>
              <w:rPr>
                <w:rFonts w:cstheme="minorHAnsi"/>
                <w:i/>
                <w:iCs/>
                <w:sz w:val="18"/>
                <w:szCs w:val="18"/>
              </w:rPr>
              <w:t>)</w:t>
            </w:r>
          </w:p>
          <w:p w14:paraId="3647B39C" w14:textId="77777777" w:rsidR="004E346D" w:rsidRDefault="004E346D" w:rsidP="004E346D">
            <w:pPr>
              <w:spacing w:after="0" w:line="240" w:lineRule="auto"/>
              <w:rPr>
                <w:rFonts w:cstheme="minorHAnsi"/>
                <w:i/>
                <w:iCs/>
                <w:sz w:val="18"/>
                <w:szCs w:val="18"/>
              </w:rPr>
            </w:pPr>
          </w:p>
          <w:p w14:paraId="53D2680E" w14:textId="77777777" w:rsidR="00996AD7" w:rsidRDefault="00996AD7" w:rsidP="00A1658C">
            <w:pPr>
              <w:jc w:val="both"/>
              <w:rPr>
                <w:rFonts w:cstheme="minorHAnsi"/>
              </w:rPr>
            </w:pPr>
          </w:p>
          <w:p w14:paraId="72245296" w14:textId="77777777" w:rsidR="004E346D" w:rsidRDefault="004E346D" w:rsidP="00A1658C">
            <w:pPr>
              <w:jc w:val="both"/>
              <w:rPr>
                <w:rFonts w:cstheme="minorHAnsi"/>
              </w:rPr>
            </w:pPr>
          </w:p>
          <w:p w14:paraId="122DC378" w14:textId="56B07F6C" w:rsidR="005D61B4" w:rsidRPr="00A1658C" w:rsidRDefault="005D61B4" w:rsidP="00A1658C">
            <w:pPr>
              <w:jc w:val="both"/>
              <w:rPr>
                <w:rFonts w:cstheme="minorHAnsi"/>
                <w:color w:val="FF00FF" w:themeColor="accent3"/>
              </w:rPr>
            </w:pPr>
          </w:p>
        </w:tc>
      </w:tr>
      <w:tr w:rsidR="00910D5D" w:rsidRPr="00E969A3" w14:paraId="26CE0CDD" w14:textId="77777777" w:rsidTr="004E346D">
        <w:trPr>
          <w:trHeight w:val="2034"/>
        </w:trPr>
        <w:tc>
          <w:tcPr>
            <w:tcW w:w="852" w:type="dxa"/>
          </w:tcPr>
          <w:p w14:paraId="4D1D138B" w14:textId="77777777" w:rsidR="00910D5D" w:rsidRPr="00E969A3" w:rsidRDefault="00910D5D" w:rsidP="003E555A">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04453DC0" w14:textId="77777777" w:rsidR="00910D5D" w:rsidRDefault="00910D5D" w:rsidP="003E555A">
            <w:pPr>
              <w:rPr>
                <w:rFonts w:cstheme="minorHAnsi"/>
                <w:b/>
                <w:bCs/>
                <w:i/>
                <w:iCs/>
                <w:color w:val="FF00FF" w:themeColor="accent3"/>
              </w:rPr>
            </w:pPr>
            <w:r w:rsidRPr="00E969A3">
              <w:rPr>
                <w:rFonts w:cstheme="minorHAnsi"/>
                <w:b/>
                <w:bCs/>
                <w:i/>
                <w:iCs/>
                <w:color w:val="FF00FF" w:themeColor="accent3"/>
              </w:rPr>
              <w:t xml:space="preserve">What is </w:t>
            </w:r>
            <w:r>
              <w:rPr>
                <w:rFonts w:cstheme="minorHAnsi"/>
                <w:b/>
                <w:bCs/>
                <w:i/>
                <w:iCs/>
                <w:color w:val="FF00FF" w:themeColor="accent3"/>
              </w:rPr>
              <w:t xml:space="preserve">the difference between LFSM and FSM? </w:t>
            </w:r>
          </w:p>
          <w:tbl>
            <w:tblPr>
              <w:tblStyle w:val="TableGrid"/>
              <w:tblW w:w="0" w:type="auto"/>
              <w:tblLook w:val="04A0" w:firstRow="1" w:lastRow="0" w:firstColumn="1" w:lastColumn="0" w:noHBand="0" w:noVBand="1"/>
            </w:tblPr>
            <w:tblGrid>
              <w:gridCol w:w="3713"/>
              <w:gridCol w:w="2126"/>
              <w:gridCol w:w="1985"/>
            </w:tblGrid>
            <w:tr w:rsidR="00910D5D" w14:paraId="4076EEDA" w14:textId="77777777" w:rsidTr="00ED2F1E">
              <w:trPr>
                <w:trHeight w:val="227"/>
              </w:trPr>
              <w:tc>
                <w:tcPr>
                  <w:tcW w:w="3713" w:type="dxa"/>
                </w:tcPr>
                <w:p w14:paraId="08B5B9AF" w14:textId="77777777" w:rsidR="00910D5D" w:rsidRPr="004817D0" w:rsidRDefault="00910D5D" w:rsidP="00910D5D">
                  <w:pPr>
                    <w:spacing w:after="0" w:line="240" w:lineRule="auto"/>
                    <w:rPr>
                      <w:b/>
                      <w:bCs/>
                    </w:rPr>
                  </w:pPr>
                  <w:r w:rsidRPr="004817D0">
                    <w:rPr>
                      <w:b/>
                      <w:bCs/>
                    </w:rPr>
                    <w:t xml:space="preserve">Operating Mode &amp; Requirements </w:t>
                  </w:r>
                </w:p>
              </w:tc>
              <w:tc>
                <w:tcPr>
                  <w:tcW w:w="2126" w:type="dxa"/>
                </w:tcPr>
                <w:p w14:paraId="3EA12B1E" w14:textId="77777777" w:rsidR="00910D5D" w:rsidRPr="004817D0" w:rsidRDefault="00910D5D" w:rsidP="00910D5D">
                  <w:pPr>
                    <w:spacing w:after="0" w:line="240" w:lineRule="auto"/>
                    <w:jc w:val="center"/>
                    <w:rPr>
                      <w:b/>
                      <w:bCs/>
                    </w:rPr>
                  </w:pPr>
                  <w:r w:rsidRPr="004817D0">
                    <w:rPr>
                      <w:b/>
                      <w:bCs/>
                    </w:rPr>
                    <w:t>LFSM-U</w:t>
                  </w:r>
                </w:p>
              </w:tc>
              <w:tc>
                <w:tcPr>
                  <w:tcW w:w="1985" w:type="dxa"/>
                </w:tcPr>
                <w:p w14:paraId="47FFEEBF" w14:textId="77777777" w:rsidR="00910D5D" w:rsidRPr="004817D0" w:rsidRDefault="00910D5D" w:rsidP="00910D5D">
                  <w:pPr>
                    <w:spacing w:after="0" w:line="240" w:lineRule="auto"/>
                    <w:jc w:val="center"/>
                    <w:rPr>
                      <w:b/>
                      <w:bCs/>
                    </w:rPr>
                  </w:pPr>
                  <w:r w:rsidRPr="004817D0">
                    <w:rPr>
                      <w:b/>
                      <w:bCs/>
                    </w:rPr>
                    <w:t>LFSM-O</w:t>
                  </w:r>
                </w:p>
              </w:tc>
            </w:tr>
            <w:tr w:rsidR="00910D5D" w14:paraId="6EC9BE34" w14:textId="77777777" w:rsidTr="00ED2F1E">
              <w:trPr>
                <w:trHeight w:val="227"/>
              </w:trPr>
              <w:tc>
                <w:tcPr>
                  <w:tcW w:w="3713" w:type="dxa"/>
                </w:tcPr>
                <w:p w14:paraId="2DB5F664" w14:textId="77777777" w:rsidR="00910D5D" w:rsidRDefault="00910D5D" w:rsidP="00910D5D">
                  <w:pPr>
                    <w:spacing w:after="0" w:line="240" w:lineRule="auto"/>
                  </w:pPr>
                  <w:r>
                    <w:t>When in FSM</w:t>
                  </w:r>
                </w:p>
              </w:tc>
              <w:tc>
                <w:tcPr>
                  <w:tcW w:w="2126" w:type="dxa"/>
                </w:tcPr>
                <w:p w14:paraId="38BA21F6" w14:textId="77777777" w:rsidR="00910D5D" w:rsidRDefault="00910D5D" w:rsidP="00910D5D">
                  <w:pPr>
                    <w:spacing w:after="0" w:line="240" w:lineRule="auto"/>
                    <w:jc w:val="center"/>
                  </w:pPr>
                  <w:r>
                    <w:t>&lt;49.5Hz</w:t>
                  </w:r>
                </w:p>
              </w:tc>
              <w:tc>
                <w:tcPr>
                  <w:tcW w:w="1985" w:type="dxa"/>
                </w:tcPr>
                <w:p w14:paraId="57B5A6B8" w14:textId="77777777" w:rsidR="00910D5D" w:rsidRDefault="00910D5D" w:rsidP="00910D5D">
                  <w:pPr>
                    <w:spacing w:after="0" w:line="240" w:lineRule="auto"/>
                    <w:jc w:val="center"/>
                  </w:pPr>
                  <w:r>
                    <w:t>&gt;50.5Hz</w:t>
                  </w:r>
                </w:p>
              </w:tc>
            </w:tr>
            <w:tr w:rsidR="00910D5D" w14:paraId="785014CD" w14:textId="77777777" w:rsidTr="00ED2F1E">
              <w:trPr>
                <w:trHeight w:val="227"/>
              </w:trPr>
              <w:tc>
                <w:tcPr>
                  <w:tcW w:w="3713" w:type="dxa"/>
                </w:tcPr>
                <w:p w14:paraId="4C92B72B" w14:textId="77777777" w:rsidR="00910D5D" w:rsidRDefault="00910D5D" w:rsidP="00910D5D">
                  <w:pPr>
                    <w:spacing w:after="0" w:line="240" w:lineRule="auto"/>
                  </w:pPr>
                  <w:r>
                    <w:t>When in LFSM</w:t>
                  </w:r>
                </w:p>
              </w:tc>
              <w:tc>
                <w:tcPr>
                  <w:tcW w:w="2126" w:type="dxa"/>
                </w:tcPr>
                <w:p w14:paraId="3389C437" w14:textId="77777777" w:rsidR="00910D5D" w:rsidRDefault="00910D5D" w:rsidP="00910D5D">
                  <w:pPr>
                    <w:spacing w:after="0" w:line="240" w:lineRule="auto"/>
                    <w:jc w:val="center"/>
                  </w:pPr>
                  <w:r>
                    <w:t>&lt;49.5Hz</w:t>
                  </w:r>
                </w:p>
              </w:tc>
              <w:tc>
                <w:tcPr>
                  <w:tcW w:w="1985" w:type="dxa"/>
                </w:tcPr>
                <w:p w14:paraId="4739326B" w14:textId="77777777" w:rsidR="00910D5D" w:rsidRDefault="00910D5D" w:rsidP="00910D5D">
                  <w:pPr>
                    <w:spacing w:after="0" w:line="240" w:lineRule="auto"/>
                    <w:jc w:val="center"/>
                  </w:pPr>
                  <w:r>
                    <w:t>&gt;50.4Hz</w:t>
                  </w:r>
                </w:p>
              </w:tc>
            </w:tr>
            <w:tr w:rsidR="00910D5D" w14:paraId="38F39911" w14:textId="77777777" w:rsidTr="00ED2F1E">
              <w:trPr>
                <w:trHeight w:val="227"/>
              </w:trPr>
              <w:tc>
                <w:tcPr>
                  <w:tcW w:w="3713" w:type="dxa"/>
                </w:tcPr>
                <w:p w14:paraId="333AE5D3" w14:textId="77777777" w:rsidR="00910D5D" w:rsidRDefault="00910D5D" w:rsidP="00910D5D">
                  <w:pPr>
                    <w:spacing w:after="0" w:line="240" w:lineRule="auto"/>
                  </w:pPr>
                  <w:r>
                    <w:t>Required change in active power</w:t>
                  </w:r>
                </w:p>
              </w:tc>
              <w:tc>
                <w:tcPr>
                  <w:tcW w:w="2126" w:type="dxa"/>
                </w:tcPr>
                <w:p w14:paraId="758F921C" w14:textId="77777777" w:rsidR="00910D5D" w:rsidRDefault="00910D5D" w:rsidP="00910D5D">
                  <w:pPr>
                    <w:spacing w:after="0" w:line="240" w:lineRule="auto"/>
                    <w:jc w:val="center"/>
                  </w:pPr>
                  <w:r>
                    <w:t>2% per 0.1Hz</w:t>
                  </w:r>
                </w:p>
              </w:tc>
              <w:tc>
                <w:tcPr>
                  <w:tcW w:w="1985" w:type="dxa"/>
                </w:tcPr>
                <w:p w14:paraId="1FE540CC" w14:textId="77777777" w:rsidR="00910D5D" w:rsidRDefault="00910D5D" w:rsidP="00910D5D">
                  <w:pPr>
                    <w:spacing w:after="0" w:line="240" w:lineRule="auto"/>
                    <w:jc w:val="center"/>
                  </w:pPr>
                  <w:r>
                    <w:t>2% per 0.1Hz</w:t>
                  </w:r>
                </w:p>
              </w:tc>
            </w:tr>
            <w:tr w:rsidR="00910D5D" w14:paraId="6301540B" w14:textId="77777777" w:rsidTr="00ED2F1E">
              <w:trPr>
                <w:trHeight w:val="227"/>
              </w:trPr>
              <w:tc>
                <w:tcPr>
                  <w:tcW w:w="3713" w:type="dxa"/>
                </w:tcPr>
                <w:p w14:paraId="7443FB89" w14:textId="77777777" w:rsidR="00910D5D" w:rsidRDefault="00910D5D" w:rsidP="00910D5D">
                  <w:pPr>
                    <w:spacing w:after="0" w:line="240" w:lineRule="auto"/>
                  </w:pPr>
                  <w:r>
                    <w:t>Obligation</w:t>
                  </w:r>
                </w:p>
              </w:tc>
              <w:tc>
                <w:tcPr>
                  <w:tcW w:w="2126" w:type="dxa"/>
                </w:tcPr>
                <w:p w14:paraId="6F15B938" w14:textId="77777777" w:rsidR="00910D5D" w:rsidRDefault="00910D5D" w:rsidP="00910D5D">
                  <w:pPr>
                    <w:spacing w:after="0" w:line="240" w:lineRule="auto"/>
                    <w:jc w:val="center"/>
                  </w:pPr>
                  <w:r>
                    <w:t>Best Endeavours</w:t>
                  </w:r>
                </w:p>
              </w:tc>
              <w:tc>
                <w:tcPr>
                  <w:tcW w:w="1985" w:type="dxa"/>
                </w:tcPr>
                <w:p w14:paraId="2F6F7C53" w14:textId="77777777" w:rsidR="00910D5D" w:rsidRDefault="00910D5D" w:rsidP="00910D5D">
                  <w:pPr>
                    <w:spacing w:after="0" w:line="240" w:lineRule="auto"/>
                    <w:jc w:val="center"/>
                  </w:pPr>
                  <w:r>
                    <w:t>Mandatory</w:t>
                  </w:r>
                </w:p>
              </w:tc>
            </w:tr>
          </w:tbl>
          <w:p w14:paraId="6F839A94" w14:textId="7AFCBFF4" w:rsidR="0064577C" w:rsidRPr="00E969A3" w:rsidRDefault="0064577C" w:rsidP="00F00C6C">
            <w:pPr>
              <w:spacing w:after="0" w:line="240" w:lineRule="auto"/>
              <w:rPr>
                <w:rFonts w:cstheme="minorHAnsi"/>
                <w:b/>
                <w:bCs/>
                <w:i/>
                <w:iCs/>
                <w:color w:val="FF00FF" w:themeColor="accent3"/>
              </w:rPr>
            </w:pPr>
          </w:p>
        </w:tc>
      </w:tr>
      <w:tr w:rsidR="003E555A" w:rsidRPr="00E969A3" w14:paraId="56068B4E" w14:textId="77777777" w:rsidTr="00DE609E">
        <w:tc>
          <w:tcPr>
            <w:tcW w:w="852" w:type="dxa"/>
          </w:tcPr>
          <w:p w14:paraId="60F581EF" w14:textId="77777777" w:rsidR="003E555A" w:rsidRPr="00E969A3" w:rsidRDefault="003E555A" w:rsidP="003E555A">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45868E1B" w14:textId="560ED5F1" w:rsidR="003E555A" w:rsidRPr="00E969A3" w:rsidRDefault="0028684E" w:rsidP="003E555A">
            <w:pPr>
              <w:rPr>
                <w:rFonts w:cstheme="minorHAnsi"/>
                <w:b/>
                <w:bCs/>
                <w:i/>
                <w:iCs/>
                <w:color w:val="FF00FF" w:themeColor="accent3"/>
              </w:rPr>
            </w:pPr>
            <w:r w:rsidRPr="00E969A3">
              <w:rPr>
                <w:rFonts w:cstheme="minorHAnsi"/>
                <w:b/>
                <w:bCs/>
                <w:i/>
                <w:iCs/>
                <w:color w:val="FF00FF" w:themeColor="accent3"/>
              </w:rPr>
              <w:t>What is Mandatory Frequency Response?</w:t>
            </w:r>
          </w:p>
        </w:tc>
      </w:tr>
      <w:tr w:rsidR="00530793" w:rsidRPr="00E969A3" w14:paraId="107AF522" w14:textId="77777777" w:rsidTr="004E346D">
        <w:trPr>
          <w:trHeight w:val="3593"/>
        </w:trPr>
        <w:tc>
          <w:tcPr>
            <w:tcW w:w="852" w:type="dxa"/>
          </w:tcPr>
          <w:p w14:paraId="7806D038" w14:textId="77777777" w:rsidR="00530793" w:rsidRPr="00E969A3" w:rsidRDefault="00530793" w:rsidP="00530793">
            <w:pPr>
              <w:pStyle w:val="ListParagraph"/>
              <w:spacing w:after="0" w:line="240" w:lineRule="auto"/>
              <w:ind w:left="397"/>
              <w:rPr>
                <w:rFonts w:cstheme="minorHAnsi"/>
                <w:b/>
                <w:bCs/>
                <w:color w:val="FF00FF" w:themeColor="accent3"/>
              </w:rPr>
            </w:pPr>
          </w:p>
        </w:tc>
        <w:tc>
          <w:tcPr>
            <w:tcW w:w="9066" w:type="dxa"/>
          </w:tcPr>
          <w:p w14:paraId="73B7171F" w14:textId="138C7855" w:rsidR="00B51B7A" w:rsidRDefault="00B51B7A" w:rsidP="005B1D53">
            <w:pPr>
              <w:spacing w:after="0" w:line="240" w:lineRule="auto"/>
              <w:jc w:val="both"/>
              <w:rPr>
                <w:rFonts w:eastAsia="Times New Roman" w:cstheme="minorHAnsi"/>
                <w:lang w:eastAsia="en-GB"/>
              </w:rPr>
            </w:pPr>
            <w:r w:rsidRPr="00F00C6C">
              <w:rPr>
                <w:rFonts w:eastAsia="Times New Roman" w:cstheme="minorHAnsi"/>
                <w:b/>
                <w:bCs/>
                <w:lang w:eastAsia="en-GB"/>
              </w:rPr>
              <w:t>Mandatory Frequency Response (MFR)</w:t>
            </w:r>
            <w:r w:rsidRPr="005B1D53">
              <w:rPr>
                <w:rFonts w:eastAsia="Times New Roman" w:cstheme="minorHAnsi"/>
                <w:lang w:eastAsia="en-GB"/>
              </w:rPr>
              <w:t xml:space="preserve"> is an automatic change in active power output in response to a frequency change.  The service helps us to keep frequency within statutory and operational limits. The provision of MFR discharges obligations to provide FSM, which apply  to Large Power Stations or those </w:t>
            </w:r>
            <w:r w:rsidR="002106AA">
              <w:rPr>
                <w:rFonts w:eastAsia="Times New Roman" w:cstheme="minorHAnsi"/>
                <w:lang w:eastAsia="en-GB"/>
              </w:rPr>
              <w:t>Generators who are</w:t>
            </w:r>
            <w:r w:rsidRPr="005B1D53">
              <w:rPr>
                <w:rFonts w:eastAsia="Times New Roman" w:cstheme="minorHAnsi"/>
                <w:lang w:eastAsia="en-GB"/>
              </w:rPr>
              <w:t xml:space="preserve"> CUSC signator</w:t>
            </w:r>
            <w:r w:rsidR="002106AA">
              <w:rPr>
                <w:rFonts w:eastAsia="Times New Roman" w:cstheme="minorHAnsi"/>
                <w:lang w:eastAsia="en-GB"/>
              </w:rPr>
              <w:t>ies</w:t>
            </w:r>
            <w:r w:rsidRPr="005B1D53">
              <w:rPr>
                <w:rFonts w:eastAsia="Times New Roman" w:cstheme="minorHAnsi"/>
                <w:lang w:eastAsia="en-GB"/>
              </w:rPr>
              <w:t xml:space="preserve"> </w:t>
            </w:r>
            <w:r w:rsidR="002106AA">
              <w:rPr>
                <w:rFonts w:eastAsia="Times New Roman" w:cstheme="minorHAnsi"/>
                <w:lang w:eastAsia="en-GB"/>
              </w:rPr>
              <w:t>who</w:t>
            </w:r>
            <w:r w:rsidRPr="005B1D53">
              <w:rPr>
                <w:rFonts w:eastAsia="Times New Roman" w:cstheme="minorHAnsi"/>
                <w:lang w:eastAsia="en-GB"/>
              </w:rPr>
              <w:t xml:space="preserve"> own and operat</w:t>
            </w:r>
            <w:r w:rsidR="002106AA">
              <w:rPr>
                <w:rFonts w:eastAsia="Times New Roman" w:cstheme="minorHAnsi"/>
                <w:lang w:eastAsia="en-GB"/>
              </w:rPr>
              <w:t>e</w:t>
            </w:r>
            <w:r w:rsidRPr="005B1D53">
              <w:rPr>
                <w:rFonts w:eastAsia="Times New Roman" w:cstheme="minorHAnsi"/>
                <w:lang w:eastAsia="en-GB"/>
              </w:rPr>
              <w:t xml:space="preserve"> Type C and Type D Power Generating Modules as set out in ECC.8.1 Part I of the Grid Code.</w:t>
            </w:r>
            <w:r w:rsidR="00962ACE" w:rsidRPr="005B1D53">
              <w:rPr>
                <w:rFonts w:eastAsia="Times New Roman" w:cstheme="minorHAnsi"/>
                <w:lang w:eastAsia="en-GB"/>
              </w:rPr>
              <w:t xml:space="preserve"> </w:t>
            </w:r>
            <w:r w:rsidRPr="005B1D53">
              <w:rPr>
                <w:rFonts w:eastAsia="Times New Roman" w:cstheme="minorHAnsi"/>
                <w:lang w:eastAsia="en-GB"/>
              </w:rPr>
              <w:t xml:space="preserve"> As such these are Balancing Mechanism Units (BMUs). This requirement and the associated Grid Code reference is be set out in their Bilateral Connection Agreement (BCA) and is summarised under the Site Specific Technical Conditions (Appendix F).</w:t>
            </w:r>
          </w:p>
          <w:p w14:paraId="77BBD9F5" w14:textId="77777777" w:rsidR="008D1058" w:rsidRPr="005B1D53" w:rsidRDefault="008D1058" w:rsidP="005B1D53">
            <w:pPr>
              <w:spacing w:after="0" w:line="240" w:lineRule="auto"/>
              <w:jc w:val="both"/>
              <w:rPr>
                <w:rFonts w:eastAsia="Times New Roman" w:cstheme="minorHAnsi"/>
                <w:lang w:eastAsia="en-GB"/>
              </w:rPr>
            </w:pPr>
          </w:p>
          <w:p w14:paraId="7671918D" w14:textId="761059A9" w:rsidR="00530793" w:rsidRDefault="00530793" w:rsidP="005B1D53">
            <w:pPr>
              <w:spacing w:after="0" w:line="240" w:lineRule="auto"/>
              <w:jc w:val="both"/>
              <w:rPr>
                <w:rFonts w:eastAsia="Times New Roman" w:cstheme="minorHAnsi"/>
                <w:lang w:eastAsia="en-GB"/>
              </w:rPr>
            </w:pPr>
            <w:r w:rsidRPr="005B1D53">
              <w:rPr>
                <w:rFonts w:eastAsia="Times New Roman" w:cstheme="minorHAnsi"/>
                <w:lang w:eastAsia="en-GB"/>
              </w:rPr>
              <w:t xml:space="preserve">Providers of MFR can offer  a combination of Primary/Secondary/High (P/S/H) and/or Primary/High (P/H) depending on the technical capabilities of the BMU. </w:t>
            </w:r>
            <w:r w:rsidR="0050118B" w:rsidRPr="005B1D53">
              <w:rPr>
                <w:rFonts w:eastAsia="Times New Roman" w:cstheme="minorHAnsi"/>
                <w:lang w:eastAsia="en-GB"/>
              </w:rPr>
              <w:t xml:space="preserve"> </w:t>
            </w:r>
            <w:r w:rsidRPr="005B1D53">
              <w:rPr>
                <w:rFonts w:eastAsia="Times New Roman" w:cstheme="minorHAnsi"/>
                <w:lang w:eastAsia="en-GB"/>
              </w:rPr>
              <w:t>The instruction codes will differ for each, as described further below. MFR is a paid service, and providers can submit prices monthly via our FRPS portal. Thus, if a provider does not wish to actively participate in MFR, whilst they must have the provision to be instructed for MFR, they are able to price themselves such that they are unlikely to be instructed</w:t>
            </w:r>
            <w:r w:rsidR="0050118B" w:rsidRPr="005B1D53">
              <w:rPr>
                <w:rFonts w:eastAsia="Times New Roman" w:cstheme="minorHAnsi"/>
                <w:lang w:eastAsia="en-GB"/>
              </w:rPr>
              <w:t>.</w:t>
            </w:r>
            <w:r w:rsidRPr="005B1D53">
              <w:rPr>
                <w:rFonts w:eastAsia="Times New Roman" w:cstheme="minorHAnsi"/>
                <w:lang w:eastAsia="en-GB"/>
              </w:rPr>
              <w:t xml:space="preserve"> </w:t>
            </w:r>
          </w:p>
          <w:p w14:paraId="366CF2BD" w14:textId="77777777" w:rsidR="005A163E" w:rsidRPr="005B1D53" w:rsidRDefault="005A163E" w:rsidP="005B1D53">
            <w:pPr>
              <w:spacing w:after="0" w:line="240" w:lineRule="auto"/>
              <w:jc w:val="both"/>
              <w:rPr>
                <w:rFonts w:eastAsia="Times New Roman" w:cstheme="minorHAnsi"/>
                <w:lang w:eastAsia="en-GB"/>
              </w:rPr>
            </w:pPr>
          </w:p>
          <w:p w14:paraId="0EE3AAF0" w14:textId="77777777" w:rsidR="00145226" w:rsidRDefault="00530793" w:rsidP="005B1D53">
            <w:pPr>
              <w:spacing w:after="0" w:line="240" w:lineRule="auto"/>
              <w:rPr>
                <w:rFonts w:eastAsia="Times New Roman" w:cstheme="minorHAnsi"/>
                <w:lang w:eastAsia="en-GB"/>
              </w:rPr>
            </w:pPr>
            <w:r w:rsidRPr="005B1D53">
              <w:rPr>
                <w:rFonts w:eastAsia="Times New Roman" w:cstheme="minorHAnsi"/>
                <w:b/>
                <w:bCs/>
                <w:lang w:eastAsia="en-GB"/>
              </w:rPr>
              <w:t>Primary response</w:t>
            </w:r>
            <w:r w:rsidRPr="005B1D53">
              <w:rPr>
                <w:rFonts w:eastAsia="Times New Roman" w:cstheme="minorHAnsi"/>
                <w:lang w:eastAsia="en-GB"/>
              </w:rPr>
              <w:t xml:space="preserve">: Response provided within 10 seconds of an event, which can be sustained for a further 20 seconds. </w:t>
            </w:r>
          </w:p>
          <w:p w14:paraId="52D94A55" w14:textId="77777777" w:rsidR="00145226" w:rsidRDefault="00530793" w:rsidP="005B1D53">
            <w:pPr>
              <w:spacing w:after="0" w:line="240" w:lineRule="auto"/>
              <w:rPr>
                <w:rFonts w:eastAsia="Times New Roman" w:cstheme="minorHAnsi"/>
                <w:lang w:eastAsia="en-GB"/>
              </w:rPr>
            </w:pPr>
            <w:r w:rsidRPr="005B1D53">
              <w:rPr>
                <w:rFonts w:eastAsia="Times New Roman" w:cstheme="minorHAnsi"/>
                <w:b/>
                <w:bCs/>
                <w:lang w:eastAsia="en-GB"/>
              </w:rPr>
              <w:t>Secondary response</w:t>
            </w:r>
            <w:r w:rsidRPr="005B1D53">
              <w:rPr>
                <w:rFonts w:eastAsia="Times New Roman" w:cstheme="minorHAnsi"/>
                <w:lang w:eastAsia="en-GB"/>
              </w:rPr>
              <w:t xml:space="preserve">: Response provided within 30 seconds of an event, which can be sustained for a further 30 minutes. </w:t>
            </w:r>
          </w:p>
          <w:p w14:paraId="2E93072F" w14:textId="4F217D86" w:rsidR="00530793" w:rsidRDefault="00530793" w:rsidP="005B1D53">
            <w:pPr>
              <w:spacing w:after="0" w:line="240" w:lineRule="auto"/>
              <w:rPr>
                <w:rFonts w:eastAsia="Times New Roman" w:cstheme="minorHAnsi"/>
                <w:lang w:eastAsia="en-GB"/>
              </w:rPr>
            </w:pPr>
            <w:r w:rsidRPr="005B1D53">
              <w:rPr>
                <w:rFonts w:eastAsia="Times New Roman" w:cstheme="minorHAnsi"/>
                <w:b/>
                <w:bCs/>
                <w:lang w:eastAsia="en-GB"/>
              </w:rPr>
              <w:t>High frequency response</w:t>
            </w:r>
            <w:r w:rsidRPr="005B1D53">
              <w:rPr>
                <w:rFonts w:eastAsia="Times New Roman" w:cstheme="minorHAnsi"/>
                <w:lang w:eastAsia="en-GB"/>
              </w:rPr>
              <w:t>: Response provided within 10 seconds of an event, which can be sustained indefinitely.</w:t>
            </w:r>
          </w:p>
          <w:p w14:paraId="4E3B5963" w14:textId="77777777" w:rsidR="005A163E" w:rsidRPr="005B1D53" w:rsidRDefault="005A163E" w:rsidP="005B1D53">
            <w:pPr>
              <w:spacing w:after="0" w:line="240" w:lineRule="auto"/>
              <w:rPr>
                <w:rFonts w:eastAsia="Times New Roman" w:cstheme="minorHAnsi"/>
                <w:lang w:eastAsia="en-GB"/>
              </w:rPr>
            </w:pPr>
          </w:p>
          <w:p w14:paraId="3B847426" w14:textId="77777777" w:rsidR="00F434DA" w:rsidRPr="005B1D53" w:rsidRDefault="00F434DA" w:rsidP="005B1D53">
            <w:pPr>
              <w:spacing w:after="0" w:line="240" w:lineRule="auto"/>
              <w:jc w:val="both"/>
              <w:rPr>
                <w:rFonts w:cstheme="minorHAnsi"/>
              </w:rPr>
            </w:pPr>
            <w:r w:rsidRPr="005B1D53">
              <w:rPr>
                <w:rFonts w:cstheme="minorHAnsi"/>
              </w:rPr>
              <w:t xml:space="preserve">MFR is instructed by NESO using reason codes sent via EDL to a BMU. These reason codes distinguish between the mandatory and commercial frequency responses but also whether the combination of P/S/H or P/H is to be instructed, as above. </w:t>
            </w:r>
          </w:p>
          <w:p w14:paraId="6368B197" w14:textId="77777777" w:rsidR="00F434DA" w:rsidRDefault="00F434DA" w:rsidP="005B1D53">
            <w:pPr>
              <w:spacing w:after="0" w:line="240" w:lineRule="auto"/>
              <w:jc w:val="both"/>
              <w:rPr>
                <w:rFonts w:cstheme="minorHAnsi"/>
              </w:rPr>
            </w:pPr>
          </w:p>
          <w:p w14:paraId="7E490180" w14:textId="77777777" w:rsidR="00626407" w:rsidRPr="005B1D53" w:rsidRDefault="00F434DA" w:rsidP="005B1D53">
            <w:pPr>
              <w:spacing w:after="0" w:line="240" w:lineRule="auto"/>
              <w:jc w:val="both"/>
              <w:rPr>
                <w:rFonts w:cstheme="minorHAnsi"/>
              </w:rPr>
            </w:pPr>
            <w:r w:rsidRPr="005B1D53">
              <w:rPr>
                <w:rFonts w:cstheme="minorHAnsi"/>
              </w:rPr>
              <w:t>Mode A is the default mode, and the mandatory mode, for MFR. For the P/S/H combination mode, an MF reason code would be instructed (we drop the A given it is the most common reason code but implicitly MF = MFA). For the P/H combination mode, an MP reason code would be instructed (we drop the A again such that MP=MPA). The MSA document should therefore cover MF(A) and/or MP(A) only, depending on which combinations the BMU is technically capable of offering.</w:t>
            </w:r>
          </w:p>
          <w:p w14:paraId="0825D0DE" w14:textId="77777777" w:rsidR="00E31930" w:rsidRPr="005B1D53" w:rsidRDefault="00E31930" w:rsidP="005B1D53">
            <w:pPr>
              <w:spacing w:after="0" w:line="240" w:lineRule="auto"/>
              <w:jc w:val="both"/>
              <w:rPr>
                <w:rFonts w:cstheme="minorHAnsi"/>
              </w:rPr>
            </w:pPr>
          </w:p>
          <w:p w14:paraId="637A3BA0" w14:textId="77777777" w:rsidR="005B1D53" w:rsidRPr="005B1D53" w:rsidRDefault="005B1D53" w:rsidP="005B1D53">
            <w:pPr>
              <w:spacing w:after="0" w:line="240" w:lineRule="auto"/>
              <w:jc w:val="both"/>
              <w:rPr>
                <w:rFonts w:cstheme="minorHAnsi"/>
              </w:rPr>
            </w:pPr>
            <w:r w:rsidRPr="005B1D53">
              <w:rPr>
                <w:rFonts w:cstheme="minorHAnsi"/>
              </w:rPr>
              <w:t>Modes B, C, D and E relate to commercial frequency response modes, which are optional, and are instructed as below:</w:t>
            </w:r>
          </w:p>
          <w:p w14:paraId="634E6581" w14:textId="77777777" w:rsidR="005B1D53" w:rsidRPr="005B1D53" w:rsidRDefault="005B1D53" w:rsidP="005B1D53">
            <w:pPr>
              <w:spacing w:after="0" w:line="240" w:lineRule="auto"/>
              <w:jc w:val="both"/>
              <w:rPr>
                <w:rFonts w:cstheme="minorHAnsi"/>
              </w:rPr>
            </w:pPr>
          </w:p>
          <w:p w14:paraId="5198F3C8" w14:textId="77777777" w:rsidR="005B1D53" w:rsidRPr="005B1D53" w:rsidRDefault="005B1D53" w:rsidP="005B1D53">
            <w:pPr>
              <w:spacing w:after="0" w:line="240" w:lineRule="auto"/>
              <w:jc w:val="both"/>
              <w:rPr>
                <w:rFonts w:cstheme="minorHAnsi"/>
              </w:rPr>
            </w:pPr>
            <w:r w:rsidRPr="005B1D53">
              <w:rPr>
                <w:rFonts w:cstheme="minorHAnsi"/>
              </w:rPr>
              <w:t xml:space="preserve">The MFB, MFC, MFD and MFE reason codes are used to instruct BMUs into these commercial frequency response modes for P/S/H. </w:t>
            </w:r>
          </w:p>
          <w:p w14:paraId="73CD2B66" w14:textId="77777777" w:rsidR="005B1D53" w:rsidRPr="005B1D53" w:rsidRDefault="005B1D53" w:rsidP="005B1D53">
            <w:pPr>
              <w:spacing w:after="0" w:line="240" w:lineRule="auto"/>
              <w:jc w:val="both"/>
              <w:rPr>
                <w:rFonts w:cstheme="minorHAnsi"/>
              </w:rPr>
            </w:pPr>
          </w:p>
          <w:p w14:paraId="2106EFE7" w14:textId="77777777" w:rsidR="005B1D53" w:rsidRPr="005B1D53" w:rsidRDefault="005B1D53" w:rsidP="005B1D53">
            <w:pPr>
              <w:spacing w:after="0" w:line="240" w:lineRule="auto"/>
              <w:jc w:val="both"/>
              <w:rPr>
                <w:rFonts w:cstheme="minorHAnsi"/>
              </w:rPr>
            </w:pPr>
            <w:r w:rsidRPr="005B1D53">
              <w:rPr>
                <w:rFonts w:cstheme="minorHAnsi"/>
              </w:rPr>
              <w:t xml:space="preserve">The MPB, MPC, MPD and MPE reason codes are used to instruct BMUs into these commercial frequency response modes for P/H. </w:t>
            </w:r>
          </w:p>
          <w:p w14:paraId="222E3089" w14:textId="77777777" w:rsidR="005B1D53" w:rsidRPr="005B1D53" w:rsidRDefault="005B1D53" w:rsidP="005B1D53">
            <w:pPr>
              <w:spacing w:after="0" w:line="240" w:lineRule="auto"/>
              <w:jc w:val="both"/>
              <w:rPr>
                <w:rFonts w:cstheme="minorHAnsi"/>
              </w:rPr>
            </w:pPr>
          </w:p>
          <w:p w14:paraId="6108B369" w14:textId="77777777" w:rsidR="005B1D53" w:rsidRPr="005B1D53" w:rsidRDefault="005B1D53" w:rsidP="005B1D53">
            <w:pPr>
              <w:spacing w:after="0" w:line="240" w:lineRule="auto"/>
              <w:jc w:val="both"/>
              <w:rPr>
                <w:rFonts w:cstheme="minorHAnsi"/>
              </w:rPr>
            </w:pPr>
            <w:r w:rsidRPr="005B1D53">
              <w:rPr>
                <w:rFonts w:cstheme="minorHAnsi"/>
              </w:rPr>
              <w:t>An MN instruction will then be issued to cease delivery of FSM (whether MFR or Commercial Frequency Response) and the unit should return to its default state delivering LFSM.</w:t>
            </w:r>
          </w:p>
          <w:p w14:paraId="25D7B377" w14:textId="77777777" w:rsidR="005B1D53" w:rsidRPr="005B1D53" w:rsidRDefault="005B1D53" w:rsidP="005B1D53">
            <w:pPr>
              <w:spacing w:after="0" w:line="240" w:lineRule="auto"/>
              <w:jc w:val="both"/>
              <w:rPr>
                <w:rFonts w:cstheme="minorHAnsi"/>
              </w:rPr>
            </w:pPr>
          </w:p>
          <w:p w14:paraId="386EDF58" w14:textId="5F0C9A6B" w:rsidR="00E31930" w:rsidRPr="005B1D53" w:rsidRDefault="005B1D53" w:rsidP="005B1D53">
            <w:pPr>
              <w:spacing w:after="0" w:line="240" w:lineRule="auto"/>
              <w:jc w:val="both"/>
              <w:rPr>
                <w:rFonts w:cstheme="minorHAnsi"/>
              </w:rPr>
            </w:pPr>
            <w:r w:rsidRPr="005B1D53">
              <w:rPr>
                <w:rFonts w:cstheme="minorHAnsi"/>
              </w:rPr>
              <w:t>For the avoidance of doubt, DC/DM/DR are not considered as FSM (they are commercial services).</w:t>
            </w:r>
          </w:p>
        </w:tc>
      </w:tr>
      <w:tr w:rsidR="005E1C0A" w:rsidRPr="00E969A3" w14:paraId="62263E47" w14:textId="77777777" w:rsidTr="00DE609E">
        <w:tc>
          <w:tcPr>
            <w:tcW w:w="852" w:type="dxa"/>
          </w:tcPr>
          <w:p w14:paraId="7B003391" w14:textId="77777777" w:rsidR="005E1C0A" w:rsidRPr="00E969A3" w:rsidRDefault="005E1C0A" w:rsidP="005E1C0A">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51C73417" w14:textId="7C3A57EC" w:rsidR="005E1C0A" w:rsidRPr="00E969A3" w:rsidRDefault="005E1C0A" w:rsidP="005E1C0A">
            <w:pPr>
              <w:rPr>
                <w:rFonts w:cstheme="minorHAnsi"/>
                <w:b/>
                <w:bCs/>
                <w:i/>
                <w:iCs/>
                <w:color w:val="FF00FF" w:themeColor="accent3"/>
              </w:rPr>
            </w:pPr>
            <w:r w:rsidRPr="00E969A3">
              <w:rPr>
                <w:rFonts w:eastAsia="Times New Roman" w:cstheme="minorHAnsi"/>
                <w:b/>
                <w:bCs/>
                <w:i/>
                <w:iCs/>
                <w:color w:val="FF00FF" w:themeColor="accent3"/>
              </w:rPr>
              <w:t>Would you please confirm that under the MSA we would only have to deliver LFSM for frequency response?</w:t>
            </w:r>
          </w:p>
        </w:tc>
      </w:tr>
      <w:tr w:rsidR="005E1C0A" w:rsidRPr="00E969A3" w14:paraId="210283DC" w14:textId="77777777" w:rsidTr="00DE609E">
        <w:tc>
          <w:tcPr>
            <w:tcW w:w="852" w:type="dxa"/>
          </w:tcPr>
          <w:p w14:paraId="16D82456" w14:textId="77777777" w:rsidR="005E1C0A" w:rsidRPr="00E969A3" w:rsidRDefault="005E1C0A" w:rsidP="005E1C0A">
            <w:pPr>
              <w:pStyle w:val="ListParagraph"/>
              <w:spacing w:after="0" w:line="240" w:lineRule="auto"/>
              <w:ind w:left="397"/>
              <w:rPr>
                <w:rFonts w:cstheme="minorHAnsi"/>
                <w:b/>
                <w:bCs/>
                <w:color w:val="FF00FF" w:themeColor="accent3"/>
              </w:rPr>
            </w:pPr>
          </w:p>
        </w:tc>
        <w:tc>
          <w:tcPr>
            <w:tcW w:w="9066" w:type="dxa"/>
          </w:tcPr>
          <w:p w14:paraId="7CF6BECC" w14:textId="4F9C8138" w:rsidR="005E1C0A" w:rsidRPr="00E969A3" w:rsidRDefault="005E1C0A" w:rsidP="00623832">
            <w:pPr>
              <w:jc w:val="both"/>
              <w:rPr>
                <w:rFonts w:cstheme="minorHAnsi"/>
                <w:b/>
                <w:bCs/>
                <w:i/>
                <w:iCs/>
                <w:color w:val="FF00FF" w:themeColor="accent3"/>
              </w:rPr>
            </w:pPr>
            <w:r w:rsidRPr="00DB339E">
              <w:rPr>
                <w:rFonts w:cstheme="minorHAnsi"/>
              </w:rPr>
              <w:t xml:space="preserve">The capability of LFSM is a mandatory requirement for BMUs under the Grid Code  Although a unit is instructed to either be in LFSM mode or Frequency Sensitive Mode (FSM) mode – effectively LFSM is a subcomponent of FSM. So when doing FSM, that includes LFSM plus the Primary/Secondary/High, and the LFSM-O is slightly adjusted to only apply from above 50.5Hz. This </w:t>
            </w:r>
            <w:r w:rsidR="00623832">
              <w:rPr>
                <w:rFonts w:cstheme="minorHAnsi"/>
              </w:rPr>
              <w:t xml:space="preserve">is </w:t>
            </w:r>
            <w:r w:rsidRPr="00DB339E">
              <w:rPr>
                <w:rFonts w:cstheme="minorHAnsi"/>
              </w:rPr>
              <w:t xml:space="preserve">the </w:t>
            </w:r>
            <w:r w:rsidR="000F12F2" w:rsidRPr="00DB339E">
              <w:rPr>
                <w:rFonts w:cstheme="minorHAnsi"/>
              </w:rPr>
              <w:t>reason</w:t>
            </w:r>
            <w:r w:rsidRPr="00DB339E">
              <w:rPr>
                <w:rFonts w:cstheme="minorHAnsi"/>
              </w:rPr>
              <w:t xml:space="preserve"> the two modes are not mutually exclusive.</w:t>
            </w:r>
          </w:p>
        </w:tc>
      </w:tr>
      <w:tr w:rsidR="005E1C0A" w:rsidRPr="00E969A3" w14:paraId="5FBEE020" w14:textId="77777777" w:rsidTr="00DE609E">
        <w:tc>
          <w:tcPr>
            <w:tcW w:w="852" w:type="dxa"/>
          </w:tcPr>
          <w:p w14:paraId="245401BE" w14:textId="77777777" w:rsidR="005E1C0A" w:rsidRPr="00E969A3" w:rsidRDefault="005E1C0A" w:rsidP="005E1C0A">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45D38C6C" w14:textId="40944D47" w:rsidR="005E1C0A" w:rsidRPr="00E969A3" w:rsidRDefault="006D5881" w:rsidP="005E1C0A">
            <w:pPr>
              <w:rPr>
                <w:rFonts w:cstheme="minorHAnsi"/>
                <w:b/>
                <w:bCs/>
                <w:i/>
                <w:iCs/>
                <w:color w:val="FF00FF" w:themeColor="accent3"/>
              </w:rPr>
            </w:pPr>
            <w:r w:rsidRPr="00E969A3">
              <w:rPr>
                <w:rFonts w:eastAsia="Times New Roman" w:cstheme="minorHAnsi"/>
                <w:b/>
                <w:bCs/>
                <w:i/>
                <w:iCs/>
                <w:color w:val="FF00FF" w:themeColor="accent3"/>
              </w:rPr>
              <w:t>Please Confirm the electrical point that LFSM should be operated, if multiple BMU’s share 1 Point of Connection (PoC) - i.e. at BMU or PoC</w:t>
            </w:r>
          </w:p>
        </w:tc>
      </w:tr>
      <w:tr w:rsidR="00C14747" w:rsidRPr="00E969A3" w14:paraId="0CDCBBC6" w14:textId="77777777" w:rsidTr="00DE609E">
        <w:tc>
          <w:tcPr>
            <w:tcW w:w="852" w:type="dxa"/>
          </w:tcPr>
          <w:p w14:paraId="30DADF97" w14:textId="77777777" w:rsidR="00C14747" w:rsidRPr="00E969A3" w:rsidRDefault="00C14747" w:rsidP="00E033AF">
            <w:pPr>
              <w:pStyle w:val="ListParagraph"/>
              <w:spacing w:after="0" w:line="240" w:lineRule="auto"/>
              <w:ind w:left="397"/>
              <w:rPr>
                <w:rFonts w:cstheme="minorHAnsi"/>
                <w:b/>
                <w:bCs/>
                <w:color w:val="FF00FF" w:themeColor="accent3"/>
              </w:rPr>
            </w:pPr>
          </w:p>
        </w:tc>
        <w:tc>
          <w:tcPr>
            <w:tcW w:w="9066" w:type="dxa"/>
          </w:tcPr>
          <w:p w14:paraId="016ECB0D" w14:textId="5DFB1D5E" w:rsidR="00996ED7" w:rsidRDefault="00C14747" w:rsidP="00F32BAC">
            <w:pPr>
              <w:jc w:val="both"/>
              <w:rPr>
                <w:rFonts w:eastAsia="Times New Roman" w:cstheme="minorHAnsi"/>
              </w:rPr>
            </w:pPr>
            <w:r w:rsidRPr="00E969A3">
              <w:rPr>
                <w:rFonts w:eastAsia="Times New Roman" w:cstheme="minorHAnsi"/>
              </w:rPr>
              <w:t xml:space="preserve">Normally each BMU has its </w:t>
            </w:r>
            <w:r w:rsidR="00421B54">
              <w:rPr>
                <w:rFonts w:eastAsia="Times New Roman" w:cstheme="minorHAnsi"/>
              </w:rPr>
              <w:t xml:space="preserve">own </w:t>
            </w:r>
            <w:r w:rsidRPr="00E969A3">
              <w:rPr>
                <w:rFonts w:eastAsia="Times New Roman" w:cstheme="minorHAnsi"/>
              </w:rPr>
              <w:t>separate frequency controller that provides the required LFSM response</w:t>
            </w:r>
            <w:r w:rsidR="00421B54">
              <w:rPr>
                <w:rFonts w:eastAsia="Times New Roman" w:cstheme="minorHAnsi"/>
              </w:rPr>
              <w:t xml:space="preserve">.  </w:t>
            </w:r>
            <w:r w:rsidRPr="00E969A3">
              <w:rPr>
                <w:rFonts w:eastAsia="Times New Roman" w:cstheme="minorHAnsi"/>
              </w:rPr>
              <w:t xml:space="preserve">However, as a part of Grid Code testing, Compliance will be checked at the Point of Connection (POC) </w:t>
            </w:r>
            <w:r w:rsidR="002E7FDB" w:rsidRPr="002E7FDB">
              <w:rPr>
                <w:rFonts w:eastAsia="Times New Roman" w:cstheme="minorHAnsi"/>
              </w:rPr>
              <w:t>with respect to the Power Generating Module as we are interested in the response at</w:t>
            </w:r>
            <w:r w:rsidR="00AD2CC5">
              <w:rPr>
                <w:rFonts w:eastAsia="Times New Roman" w:cstheme="minorHAnsi"/>
              </w:rPr>
              <w:t xml:space="preserve"> the Connection Point (i.e. the</w:t>
            </w:r>
            <w:r w:rsidR="002E7FDB" w:rsidRPr="002E7FDB">
              <w:rPr>
                <w:rFonts w:eastAsia="Times New Roman" w:cstheme="minorHAnsi"/>
              </w:rPr>
              <w:t xml:space="preserve"> Grid Entry Point </w:t>
            </w:r>
            <w:r w:rsidR="00AD2CC5">
              <w:rPr>
                <w:rFonts w:eastAsia="Times New Roman" w:cstheme="minorHAnsi"/>
              </w:rPr>
              <w:t xml:space="preserve">or User System Entry Point) </w:t>
            </w:r>
            <w:r w:rsidR="002E7FDB" w:rsidRPr="002E7FDB">
              <w:rPr>
                <w:rFonts w:eastAsia="Times New Roman" w:cstheme="minorHAnsi"/>
              </w:rPr>
              <w:t>and so the BMU frequency controller must be configured to ensure the correct delivery is observed at the POC.  Strictly speaking, Grid Code compliance requirements for frequency response are with respect to each Power Generating Module not the BMU or Power Station.</w:t>
            </w:r>
          </w:p>
          <w:p w14:paraId="212198D8" w14:textId="77777777" w:rsidR="00996AD7" w:rsidRDefault="00996AD7" w:rsidP="00F32BAC">
            <w:pPr>
              <w:jc w:val="both"/>
              <w:rPr>
                <w:rFonts w:eastAsia="Times New Roman" w:cstheme="minorHAnsi"/>
              </w:rPr>
            </w:pPr>
          </w:p>
          <w:p w14:paraId="1CCAE357" w14:textId="77777777" w:rsidR="004E346D" w:rsidRDefault="004E346D" w:rsidP="00F32BAC">
            <w:pPr>
              <w:jc w:val="both"/>
              <w:rPr>
                <w:rFonts w:eastAsia="Times New Roman" w:cstheme="minorHAnsi"/>
              </w:rPr>
            </w:pPr>
          </w:p>
          <w:p w14:paraId="63DC9884" w14:textId="77777777" w:rsidR="00996AD7" w:rsidRDefault="00996AD7" w:rsidP="00F32BAC">
            <w:pPr>
              <w:jc w:val="both"/>
              <w:rPr>
                <w:rFonts w:eastAsia="Times New Roman" w:cstheme="minorHAnsi"/>
              </w:rPr>
            </w:pPr>
          </w:p>
          <w:p w14:paraId="7BE3C091" w14:textId="77777777" w:rsidR="00996AD7" w:rsidRDefault="00996AD7" w:rsidP="00F32BAC">
            <w:pPr>
              <w:jc w:val="both"/>
              <w:rPr>
                <w:rFonts w:eastAsia="Times New Roman" w:cstheme="minorHAnsi"/>
              </w:rPr>
            </w:pPr>
          </w:p>
          <w:p w14:paraId="57C071DB" w14:textId="7C7D04E5" w:rsidR="00C14747" w:rsidRPr="00996ED7" w:rsidRDefault="00C14747" w:rsidP="00F32BAC">
            <w:pPr>
              <w:jc w:val="both"/>
              <w:rPr>
                <w:rFonts w:cstheme="minorHAnsi"/>
                <w:color w:val="FF00FF" w:themeColor="accent3"/>
              </w:rPr>
            </w:pPr>
          </w:p>
        </w:tc>
      </w:tr>
      <w:tr w:rsidR="004B28D8" w:rsidRPr="00E969A3" w14:paraId="5CF51A69" w14:textId="77777777" w:rsidTr="00DE609E">
        <w:tc>
          <w:tcPr>
            <w:tcW w:w="852" w:type="dxa"/>
          </w:tcPr>
          <w:p w14:paraId="0A9BE522" w14:textId="77777777" w:rsidR="004B28D8" w:rsidRPr="00E969A3" w:rsidRDefault="004B28D8" w:rsidP="004B28D8">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19B201A0" w14:textId="0CF300A5" w:rsidR="004B28D8" w:rsidRPr="00E969A3" w:rsidRDefault="004B28D8" w:rsidP="004B28D8">
            <w:pPr>
              <w:rPr>
                <w:rFonts w:cstheme="minorHAnsi"/>
                <w:b/>
                <w:bCs/>
                <w:i/>
                <w:iCs/>
                <w:color w:val="FF00FF" w:themeColor="accent3"/>
              </w:rPr>
            </w:pPr>
            <w:r w:rsidRPr="00E969A3">
              <w:rPr>
                <w:rFonts w:eastAsia="Times New Roman" w:cstheme="minorHAnsi"/>
                <w:b/>
                <w:bCs/>
                <w:i/>
                <w:iCs/>
                <w:color w:val="FF00FF" w:themeColor="accent3"/>
              </w:rPr>
              <w:t>Who will be receiving the LFSM signals? Will they come via the Route to Market provider, or will it come directly to the BESS power plant controller (PPC)?</w:t>
            </w:r>
          </w:p>
        </w:tc>
      </w:tr>
      <w:tr w:rsidR="004B28D8" w:rsidRPr="00E969A3" w14:paraId="23604A49" w14:textId="77777777" w:rsidTr="00DE609E">
        <w:tc>
          <w:tcPr>
            <w:tcW w:w="852" w:type="dxa"/>
          </w:tcPr>
          <w:p w14:paraId="72F1579A" w14:textId="77777777" w:rsidR="004B28D8" w:rsidRPr="00E969A3" w:rsidRDefault="004B28D8" w:rsidP="004B28D8">
            <w:pPr>
              <w:pStyle w:val="ListParagraph"/>
              <w:spacing w:after="0" w:line="240" w:lineRule="auto"/>
              <w:ind w:left="397"/>
              <w:rPr>
                <w:rFonts w:cstheme="minorHAnsi"/>
                <w:b/>
                <w:bCs/>
                <w:color w:val="FF00FF" w:themeColor="accent3"/>
              </w:rPr>
            </w:pPr>
          </w:p>
        </w:tc>
        <w:tc>
          <w:tcPr>
            <w:tcW w:w="9066" w:type="dxa"/>
          </w:tcPr>
          <w:p w14:paraId="616C6E77" w14:textId="08F4E5BF" w:rsidR="004B28D8" w:rsidRDefault="004B28D8" w:rsidP="004B28D8">
            <w:pPr>
              <w:jc w:val="both"/>
              <w:rPr>
                <w:rFonts w:cstheme="minorHAnsi"/>
              </w:rPr>
            </w:pPr>
            <w:r w:rsidRPr="00E969A3">
              <w:rPr>
                <w:rFonts w:eastAsia="Times New Roman" w:cstheme="minorHAnsi"/>
                <w:lang w:eastAsia="en-GB"/>
              </w:rPr>
              <w:t xml:space="preserve">Limited Frequency Sensitive Mode (LFSM) </w:t>
            </w:r>
            <w:r w:rsidRPr="00E969A3">
              <w:rPr>
                <w:rFonts w:cstheme="minorHAnsi"/>
              </w:rPr>
              <w:t xml:space="preserve">is the default mode that BMUs should operate in at all times. They will be expected to configure the load controllers on site to automatically respond as per the Grid Code LFSM requirements (i.e.at 50.4Hz, BMU to reduce output by </w:t>
            </w:r>
            <w:r w:rsidR="00AD2CC5">
              <w:rPr>
                <w:rFonts w:cstheme="minorHAnsi"/>
              </w:rPr>
              <w:t xml:space="preserve">a minimum of </w:t>
            </w:r>
            <w:r w:rsidRPr="00E969A3">
              <w:rPr>
                <w:rFonts w:cstheme="minorHAnsi"/>
              </w:rPr>
              <w:t xml:space="preserve">2% per 0.1Hz). </w:t>
            </w:r>
          </w:p>
          <w:p w14:paraId="17D6B1BC" w14:textId="2AAE4D93" w:rsidR="004B28D8" w:rsidRDefault="004B28D8" w:rsidP="004B28D8">
            <w:pPr>
              <w:jc w:val="both"/>
              <w:rPr>
                <w:rFonts w:cstheme="minorHAnsi"/>
              </w:rPr>
            </w:pPr>
            <w:r w:rsidRPr="00E969A3">
              <w:rPr>
                <w:rFonts w:cstheme="minorHAnsi"/>
              </w:rPr>
              <w:t>LFSM is designed to be a safety net for extreme conditions (hence the wide frequency threshold for delivery) and as such one would hope that it is very rarely needed, but still important to have the automated capability built in. As such</w:t>
            </w:r>
            <w:r w:rsidR="00AD2CC5">
              <w:rPr>
                <w:rFonts w:cstheme="minorHAnsi"/>
              </w:rPr>
              <w:t>,</w:t>
            </w:r>
            <w:r w:rsidRPr="00E969A3">
              <w:rPr>
                <w:rFonts w:cstheme="minorHAnsi"/>
              </w:rPr>
              <w:t xml:space="preserve"> they will not receive any instructions from NESO to deliver LFSM</w:t>
            </w:r>
            <w:r>
              <w:rPr>
                <w:rFonts w:cstheme="minorHAnsi"/>
              </w:rPr>
              <w:t xml:space="preserve">, </w:t>
            </w:r>
            <w:r w:rsidRPr="00DB339E">
              <w:rPr>
                <w:rFonts w:cstheme="minorHAnsi"/>
              </w:rPr>
              <w:t xml:space="preserve">except as the way to cease delivery of FSM (i.e. on stopping FSM delivery units return to LFSM delivery). </w:t>
            </w:r>
            <w:r>
              <w:rPr>
                <w:rFonts w:cstheme="minorHAnsi"/>
              </w:rPr>
              <w:t xml:space="preserve"> </w:t>
            </w:r>
            <w:r w:rsidRPr="00DB339E">
              <w:rPr>
                <w:rFonts w:cstheme="minorHAnsi"/>
              </w:rPr>
              <w:t>This is the “MN” reason code in the EDL specification.</w:t>
            </w:r>
            <w:r w:rsidRPr="00E969A3">
              <w:rPr>
                <w:rFonts w:cstheme="minorHAnsi"/>
              </w:rPr>
              <w:t xml:space="preserve"> </w:t>
            </w:r>
          </w:p>
          <w:p w14:paraId="179D9B5C" w14:textId="77777777" w:rsidR="004B28D8" w:rsidRDefault="004B28D8" w:rsidP="004B28D8">
            <w:pPr>
              <w:jc w:val="both"/>
              <w:rPr>
                <w:rFonts w:cstheme="minorHAnsi"/>
              </w:rPr>
            </w:pPr>
            <w:r w:rsidRPr="00E969A3">
              <w:rPr>
                <w:rFonts w:cstheme="minorHAnsi"/>
              </w:rPr>
              <w:t>Given the wide frequency thresholds, it is perfectly possible that a BMU can/will also be instructed to a variety of FSM modes depending on their appetite for providing commercial ancillary services (e.g. DC/DM/DR) or just the Mandatory Frequency Response (MFR). Again, the load controller would be configured to deliver as per the service terms or requirements of the relevant service(s).</w:t>
            </w:r>
          </w:p>
          <w:p w14:paraId="2FBA912D" w14:textId="60A48845" w:rsidR="00040DC2" w:rsidRPr="00333904" w:rsidRDefault="00333904" w:rsidP="004B28D8">
            <w:pPr>
              <w:jc w:val="both"/>
              <w:rPr>
                <w:rFonts w:cstheme="minorHAnsi"/>
                <w:color w:val="FF00FF" w:themeColor="accent3"/>
              </w:rPr>
            </w:pPr>
            <w:r w:rsidRPr="00333904">
              <w:rPr>
                <w:rFonts w:cstheme="minorHAnsi"/>
              </w:rPr>
              <w:t>The instructions from the ENCC to the Generator to switch the plant into FSM or LFSM will be  via the Generators Control Point and be via EDL, API or telephone.</w:t>
            </w:r>
          </w:p>
        </w:tc>
      </w:tr>
      <w:tr w:rsidR="00333904" w:rsidRPr="00E969A3" w14:paraId="42150815" w14:textId="77777777" w:rsidTr="00DE609E">
        <w:tc>
          <w:tcPr>
            <w:tcW w:w="852" w:type="dxa"/>
          </w:tcPr>
          <w:p w14:paraId="63F16353" w14:textId="77777777" w:rsidR="00333904" w:rsidRPr="00E969A3" w:rsidRDefault="00333904" w:rsidP="00333904">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3E7C4FFA" w14:textId="6BDDCE7E" w:rsidR="00333904" w:rsidRPr="00E969A3" w:rsidRDefault="00333904" w:rsidP="00333904">
            <w:pPr>
              <w:rPr>
                <w:rFonts w:cstheme="minorHAnsi"/>
                <w:b/>
                <w:bCs/>
                <w:i/>
                <w:iCs/>
                <w:color w:val="FF00FF" w:themeColor="accent3"/>
              </w:rPr>
            </w:pPr>
            <w:r w:rsidRPr="00E969A3">
              <w:rPr>
                <w:rFonts w:eastAsia="Times New Roman" w:cstheme="minorHAnsi"/>
                <w:b/>
                <w:bCs/>
                <w:i/>
                <w:iCs/>
                <w:color w:val="FF00FF" w:themeColor="accent3"/>
              </w:rPr>
              <w:t xml:space="preserve">We will not have to provide </w:t>
            </w:r>
            <w:r w:rsidR="000F25C8">
              <w:rPr>
                <w:rFonts w:eastAsia="Times New Roman" w:cstheme="minorHAnsi"/>
                <w:b/>
                <w:bCs/>
                <w:i/>
                <w:iCs/>
                <w:color w:val="FF00FF" w:themeColor="accent3"/>
              </w:rPr>
              <w:t>Mandatory</w:t>
            </w:r>
            <w:r>
              <w:rPr>
                <w:rFonts w:eastAsia="Times New Roman" w:cstheme="minorHAnsi"/>
                <w:b/>
                <w:bCs/>
                <w:i/>
                <w:iCs/>
                <w:color w:val="FF00FF" w:themeColor="accent3"/>
              </w:rPr>
              <w:t xml:space="preserve"> </w:t>
            </w:r>
            <w:r w:rsidRPr="00E969A3">
              <w:rPr>
                <w:rFonts w:eastAsia="Times New Roman" w:cstheme="minorHAnsi"/>
                <w:b/>
                <w:bCs/>
                <w:i/>
                <w:iCs/>
                <w:color w:val="FF00FF" w:themeColor="accent3"/>
              </w:rPr>
              <w:t>Frequency Response when delivering commercial frequency services – can you confirm that Dynamic Containment / Moderation / Regulation are considered to be “commercial services”?</w:t>
            </w:r>
          </w:p>
        </w:tc>
      </w:tr>
      <w:tr w:rsidR="00333904" w:rsidRPr="00E969A3" w14:paraId="0EEFDFF2" w14:textId="77777777" w:rsidTr="00DE609E">
        <w:trPr>
          <w:trHeight w:val="1679"/>
        </w:trPr>
        <w:tc>
          <w:tcPr>
            <w:tcW w:w="852" w:type="dxa"/>
          </w:tcPr>
          <w:p w14:paraId="3E53D1DD" w14:textId="77777777" w:rsidR="00333904" w:rsidRPr="00E969A3" w:rsidRDefault="00333904" w:rsidP="00333904">
            <w:pPr>
              <w:pStyle w:val="ListParagraph"/>
              <w:spacing w:after="0" w:line="240" w:lineRule="auto"/>
              <w:ind w:left="397"/>
              <w:rPr>
                <w:rFonts w:cstheme="minorHAnsi"/>
                <w:b/>
                <w:bCs/>
                <w:color w:val="FF00FF" w:themeColor="accent3"/>
              </w:rPr>
            </w:pPr>
          </w:p>
        </w:tc>
        <w:tc>
          <w:tcPr>
            <w:tcW w:w="9066" w:type="dxa"/>
          </w:tcPr>
          <w:p w14:paraId="2F7EB8D2" w14:textId="77777777" w:rsidR="00B3102F" w:rsidRPr="00B3102F" w:rsidRDefault="00B3102F" w:rsidP="00B3102F">
            <w:pPr>
              <w:jc w:val="both"/>
              <w:rPr>
                <w:rFonts w:cstheme="minorHAnsi"/>
              </w:rPr>
            </w:pPr>
            <w:r w:rsidRPr="00B3102F">
              <w:rPr>
                <w:rFonts w:cstheme="minorHAnsi"/>
              </w:rPr>
              <w:t>Delivery of DC/DM/DR is considered as delivering a commercial service and so FSM mode does not need to be delivered whilst providing these services. However LFSM would still be required, as per LFSM guidance.</w:t>
            </w:r>
          </w:p>
          <w:p w14:paraId="2B852C14" w14:textId="77777777" w:rsidR="00B3102F" w:rsidRPr="00B3102F" w:rsidRDefault="00B3102F" w:rsidP="00B3102F">
            <w:pPr>
              <w:jc w:val="both"/>
              <w:rPr>
                <w:rFonts w:cstheme="minorHAnsi"/>
              </w:rPr>
            </w:pPr>
            <w:r w:rsidRPr="00B3102F">
              <w:rPr>
                <w:rFonts w:cstheme="minorHAnsi"/>
              </w:rPr>
              <w:t xml:space="preserve">Note that we allow providers to stack the delivery of opposite direction FSM with DC/DM/DR (e.g. providing Primary/Secondary Response with Dynamic Containment High). </w:t>
            </w:r>
          </w:p>
          <w:p w14:paraId="49EB509F" w14:textId="77777777" w:rsidR="00996AD7" w:rsidRDefault="00B3102F" w:rsidP="00B3102F">
            <w:pPr>
              <w:jc w:val="both"/>
              <w:rPr>
                <w:rFonts w:cstheme="minorHAnsi"/>
              </w:rPr>
            </w:pPr>
            <w:r w:rsidRPr="00B3102F">
              <w:rPr>
                <w:rFonts w:cstheme="minorHAnsi"/>
              </w:rPr>
              <w:t>Reserve services do not count towards this and units must still be capable of delivering their mandatory requirements.</w:t>
            </w:r>
          </w:p>
          <w:p w14:paraId="5DD104C9" w14:textId="77777777" w:rsidR="00996AD7" w:rsidRDefault="00996AD7" w:rsidP="00B3102F">
            <w:pPr>
              <w:jc w:val="both"/>
              <w:rPr>
                <w:rFonts w:cstheme="minorHAnsi"/>
                <w:b/>
                <w:bCs/>
                <w:i/>
                <w:iCs/>
              </w:rPr>
            </w:pPr>
          </w:p>
          <w:p w14:paraId="54670F04" w14:textId="77777777" w:rsidR="00996AD7" w:rsidRDefault="00996AD7" w:rsidP="00B3102F">
            <w:pPr>
              <w:jc w:val="both"/>
              <w:rPr>
                <w:rFonts w:cstheme="minorHAnsi"/>
                <w:b/>
                <w:bCs/>
                <w:i/>
                <w:iCs/>
              </w:rPr>
            </w:pPr>
          </w:p>
          <w:p w14:paraId="7DD07176" w14:textId="77777777" w:rsidR="00996AD7" w:rsidRDefault="00996AD7" w:rsidP="00B3102F">
            <w:pPr>
              <w:jc w:val="both"/>
              <w:rPr>
                <w:rFonts w:cstheme="minorHAnsi"/>
                <w:b/>
                <w:bCs/>
                <w:i/>
                <w:iCs/>
              </w:rPr>
            </w:pPr>
          </w:p>
          <w:p w14:paraId="30A6ED71" w14:textId="7DA99744" w:rsidR="00333904" w:rsidRPr="00E969A3" w:rsidRDefault="00333904" w:rsidP="00B3102F">
            <w:pPr>
              <w:jc w:val="both"/>
              <w:rPr>
                <w:rFonts w:cstheme="minorHAnsi"/>
                <w:b/>
                <w:bCs/>
                <w:i/>
                <w:iCs/>
                <w:color w:val="FF00FF" w:themeColor="accent3"/>
              </w:rPr>
            </w:pPr>
          </w:p>
        </w:tc>
      </w:tr>
      <w:tr w:rsidR="00333904" w:rsidRPr="00E969A3" w14:paraId="77792B88" w14:textId="77777777" w:rsidTr="00DE609E">
        <w:tc>
          <w:tcPr>
            <w:tcW w:w="852" w:type="dxa"/>
          </w:tcPr>
          <w:p w14:paraId="00E75DBD" w14:textId="77777777" w:rsidR="00333904" w:rsidRPr="00E969A3" w:rsidRDefault="00333904" w:rsidP="00333904">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4703CA6A" w14:textId="78C86AAF" w:rsidR="00333904" w:rsidRPr="00E969A3" w:rsidRDefault="006D6C43" w:rsidP="00333904">
            <w:pPr>
              <w:rPr>
                <w:rFonts w:cstheme="minorHAnsi"/>
                <w:b/>
                <w:bCs/>
                <w:i/>
                <w:iCs/>
                <w:color w:val="FF00FF" w:themeColor="accent3"/>
              </w:rPr>
            </w:pPr>
            <w:r w:rsidRPr="00E969A3">
              <w:rPr>
                <w:rFonts w:eastAsia="Times New Roman" w:cstheme="minorHAnsi"/>
                <w:b/>
                <w:bCs/>
                <w:i/>
                <w:iCs/>
                <w:color w:val="FF00FF" w:themeColor="accent3"/>
              </w:rPr>
              <w:t>Please confirm that any LFSM function is in addition to any remote or local Power set-point?</w:t>
            </w:r>
          </w:p>
        </w:tc>
      </w:tr>
      <w:tr w:rsidR="00333904" w:rsidRPr="00E969A3" w14:paraId="19176BC7" w14:textId="77777777" w:rsidTr="00DE609E">
        <w:tc>
          <w:tcPr>
            <w:tcW w:w="852" w:type="dxa"/>
          </w:tcPr>
          <w:p w14:paraId="210F9E81" w14:textId="77777777" w:rsidR="00333904" w:rsidRPr="00E969A3" w:rsidRDefault="00333904" w:rsidP="00333904">
            <w:pPr>
              <w:pStyle w:val="ListParagraph"/>
              <w:spacing w:after="0" w:line="240" w:lineRule="auto"/>
              <w:ind w:left="397"/>
              <w:rPr>
                <w:rFonts w:cstheme="minorHAnsi"/>
                <w:b/>
                <w:bCs/>
                <w:color w:val="FF00FF" w:themeColor="accent3"/>
              </w:rPr>
            </w:pPr>
          </w:p>
        </w:tc>
        <w:tc>
          <w:tcPr>
            <w:tcW w:w="9066" w:type="dxa"/>
          </w:tcPr>
          <w:p w14:paraId="72DF3F2B" w14:textId="4183B613" w:rsidR="00EC7FF0" w:rsidRDefault="00EC7FF0" w:rsidP="00EC7FF0">
            <w:pPr>
              <w:spacing w:after="0" w:line="240" w:lineRule="auto"/>
              <w:jc w:val="both"/>
              <w:rPr>
                <w:rFonts w:eastAsia="Times New Roman" w:cstheme="minorHAnsi"/>
              </w:rPr>
            </w:pPr>
            <w:r w:rsidRPr="00E969A3">
              <w:rPr>
                <w:rFonts w:eastAsia="Times New Roman" w:cstheme="minorHAnsi"/>
              </w:rPr>
              <w:t>The governor system of a plant will include a load controller</w:t>
            </w:r>
            <w:r>
              <w:rPr>
                <w:rFonts w:eastAsia="Times New Roman" w:cstheme="minorHAnsi"/>
              </w:rPr>
              <w:t xml:space="preserve">.  </w:t>
            </w:r>
            <w:r w:rsidRPr="00E969A3">
              <w:rPr>
                <w:rFonts w:eastAsia="Times New Roman" w:cstheme="minorHAnsi"/>
              </w:rPr>
              <w:t xml:space="preserve">LFSM is essentially part of the Governor control system, </w:t>
            </w:r>
            <w:r w:rsidR="000F12F2" w:rsidRPr="00E969A3">
              <w:rPr>
                <w:rFonts w:eastAsia="Times New Roman" w:cstheme="minorHAnsi"/>
              </w:rPr>
              <w:t>it is</w:t>
            </w:r>
            <w:r w:rsidRPr="00E969A3">
              <w:rPr>
                <w:rFonts w:eastAsia="Times New Roman" w:cstheme="minorHAnsi"/>
              </w:rPr>
              <w:t xml:space="preserve"> just that in LFSM mode the dead band is set out to a very wide range so it only responds at extreme frequencies.</w:t>
            </w:r>
            <w:r>
              <w:rPr>
                <w:rFonts w:eastAsia="Times New Roman" w:cstheme="minorHAnsi"/>
              </w:rPr>
              <w:t xml:space="preserve">  </w:t>
            </w:r>
            <w:r w:rsidRPr="00026109">
              <w:rPr>
                <w:rFonts w:eastAsia="Times New Roman" w:cstheme="minorHAnsi"/>
              </w:rPr>
              <w:t>The target load of the Generator is fixed by the load controller’s set point.</w:t>
            </w:r>
          </w:p>
          <w:p w14:paraId="79873D84" w14:textId="77777777" w:rsidR="00EC7FF0" w:rsidRDefault="00EC7FF0" w:rsidP="00EC7FF0">
            <w:pPr>
              <w:spacing w:after="0" w:line="240" w:lineRule="auto"/>
              <w:jc w:val="both"/>
              <w:rPr>
                <w:rFonts w:eastAsia="Times New Roman" w:cstheme="minorHAnsi"/>
              </w:rPr>
            </w:pPr>
          </w:p>
          <w:p w14:paraId="544FFC8B" w14:textId="77777777" w:rsidR="00EC7FF0" w:rsidRDefault="00EC7FF0" w:rsidP="00EC7FF0">
            <w:pPr>
              <w:spacing w:after="0" w:line="240" w:lineRule="auto"/>
              <w:jc w:val="both"/>
              <w:rPr>
                <w:rFonts w:eastAsia="Times New Roman" w:cstheme="minorHAnsi"/>
              </w:rPr>
            </w:pPr>
            <w:r w:rsidRPr="00EC7FF0">
              <w:rPr>
                <w:rFonts w:eastAsia="Times New Roman" w:cstheme="minorHAnsi"/>
              </w:rPr>
              <w:t>Hence the power set point is part of the overall Governor System and includes LFSM control as well as FSM control as it is part of the governor system.  In essence the governor system is the same and will have different settings and dead band loops to achieve the desired functionality.</w:t>
            </w:r>
          </w:p>
          <w:p w14:paraId="1B98499F" w14:textId="77777777" w:rsidR="00EC7FF0" w:rsidRDefault="00EC7FF0" w:rsidP="00EC7FF0">
            <w:pPr>
              <w:spacing w:after="0" w:line="240" w:lineRule="auto"/>
              <w:jc w:val="both"/>
              <w:rPr>
                <w:rFonts w:eastAsia="Times New Roman" w:cstheme="minorHAnsi"/>
              </w:rPr>
            </w:pPr>
          </w:p>
          <w:p w14:paraId="6F408411" w14:textId="3C4D2C88" w:rsidR="00333904" w:rsidRPr="00E969A3" w:rsidRDefault="00EC7FF0" w:rsidP="00EC7FF0">
            <w:pPr>
              <w:rPr>
                <w:rFonts w:cstheme="minorHAnsi"/>
                <w:b/>
                <w:bCs/>
                <w:i/>
                <w:iCs/>
                <w:color w:val="FF00FF" w:themeColor="accent3"/>
              </w:rPr>
            </w:pPr>
            <w:r w:rsidRPr="00E969A3">
              <w:rPr>
                <w:rFonts w:eastAsia="Times New Roman" w:cstheme="minorHAnsi"/>
              </w:rPr>
              <w:t>The FSM settings are achieved simply by switching from LFSM to FSM and this is achieved by switching out the wider dead band in place of a smaller one with corresponding changes to the droop.</w:t>
            </w:r>
          </w:p>
        </w:tc>
      </w:tr>
      <w:tr w:rsidR="00A100C7" w:rsidRPr="00E969A3" w14:paraId="6DEE7941" w14:textId="77777777" w:rsidTr="00DE609E">
        <w:tc>
          <w:tcPr>
            <w:tcW w:w="852" w:type="dxa"/>
          </w:tcPr>
          <w:p w14:paraId="12829FC9" w14:textId="77777777" w:rsidR="00A100C7" w:rsidRPr="00E969A3" w:rsidRDefault="00A100C7" w:rsidP="00A100C7">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38389665" w14:textId="0B3505C0" w:rsidR="00A100C7" w:rsidRPr="00E969A3" w:rsidRDefault="00A100C7" w:rsidP="00A100C7">
            <w:pPr>
              <w:rPr>
                <w:rFonts w:cstheme="minorHAnsi"/>
                <w:b/>
                <w:bCs/>
                <w:i/>
                <w:iCs/>
                <w:color w:val="FF00FF" w:themeColor="accent3"/>
              </w:rPr>
            </w:pPr>
            <w:r w:rsidRPr="00E969A3">
              <w:rPr>
                <w:rFonts w:eastAsia="Times New Roman" w:cstheme="minorHAnsi"/>
                <w:b/>
                <w:bCs/>
                <w:i/>
                <w:iCs/>
                <w:color w:val="FF00FF" w:themeColor="accent3"/>
              </w:rPr>
              <w:t xml:space="preserve">Is there any </w:t>
            </w:r>
            <w:r w:rsidRPr="00E969A3">
              <w:rPr>
                <w:rFonts w:cstheme="minorHAnsi"/>
                <w:b/>
                <w:bCs/>
                <w:i/>
                <w:iCs/>
                <w:color w:val="FF00FF" w:themeColor="accent3"/>
              </w:rPr>
              <w:t>Active Network Management (ANM)</w:t>
            </w:r>
            <w:r w:rsidRPr="00E969A3">
              <w:rPr>
                <w:rFonts w:eastAsia="Times New Roman" w:cstheme="minorHAnsi"/>
                <w:b/>
                <w:bCs/>
                <w:i/>
                <w:iCs/>
                <w:color w:val="FF00FF" w:themeColor="accent3"/>
              </w:rPr>
              <w:t xml:space="preserve"> system that will be setting the export limits (Upper and Lower) for the system?</w:t>
            </w:r>
          </w:p>
        </w:tc>
      </w:tr>
      <w:tr w:rsidR="00A100C7" w:rsidRPr="00E969A3" w14:paraId="0BC358CE" w14:textId="77777777" w:rsidTr="00DE609E">
        <w:tc>
          <w:tcPr>
            <w:tcW w:w="852" w:type="dxa"/>
          </w:tcPr>
          <w:p w14:paraId="6E0BA7E3" w14:textId="77777777" w:rsidR="00A100C7" w:rsidRPr="00E969A3" w:rsidRDefault="00A100C7" w:rsidP="00A100C7">
            <w:pPr>
              <w:pStyle w:val="ListParagraph"/>
              <w:spacing w:after="0" w:line="240" w:lineRule="auto"/>
              <w:ind w:left="397"/>
              <w:rPr>
                <w:rFonts w:cstheme="minorHAnsi"/>
                <w:b/>
                <w:bCs/>
                <w:color w:val="FF00FF" w:themeColor="accent3"/>
              </w:rPr>
            </w:pPr>
          </w:p>
        </w:tc>
        <w:tc>
          <w:tcPr>
            <w:tcW w:w="9066" w:type="dxa"/>
          </w:tcPr>
          <w:p w14:paraId="5034919F" w14:textId="2107B394" w:rsidR="00A100C7" w:rsidRPr="00DB339E" w:rsidRDefault="00A100C7" w:rsidP="00A100C7">
            <w:pPr>
              <w:jc w:val="both"/>
              <w:rPr>
                <w:rFonts w:cstheme="minorHAnsi"/>
                <w:color w:val="FF00FF" w:themeColor="accent3"/>
              </w:rPr>
            </w:pPr>
            <w:r w:rsidRPr="00E969A3">
              <w:rPr>
                <w:rFonts w:cstheme="minorHAnsi"/>
              </w:rPr>
              <w:t>There will be no NESO ANM that will have any involvement in LFSM/FSM – implicitly the site load controller should automatically respond as described above</w:t>
            </w:r>
            <w:r>
              <w:rPr>
                <w:rFonts w:cstheme="minorHAnsi"/>
              </w:rPr>
              <w:t xml:space="preserve">.  </w:t>
            </w:r>
            <w:r w:rsidRPr="00E969A3">
              <w:rPr>
                <w:rFonts w:cstheme="minorHAnsi"/>
              </w:rPr>
              <w:t xml:space="preserve">ANMs are typically installed by the TO/DNO in congested parts of the network to advance connections ahead of future reinforcement works being completed. As such there are ANMs that exist in certain parts of the network but if that </w:t>
            </w:r>
            <w:r w:rsidR="000F12F2" w:rsidRPr="00E969A3">
              <w:rPr>
                <w:rFonts w:cstheme="minorHAnsi"/>
              </w:rPr>
              <w:t>were</w:t>
            </w:r>
            <w:r w:rsidRPr="00E969A3">
              <w:rPr>
                <w:rFonts w:cstheme="minorHAnsi"/>
              </w:rPr>
              <w:t xml:space="preserve"> applicable to this project it would have been in the connection agreement appendices.</w:t>
            </w:r>
          </w:p>
        </w:tc>
      </w:tr>
      <w:tr w:rsidR="0038609D" w:rsidRPr="00E969A3" w14:paraId="1CD5A7D3" w14:textId="77777777" w:rsidTr="00DE609E">
        <w:tc>
          <w:tcPr>
            <w:tcW w:w="852" w:type="dxa"/>
          </w:tcPr>
          <w:p w14:paraId="458CCBBE" w14:textId="77777777" w:rsidR="0038609D" w:rsidRPr="00E969A3" w:rsidRDefault="0038609D" w:rsidP="0038609D">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45710B92" w14:textId="468FC181" w:rsidR="0038609D" w:rsidRPr="00E969A3" w:rsidRDefault="0038609D" w:rsidP="0038609D">
            <w:pPr>
              <w:rPr>
                <w:rFonts w:cstheme="minorHAnsi"/>
                <w:b/>
                <w:bCs/>
                <w:i/>
                <w:iCs/>
                <w:color w:val="FF00FF" w:themeColor="accent3"/>
              </w:rPr>
            </w:pPr>
            <w:r w:rsidRPr="00E969A3">
              <w:rPr>
                <w:rFonts w:eastAsia="Times New Roman" w:cstheme="minorHAnsi"/>
                <w:b/>
                <w:bCs/>
                <w:i/>
                <w:iCs/>
                <w:color w:val="FF00FF" w:themeColor="accent3"/>
              </w:rPr>
              <w:t>NESO will not send signals for us to respond to frequency deviation, but the site will be expected to respond based on its on-site frequency meter?</w:t>
            </w:r>
          </w:p>
        </w:tc>
      </w:tr>
      <w:tr w:rsidR="0038609D" w:rsidRPr="00E969A3" w14:paraId="25AEA2FA" w14:textId="77777777" w:rsidTr="00DE609E">
        <w:tc>
          <w:tcPr>
            <w:tcW w:w="852" w:type="dxa"/>
          </w:tcPr>
          <w:p w14:paraId="7DD1E499" w14:textId="77777777" w:rsidR="0038609D" w:rsidRPr="00E969A3" w:rsidRDefault="0038609D" w:rsidP="0038609D">
            <w:pPr>
              <w:pStyle w:val="ListParagraph"/>
              <w:spacing w:after="0" w:line="240" w:lineRule="auto"/>
              <w:ind w:left="397"/>
              <w:rPr>
                <w:rFonts w:cstheme="minorHAnsi"/>
                <w:b/>
                <w:bCs/>
                <w:color w:val="FF00FF" w:themeColor="accent3"/>
              </w:rPr>
            </w:pPr>
          </w:p>
        </w:tc>
        <w:tc>
          <w:tcPr>
            <w:tcW w:w="9066" w:type="dxa"/>
          </w:tcPr>
          <w:p w14:paraId="13FF567F" w14:textId="77777777" w:rsidR="0038609D" w:rsidRDefault="0038609D" w:rsidP="0038609D">
            <w:pPr>
              <w:rPr>
                <w:rFonts w:eastAsia="Times New Roman" w:cstheme="minorHAnsi"/>
              </w:rPr>
            </w:pPr>
            <w:r w:rsidRPr="00E969A3">
              <w:rPr>
                <w:rFonts w:eastAsia="Times New Roman" w:cstheme="minorHAnsi"/>
              </w:rPr>
              <w:t xml:space="preserve">Correct. For LFSM – at 50.4Hz </w:t>
            </w:r>
            <w:r>
              <w:rPr>
                <w:rFonts w:eastAsia="Times New Roman" w:cstheme="minorHAnsi"/>
              </w:rPr>
              <w:t xml:space="preserve">and above </w:t>
            </w:r>
            <w:r w:rsidRPr="00E969A3">
              <w:rPr>
                <w:rFonts w:eastAsia="Times New Roman" w:cstheme="minorHAnsi"/>
              </w:rPr>
              <w:t>your BMU should respond automatically, as per GC (</w:t>
            </w:r>
            <w:r>
              <w:rPr>
                <w:rFonts w:eastAsia="Times New Roman" w:cstheme="minorHAnsi"/>
              </w:rPr>
              <w:t xml:space="preserve">a minimum of </w:t>
            </w:r>
            <w:r w:rsidRPr="00E969A3">
              <w:rPr>
                <w:rFonts w:eastAsia="Times New Roman" w:cstheme="minorHAnsi"/>
              </w:rPr>
              <w:t xml:space="preserve">2% reduction in output per 0.1Hz). </w:t>
            </w:r>
          </w:p>
          <w:p w14:paraId="783BB57E" w14:textId="45A5F771" w:rsidR="0038609D" w:rsidRPr="00E969A3" w:rsidRDefault="0038609D" w:rsidP="0038609D">
            <w:pPr>
              <w:jc w:val="both"/>
              <w:rPr>
                <w:rFonts w:cstheme="minorHAnsi"/>
                <w:b/>
                <w:bCs/>
                <w:i/>
                <w:iCs/>
                <w:color w:val="FF00FF" w:themeColor="accent3"/>
              </w:rPr>
            </w:pPr>
            <w:r w:rsidRPr="009531F1">
              <w:rPr>
                <w:rFonts w:cstheme="minorHAnsi"/>
              </w:rPr>
              <w:t>However, NESO will send instructions via EDL to arm you for FSM, where you will respond automatically to the frequency as per the terms of the instructed mode.</w:t>
            </w:r>
          </w:p>
        </w:tc>
      </w:tr>
      <w:tr w:rsidR="0038609D" w:rsidRPr="00E969A3" w14:paraId="464545D2" w14:textId="77777777" w:rsidTr="00DE609E">
        <w:tc>
          <w:tcPr>
            <w:tcW w:w="852" w:type="dxa"/>
          </w:tcPr>
          <w:p w14:paraId="7C3E245F" w14:textId="77777777" w:rsidR="0038609D" w:rsidRPr="00E969A3" w:rsidRDefault="0038609D" w:rsidP="0038609D">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77064300" w14:textId="4BD9AFEE" w:rsidR="0038609D" w:rsidRPr="00E969A3" w:rsidRDefault="00B67062" w:rsidP="0038609D">
            <w:pPr>
              <w:rPr>
                <w:rFonts w:cstheme="minorHAnsi"/>
                <w:b/>
                <w:bCs/>
                <w:i/>
                <w:iCs/>
                <w:color w:val="FF00FF" w:themeColor="accent3"/>
              </w:rPr>
            </w:pPr>
            <w:r w:rsidRPr="00E969A3">
              <w:rPr>
                <w:rFonts w:eastAsia="Times New Roman" w:cstheme="minorHAnsi"/>
                <w:b/>
                <w:bCs/>
                <w:i/>
                <w:iCs/>
                <w:color w:val="FF00FF" w:themeColor="accent3"/>
              </w:rPr>
              <w:t>How will NESO evaluate our response, will there be specific performance files that need to be sent?</w:t>
            </w:r>
          </w:p>
        </w:tc>
      </w:tr>
      <w:tr w:rsidR="0038609D" w:rsidRPr="00E969A3" w14:paraId="4C8A61CB" w14:textId="77777777" w:rsidTr="00DE609E">
        <w:tc>
          <w:tcPr>
            <w:tcW w:w="852" w:type="dxa"/>
          </w:tcPr>
          <w:p w14:paraId="165EFB5A" w14:textId="77777777" w:rsidR="0038609D" w:rsidRPr="00E969A3" w:rsidRDefault="0038609D" w:rsidP="0038609D">
            <w:pPr>
              <w:pStyle w:val="ListParagraph"/>
              <w:spacing w:after="0" w:line="240" w:lineRule="auto"/>
              <w:ind w:left="397"/>
              <w:rPr>
                <w:rFonts w:cstheme="minorHAnsi"/>
                <w:b/>
                <w:bCs/>
                <w:color w:val="FF00FF" w:themeColor="accent3"/>
              </w:rPr>
            </w:pPr>
          </w:p>
        </w:tc>
        <w:tc>
          <w:tcPr>
            <w:tcW w:w="9066" w:type="dxa"/>
          </w:tcPr>
          <w:p w14:paraId="6B3376E4" w14:textId="77777777" w:rsidR="0038609D" w:rsidRDefault="007C487C" w:rsidP="0038609D">
            <w:pPr>
              <w:jc w:val="both"/>
              <w:rPr>
                <w:rFonts w:cstheme="minorHAnsi"/>
              </w:rPr>
            </w:pPr>
            <w:r w:rsidRPr="007C487C">
              <w:rPr>
                <w:rFonts w:cstheme="minorHAnsi"/>
              </w:rPr>
              <w:t>Post-event review teams will monitor generator performance.   In addition, any Generator caught by the requirements of the European Connection Conditions and which owns and operates a Power Station comprising a Type C or Type D Power Generating Module will be required to install Frequency Monitoring equipment in accordance with the requirements of ECC.6.6.2.</w:t>
            </w:r>
          </w:p>
          <w:p w14:paraId="54DD6577" w14:textId="6CBE8382" w:rsidR="00996AD7" w:rsidRPr="007C487C" w:rsidRDefault="00996AD7" w:rsidP="0038609D">
            <w:pPr>
              <w:jc w:val="both"/>
              <w:rPr>
                <w:rFonts w:cstheme="minorHAnsi"/>
                <w:color w:val="FF00FF" w:themeColor="accent3"/>
              </w:rPr>
            </w:pPr>
          </w:p>
        </w:tc>
      </w:tr>
      <w:tr w:rsidR="0038609D" w:rsidRPr="00E969A3" w14:paraId="37702085" w14:textId="77777777" w:rsidTr="00DE609E">
        <w:tc>
          <w:tcPr>
            <w:tcW w:w="852" w:type="dxa"/>
          </w:tcPr>
          <w:p w14:paraId="42A0609E" w14:textId="77777777" w:rsidR="0038609D" w:rsidRPr="00E969A3" w:rsidRDefault="0038609D" w:rsidP="0038609D">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1DA754E2" w14:textId="65A6352E" w:rsidR="0038609D" w:rsidRPr="00E969A3" w:rsidRDefault="00574FD3" w:rsidP="0038609D">
            <w:pPr>
              <w:jc w:val="both"/>
              <w:rPr>
                <w:rFonts w:cstheme="minorHAnsi"/>
                <w:b/>
                <w:bCs/>
                <w:i/>
                <w:iCs/>
                <w:color w:val="FF00FF" w:themeColor="accent3"/>
              </w:rPr>
            </w:pPr>
            <w:r w:rsidRPr="00E969A3">
              <w:rPr>
                <w:rFonts w:eastAsia="Times New Roman" w:cstheme="minorHAnsi"/>
                <w:b/>
                <w:bCs/>
                <w:i/>
                <w:iCs/>
                <w:color w:val="FF00FF" w:themeColor="accent3"/>
              </w:rPr>
              <w:t>What are the penalties for failure to deliver/not delivering correctl</w:t>
            </w:r>
            <w:r w:rsidR="00654146">
              <w:rPr>
                <w:rFonts w:eastAsia="Times New Roman" w:cstheme="minorHAnsi"/>
                <w:b/>
                <w:bCs/>
                <w:i/>
                <w:iCs/>
                <w:color w:val="FF00FF" w:themeColor="accent3"/>
              </w:rPr>
              <w:t>y</w:t>
            </w:r>
          </w:p>
        </w:tc>
      </w:tr>
      <w:tr w:rsidR="0038609D" w:rsidRPr="00E969A3" w14:paraId="08E8871B" w14:textId="77777777" w:rsidTr="00DE609E">
        <w:tc>
          <w:tcPr>
            <w:tcW w:w="852" w:type="dxa"/>
          </w:tcPr>
          <w:p w14:paraId="16BB0519" w14:textId="77777777" w:rsidR="0038609D" w:rsidRPr="00E969A3" w:rsidRDefault="0038609D" w:rsidP="0038609D">
            <w:pPr>
              <w:pStyle w:val="ListParagraph"/>
              <w:spacing w:after="0" w:line="240" w:lineRule="auto"/>
              <w:ind w:left="397"/>
              <w:rPr>
                <w:rFonts w:cstheme="minorHAnsi"/>
                <w:b/>
                <w:bCs/>
                <w:color w:val="FF00FF" w:themeColor="accent3"/>
              </w:rPr>
            </w:pPr>
          </w:p>
        </w:tc>
        <w:tc>
          <w:tcPr>
            <w:tcW w:w="9066" w:type="dxa"/>
          </w:tcPr>
          <w:p w14:paraId="424D15B9" w14:textId="77777777" w:rsidR="009935C7" w:rsidRDefault="00654146" w:rsidP="0038609D">
            <w:pPr>
              <w:jc w:val="both"/>
              <w:rPr>
                <w:rFonts w:cstheme="minorHAnsi"/>
              </w:rPr>
            </w:pPr>
            <w:r w:rsidRPr="00654146">
              <w:rPr>
                <w:rFonts w:cstheme="minorHAnsi"/>
              </w:rPr>
              <w:t xml:space="preserve">As part of the connection process – your assets/plant would have to undergo testing to demonstrate compliance with the Final Metering System (FMS) requirement.  If the asset failed to demonstrate the capability, then as they are not in compliance with the Connection and Use of System Code (CUSC) and the Grid Code, they could be prevented from connecting to the system.   </w:t>
            </w:r>
          </w:p>
          <w:p w14:paraId="23F7F754" w14:textId="77777777" w:rsidR="00C75E82" w:rsidRDefault="00654146" w:rsidP="0038609D">
            <w:pPr>
              <w:jc w:val="both"/>
              <w:rPr>
                <w:rFonts w:cstheme="minorHAnsi"/>
              </w:rPr>
            </w:pPr>
            <w:r w:rsidRPr="00654146">
              <w:rPr>
                <w:rFonts w:cstheme="minorHAnsi"/>
              </w:rPr>
              <w:t xml:space="preserve">If in real time they do not fulfil the expected response, then section </w:t>
            </w:r>
            <w:r w:rsidRPr="00054A6A">
              <w:rPr>
                <w:rFonts w:cstheme="minorHAnsi"/>
                <w:b/>
                <w:bCs/>
              </w:rPr>
              <w:t>4.1.3 Frequency Response</w:t>
            </w:r>
            <w:r w:rsidRPr="00654146">
              <w:rPr>
                <w:rFonts w:cstheme="minorHAnsi"/>
              </w:rPr>
              <w:t xml:space="preserve"> of the CUSC covers the impact of shortfall on response payments.  </w:t>
            </w:r>
          </w:p>
          <w:p w14:paraId="1FBF4C8D" w14:textId="4BEB7BC4" w:rsidR="0038609D" w:rsidRPr="00654146" w:rsidRDefault="00654146" w:rsidP="0038609D">
            <w:pPr>
              <w:jc w:val="both"/>
              <w:rPr>
                <w:rFonts w:cstheme="minorHAnsi"/>
                <w:color w:val="FF00FF" w:themeColor="accent3"/>
              </w:rPr>
            </w:pPr>
            <w:r w:rsidRPr="00654146">
              <w:rPr>
                <w:rFonts w:cstheme="minorHAnsi"/>
              </w:rPr>
              <w:t>As noted above, any Generator caught by the requirements of the European Connection Conditions and which owns and operates a Power Station comprising a Type C or Type D Power Generating Module will be required to install Frequency Monitoring equipment in accordance with the requirements of ECC.6.6.2</w:t>
            </w:r>
          </w:p>
        </w:tc>
      </w:tr>
      <w:tr w:rsidR="0038609D" w:rsidRPr="00E969A3" w14:paraId="3AE41538" w14:textId="77777777" w:rsidTr="00833880">
        <w:trPr>
          <w:trHeight w:val="283"/>
        </w:trPr>
        <w:tc>
          <w:tcPr>
            <w:tcW w:w="852" w:type="dxa"/>
          </w:tcPr>
          <w:p w14:paraId="22A24A77" w14:textId="77777777" w:rsidR="0038609D" w:rsidRPr="00E969A3" w:rsidRDefault="0038609D" w:rsidP="0038609D">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470F8EBF" w14:textId="4DA2BEF8" w:rsidR="0038609D" w:rsidRPr="00E969A3" w:rsidRDefault="00054EAF" w:rsidP="0038609D">
            <w:pPr>
              <w:rPr>
                <w:rFonts w:cstheme="minorHAnsi"/>
                <w:b/>
                <w:bCs/>
                <w:i/>
                <w:iCs/>
                <w:color w:val="FF00FF" w:themeColor="accent3"/>
              </w:rPr>
            </w:pPr>
            <w:r>
              <w:rPr>
                <w:rFonts w:cstheme="minorHAnsi"/>
                <w:b/>
                <w:bCs/>
                <w:i/>
                <w:iCs/>
                <w:color w:val="FF00FF" w:themeColor="accent3"/>
              </w:rPr>
              <w:t>How is MFR paid?</w:t>
            </w:r>
          </w:p>
        </w:tc>
      </w:tr>
      <w:tr w:rsidR="0038609D" w:rsidRPr="00E969A3" w14:paraId="536349DA" w14:textId="77777777" w:rsidTr="00397D43">
        <w:trPr>
          <w:trHeight w:val="5852"/>
        </w:trPr>
        <w:tc>
          <w:tcPr>
            <w:tcW w:w="852" w:type="dxa"/>
          </w:tcPr>
          <w:p w14:paraId="052D2422" w14:textId="77777777" w:rsidR="0038609D" w:rsidRPr="00E969A3" w:rsidRDefault="0038609D" w:rsidP="0038609D">
            <w:pPr>
              <w:pStyle w:val="ListParagraph"/>
              <w:spacing w:after="0" w:line="240" w:lineRule="auto"/>
              <w:ind w:left="397"/>
              <w:rPr>
                <w:rFonts w:cstheme="minorHAnsi"/>
                <w:b/>
                <w:bCs/>
                <w:color w:val="FF00FF" w:themeColor="accent3"/>
              </w:rPr>
            </w:pPr>
          </w:p>
        </w:tc>
        <w:tc>
          <w:tcPr>
            <w:tcW w:w="9066" w:type="dxa"/>
          </w:tcPr>
          <w:p w14:paraId="7F88685C" w14:textId="19CF9C92" w:rsidR="00AD2CC5" w:rsidRPr="00AD2CC5" w:rsidRDefault="00AD2CC5" w:rsidP="000B7F0C">
            <w:pPr>
              <w:jc w:val="both"/>
              <w:rPr>
                <w:rFonts w:cstheme="minorHAnsi"/>
              </w:rPr>
            </w:pPr>
            <w:r w:rsidRPr="00AD2CC5">
              <w:rPr>
                <w:rFonts w:cstheme="minorHAnsi"/>
              </w:rPr>
              <w:t xml:space="preserve">Further to the </w:t>
            </w:r>
            <w:r w:rsidR="00833880">
              <w:rPr>
                <w:rFonts w:cstheme="minorHAnsi"/>
              </w:rPr>
              <w:t>execution</w:t>
            </w:r>
            <w:r w:rsidRPr="00AD2CC5">
              <w:rPr>
                <w:rFonts w:cstheme="minorHAnsi"/>
              </w:rPr>
              <w:t xml:space="preserve"> of the final MSA i.e. the MSA based on </w:t>
            </w:r>
            <w:r>
              <w:rPr>
                <w:rFonts w:cstheme="minorHAnsi"/>
              </w:rPr>
              <w:t xml:space="preserve">the </w:t>
            </w:r>
            <w:r w:rsidRPr="00AD2CC5">
              <w:rPr>
                <w:rFonts w:cstheme="minorHAnsi"/>
              </w:rPr>
              <w:t>Grid Code compliant tested data</w:t>
            </w:r>
          </w:p>
          <w:p w14:paraId="3B53DCFB" w14:textId="4CB6429D" w:rsidR="000B7F0C" w:rsidRDefault="000B7F0C" w:rsidP="00833880">
            <w:pPr>
              <w:spacing w:after="0" w:line="240" w:lineRule="auto"/>
              <w:jc w:val="both"/>
              <w:rPr>
                <w:rFonts w:cstheme="minorHAnsi"/>
                <w:b/>
                <w:bCs/>
              </w:rPr>
            </w:pPr>
            <w:r w:rsidRPr="000B7F0C">
              <w:rPr>
                <w:rFonts w:cstheme="minorHAnsi"/>
                <w:b/>
                <w:bCs/>
              </w:rPr>
              <w:t>Holding payment (£/h)</w:t>
            </w:r>
          </w:p>
          <w:p w14:paraId="700B2936" w14:textId="77777777" w:rsidR="00833880" w:rsidRPr="00833880" w:rsidRDefault="00833880" w:rsidP="00833880">
            <w:pPr>
              <w:spacing w:after="0" w:line="240" w:lineRule="auto"/>
              <w:jc w:val="both"/>
              <w:rPr>
                <w:rFonts w:cstheme="minorHAnsi"/>
                <w:sz w:val="16"/>
                <w:szCs w:val="16"/>
              </w:rPr>
            </w:pPr>
          </w:p>
          <w:p w14:paraId="1B514A39" w14:textId="77777777" w:rsidR="000B7F0C" w:rsidRDefault="000B7F0C" w:rsidP="00833880">
            <w:pPr>
              <w:spacing w:after="0" w:line="240" w:lineRule="auto"/>
              <w:jc w:val="both"/>
              <w:rPr>
                <w:rFonts w:cstheme="minorHAnsi"/>
              </w:rPr>
            </w:pPr>
            <w:r w:rsidRPr="000B7F0C">
              <w:rPr>
                <w:rFonts w:cstheme="minorHAnsi"/>
              </w:rPr>
              <w:t xml:space="preserve">Holding payments are made for the capability of the unit to provide response when the unit has been instructed into frequency response mode. </w:t>
            </w:r>
          </w:p>
          <w:p w14:paraId="3295589E" w14:textId="77777777" w:rsidR="00833880" w:rsidRPr="00833880" w:rsidRDefault="00833880" w:rsidP="00833880">
            <w:pPr>
              <w:spacing w:after="0" w:line="240" w:lineRule="auto"/>
              <w:jc w:val="both"/>
              <w:rPr>
                <w:rFonts w:cstheme="minorHAnsi"/>
                <w:sz w:val="16"/>
                <w:szCs w:val="16"/>
              </w:rPr>
            </w:pPr>
          </w:p>
          <w:p w14:paraId="189939A9" w14:textId="77777777" w:rsidR="000B7F0C" w:rsidRPr="000B7F0C" w:rsidRDefault="000B7F0C" w:rsidP="00833880">
            <w:pPr>
              <w:spacing w:after="0" w:line="240" w:lineRule="auto"/>
              <w:jc w:val="both"/>
              <w:rPr>
                <w:rFonts w:cstheme="minorHAnsi"/>
                <w:b/>
                <w:bCs/>
              </w:rPr>
            </w:pPr>
            <w:r w:rsidRPr="000B7F0C">
              <w:rPr>
                <w:rFonts w:cstheme="minorHAnsi"/>
                <w:b/>
                <w:bCs/>
              </w:rPr>
              <w:t xml:space="preserve">Response energy payment (£/MWh) </w:t>
            </w:r>
          </w:p>
          <w:p w14:paraId="11106561" w14:textId="77777777" w:rsidR="00833880" w:rsidRPr="00833880" w:rsidRDefault="00833880" w:rsidP="00833880">
            <w:pPr>
              <w:spacing w:after="0" w:line="240" w:lineRule="auto"/>
              <w:jc w:val="both"/>
              <w:rPr>
                <w:rFonts w:cstheme="minorHAnsi"/>
                <w:sz w:val="16"/>
                <w:szCs w:val="16"/>
              </w:rPr>
            </w:pPr>
          </w:p>
          <w:p w14:paraId="4945D0C6" w14:textId="7A044678" w:rsidR="000B7F0C" w:rsidRPr="000B7F0C" w:rsidRDefault="000B7F0C" w:rsidP="00833880">
            <w:pPr>
              <w:spacing w:after="0" w:line="240" w:lineRule="auto"/>
              <w:jc w:val="both"/>
              <w:rPr>
                <w:rFonts w:cstheme="minorHAnsi"/>
              </w:rPr>
            </w:pPr>
            <w:r w:rsidRPr="000B7F0C">
              <w:rPr>
                <w:rFonts w:cstheme="minorHAnsi"/>
              </w:rPr>
              <w:t xml:space="preserve">Response energy payments remunerate the amount of energy delivered to and from the system when providing frequency response. This payment is set out in the Connection and Use of System Code (CUSC). </w:t>
            </w:r>
          </w:p>
          <w:p w14:paraId="1667279B" w14:textId="77777777" w:rsidR="000B7F0C" w:rsidRDefault="000B7F0C" w:rsidP="00833880">
            <w:pPr>
              <w:spacing w:after="0" w:line="240" w:lineRule="auto"/>
              <w:jc w:val="both"/>
              <w:rPr>
                <w:rFonts w:cstheme="minorHAnsi"/>
                <w:b/>
                <w:bCs/>
              </w:rPr>
            </w:pPr>
            <w:r w:rsidRPr="000B7F0C">
              <w:rPr>
                <w:rFonts w:cstheme="minorHAnsi"/>
                <w:b/>
                <w:bCs/>
              </w:rPr>
              <w:t xml:space="preserve">Price submissions </w:t>
            </w:r>
          </w:p>
          <w:p w14:paraId="1778ABA4" w14:textId="77777777" w:rsidR="00833880" w:rsidRPr="00833880" w:rsidRDefault="00833880" w:rsidP="00833880">
            <w:pPr>
              <w:spacing w:after="0" w:line="240" w:lineRule="auto"/>
              <w:jc w:val="both"/>
              <w:rPr>
                <w:rFonts w:cstheme="minorHAnsi"/>
                <w:sz w:val="16"/>
                <w:szCs w:val="16"/>
              </w:rPr>
            </w:pPr>
          </w:p>
          <w:p w14:paraId="0E671976" w14:textId="77777777" w:rsidR="000B7F0C" w:rsidRPr="000B7F0C" w:rsidRDefault="000B7F0C" w:rsidP="00833880">
            <w:pPr>
              <w:spacing w:after="0" w:line="240" w:lineRule="auto"/>
              <w:jc w:val="both"/>
              <w:rPr>
                <w:rFonts w:cstheme="minorHAnsi"/>
              </w:rPr>
            </w:pPr>
            <w:r w:rsidRPr="000B7F0C">
              <w:rPr>
                <w:rFonts w:cstheme="minorHAnsi"/>
              </w:rPr>
              <w:t xml:space="preserve">Generators submit their own prices for holding payments on a monthly basis via the Frequency Response Price Submission System (FRPS). </w:t>
            </w:r>
          </w:p>
          <w:p w14:paraId="24488788" w14:textId="77777777" w:rsidR="000B7F0C" w:rsidRPr="000B7F0C" w:rsidRDefault="000B7F0C" w:rsidP="00833880">
            <w:pPr>
              <w:spacing w:after="0" w:line="240" w:lineRule="auto"/>
              <w:jc w:val="both"/>
              <w:rPr>
                <w:rFonts w:cstheme="minorHAnsi"/>
              </w:rPr>
            </w:pPr>
            <w:r w:rsidRPr="000B7F0C">
              <w:rPr>
                <w:rFonts w:cstheme="minorHAnsi"/>
              </w:rPr>
              <w:t xml:space="preserve">FRPS is available between the 5th and 15th working day of each month. Previously submitted prices are published on our website. </w:t>
            </w:r>
          </w:p>
          <w:p w14:paraId="64A041B7" w14:textId="77777777" w:rsidR="00CF3106" w:rsidRDefault="000B7F0C" w:rsidP="00833880">
            <w:pPr>
              <w:spacing w:after="0" w:line="240" w:lineRule="auto"/>
              <w:jc w:val="both"/>
              <w:rPr>
                <w:rFonts w:cstheme="minorHAnsi"/>
              </w:rPr>
            </w:pPr>
            <w:r w:rsidRPr="000B7F0C">
              <w:rPr>
                <w:rFonts w:cstheme="minorHAnsi"/>
              </w:rPr>
              <w:t xml:space="preserve">You can register and log in on the </w:t>
            </w:r>
            <w:hyperlink r:id="rId13" w:history="1">
              <w:r w:rsidRPr="00CF3106">
                <w:rPr>
                  <w:rStyle w:val="Hyperlink"/>
                  <w:rFonts w:cstheme="minorHAnsi"/>
                  <w:b/>
                  <w:bCs/>
                </w:rPr>
                <w:t>FRPS site</w:t>
              </w:r>
            </w:hyperlink>
            <w:r w:rsidRPr="000B7F0C">
              <w:rPr>
                <w:rFonts w:cstheme="minorHAnsi"/>
              </w:rPr>
              <w:t xml:space="preserve"> </w:t>
            </w:r>
          </w:p>
          <w:p w14:paraId="47CCDC67" w14:textId="77777777" w:rsidR="00833880" w:rsidRPr="00833880" w:rsidRDefault="00833880" w:rsidP="00833880">
            <w:pPr>
              <w:spacing w:after="0" w:line="240" w:lineRule="auto"/>
              <w:jc w:val="both"/>
              <w:rPr>
                <w:rFonts w:cstheme="minorHAnsi"/>
                <w:sz w:val="16"/>
                <w:szCs w:val="16"/>
              </w:rPr>
            </w:pPr>
          </w:p>
          <w:p w14:paraId="6EBFFC1D" w14:textId="630166AD" w:rsidR="000B7F0C" w:rsidRPr="00DA7288" w:rsidRDefault="000B7F0C" w:rsidP="00833880">
            <w:pPr>
              <w:spacing w:after="0" w:line="240" w:lineRule="auto"/>
              <w:jc w:val="both"/>
              <w:rPr>
                <w:rFonts w:cstheme="minorHAnsi"/>
                <w:b/>
                <w:bCs/>
              </w:rPr>
            </w:pPr>
            <w:r w:rsidRPr="00DA7288">
              <w:rPr>
                <w:rFonts w:cstheme="minorHAnsi"/>
                <w:b/>
                <w:bCs/>
              </w:rPr>
              <w:t xml:space="preserve">Monthly volume </w:t>
            </w:r>
          </w:p>
          <w:p w14:paraId="2FCFD676" w14:textId="19C14FE5" w:rsidR="0038609D" w:rsidRPr="00E969A3" w:rsidRDefault="000B7F0C" w:rsidP="00833880">
            <w:pPr>
              <w:spacing w:after="0" w:line="240" w:lineRule="auto"/>
              <w:jc w:val="both"/>
              <w:rPr>
                <w:rFonts w:cstheme="minorHAnsi"/>
                <w:b/>
                <w:bCs/>
                <w:i/>
                <w:iCs/>
                <w:color w:val="FF00FF" w:themeColor="accent3"/>
              </w:rPr>
            </w:pPr>
            <w:r w:rsidRPr="000B7F0C">
              <w:rPr>
                <w:rFonts w:cstheme="minorHAnsi"/>
              </w:rPr>
              <w:t xml:space="preserve">The volume of MFR that has been dispatched each month is published in our </w:t>
            </w:r>
            <w:hyperlink r:id="rId14" w:anchor="Document-library" w:history="1">
              <w:r w:rsidRPr="00397D43">
                <w:rPr>
                  <w:rStyle w:val="Hyperlink"/>
                  <w:rFonts w:cstheme="minorHAnsi"/>
                  <w:b/>
                  <w:bCs/>
                </w:rPr>
                <w:t>capability report</w:t>
              </w:r>
              <w:r w:rsidRPr="008562A3">
                <w:rPr>
                  <w:rStyle w:val="Hyperlink"/>
                  <w:rFonts w:cstheme="minorHAnsi"/>
                </w:rPr>
                <w:t>.</w:t>
              </w:r>
            </w:hyperlink>
            <w:r w:rsidRPr="000B7F0C">
              <w:rPr>
                <w:rFonts w:cstheme="minorHAnsi"/>
              </w:rPr>
              <w:t xml:space="preserve"> </w:t>
            </w:r>
            <w:r w:rsidR="00AA2795">
              <w:rPr>
                <w:rFonts w:cstheme="minorHAnsi"/>
              </w:rPr>
              <w:t xml:space="preserve"> (Frequency response volumes)</w:t>
            </w:r>
          </w:p>
        </w:tc>
      </w:tr>
      <w:tr w:rsidR="0038609D" w:rsidRPr="00E969A3" w14:paraId="796E8F9C" w14:textId="77777777" w:rsidTr="00DE609E">
        <w:tc>
          <w:tcPr>
            <w:tcW w:w="852" w:type="dxa"/>
          </w:tcPr>
          <w:p w14:paraId="30759CC3" w14:textId="77777777" w:rsidR="0038609D" w:rsidRPr="00397D43" w:rsidRDefault="0038609D" w:rsidP="00397D43">
            <w:pPr>
              <w:spacing w:after="0" w:line="240" w:lineRule="auto"/>
              <w:jc w:val="center"/>
              <w:rPr>
                <w:rFonts w:cstheme="minorHAnsi"/>
                <w:b/>
                <w:bCs/>
                <w:color w:val="FF00FF" w:themeColor="accent3"/>
              </w:rPr>
            </w:pPr>
          </w:p>
        </w:tc>
        <w:tc>
          <w:tcPr>
            <w:tcW w:w="9066" w:type="dxa"/>
          </w:tcPr>
          <w:p w14:paraId="2B0BA967" w14:textId="1978BD3E" w:rsidR="0038609D" w:rsidRPr="00E969A3" w:rsidRDefault="0038609D" w:rsidP="0038609D">
            <w:pPr>
              <w:rPr>
                <w:rFonts w:cstheme="minorHAnsi"/>
                <w:b/>
                <w:bCs/>
                <w:i/>
                <w:iCs/>
                <w:color w:val="FF00FF" w:themeColor="accent3"/>
              </w:rPr>
            </w:pPr>
          </w:p>
        </w:tc>
      </w:tr>
    </w:tbl>
    <w:p w14:paraId="4EA189AE" w14:textId="77777777" w:rsidR="00B9155F" w:rsidRPr="00E969A3" w:rsidRDefault="00B9155F" w:rsidP="00B9155F">
      <w:pPr>
        <w:rPr>
          <w:rFonts w:cstheme="minorHAnsi"/>
        </w:rPr>
      </w:pPr>
    </w:p>
    <w:sectPr w:rsidR="00B9155F" w:rsidRPr="00E969A3" w:rsidSect="00AD66DE">
      <w:headerReference w:type="default" r:id="rId15"/>
      <w:footerReference w:type="even" r:id="rId16"/>
      <w:footerReference w:type="default" r:id="rId17"/>
      <w:headerReference w:type="first" r:id="rId18"/>
      <w:footerReference w:type="first" r:id="rId19"/>
      <w:pgSz w:w="11906" w:h="16838" w:code="9"/>
      <w:pgMar w:top="2495" w:right="1077" w:bottom="567"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52C8" w14:textId="77777777" w:rsidR="00790E6F" w:rsidRDefault="00790E6F" w:rsidP="00A62BFF">
      <w:pPr>
        <w:spacing w:after="0"/>
      </w:pPr>
      <w:r>
        <w:separator/>
      </w:r>
    </w:p>
  </w:endnote>
  <w:endnote w:type="continuationSeparator" w:id="0">
    <w:p w14:paraId="29E78AED" w14:textId="77777777" w:rsidR="00790E6F" w:rsidRDefault="00790E6F" w:rsidP="00A62BFF">
      <w:pPr>
        <w:spacing w:after="0"/>
      </w:pPr>
      <w:r>
        <w:continuationSeparator/>
      </w:r>
    </w:p>
  </w:endnote>
  <w:endnote w:type="continuationNotice" w:id="1">
    <w:p w14:paraId="763577C1" w14:textId="77777777" w:rsidR="00790E6F" w:rsidRDefault="00790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9389" w14:textId="7E06DE19" w:rsidR="00627838" w:rsidRDefault="00627838">
    <w:pPr>
      <w:pStyle w:val="Footer"/>
    </w:pPr>
    <w:r>
      <w:rPr>
        <w:noProof/>
        <w14:ligatures w14:val="none"/>
      </w:rPr>
      <mc:AlternateContent>
        <mc:Choice Requires="wps">
          <w:drawing>
            <wp:anchor distT="0" distB="0" distL="0" distR="0" simplePos="0" relativeHeight="251658244" behindDoc="0" locked="0" layoutInCell="1" allowOverlap="1" wp14:anchorId="68836B6D" wp14:editId="091EF593">
              <wp:simplePos x="635" y="635"/>
              <wp:positionH relativeFrom="page">
                <wp:align>left</wp:align>
              </wp:positionH>
              <wp:positionV relativeFrom="page">
                <wp:align>bottom</wp:align>
              </wp:positionV>
              <wp:extent cx="443865" cy="443865"/>
              <wp:effectExtent l="0" t="0" r="15875" b="0"/>
              <wp:wrapNone/>
              <wp:docPr id="2" name="Text Box 2"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2588B" w14:textId="19CBAAC2"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836B6D" id="_x0000_t202" coordsize="21600,21600" o:spt="202" path="m,l,21600r21600,l21600,xe">
              <v:stroke joinstyle="miter"/>
              <v:path gradientshapeok="t" o:connecttype="rect"/>
            </v:shapetype>
            <v:shape id="Text Box 2" o:spid="_x0000_s1026" type="#_x0000_t202" alt="Publicly Available"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BC2588B" w14:textId="19CBAAC2"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EBB5" w14:textId="77777777" w:rsidR="00627838" w:rsidRDefault="00627838" w:rsidP="00587BAF">
    <w:pPr>
      <w:pStyle w:val="Footer"/>
      <w:jc w:val="right"/>
    </w:pPr>
    <w:r>
      <w:rPr>
        <w:noProof/>
        <w14:ligatures w14:val="none"/>
      </w:rPr>
      <mc:AlternateContent>
        <mc:Choice Requires="wps">
          <w:drawing>
            <wp:anchor distT="0" distB="0" distL="0" distR="0" simplePos="0" relativeHeight="251658245" behindDoc="0" locked="0" layoutInCell="1" allowOverlap="1" wp14:anchorId="0E725C19" wp14:editId="40EF3B07">
              <wp:simplePos x="685800" y="10043160"/>
              <wp:positionH relativeFrom="page">
                <wp:align>left</wp:align>
              </wp:positionH>
              <wp:positionV relativeFrom="page">
                <wp:align>bottom</wp:align>
              </wp:positionV>
              <wp:extent cx="443865" cy="443865"/>
              <wp:effectExtent l="0" t="0" r="15875" b="0"/>
              <wp:wrapNone/>
              <wp:docPr id="3" name="Text Box 3"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2DBCF" w14:textId="64877827"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725C19" id="_x0000_t202" coordsize="21600,21600" o:spt="202" path="m,l,21600r21600,l21600,xe">
              <v:stroke joinstyle="miter"/>
              <v:path gradientshapeok="t" o:connecttype="rect"/>
            </v:shapetype>
            <v:shape id="Text Box 3" o:spid="_x0000_s1027" type="#_x0000_t202" alt="Publicly Available"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12DBCF" w14:textId="64877827"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v:textbox>
              <w10:wrap anchorx="page" anchory="page"/>
            </v:shape>
          </w:pict>
        </mc:Fallback>
      </mc:AlternateContent>
    </w:r>
  </w:p>
  <w:sdt>
    <w:sdtPr>
      <w:id w:val="-1919854980"/>
      <w:docPartObj>
        <w:docPartGallery w:val="Page Numbers (Bottom of Page)"/>
        <w:docPartUnique/>
      </w:docPartObj>
    </w:sdtPr>
    <w:sdtEndPr>
      <w:rPr>
        <w:sz w:val="16"/>
        <w:szCs w:val="16"/>
      </w:rPr>
    </w:sdtEndPr>
    <w:sdtContent>
      <w:p w14:paraId="42CB4EAE" w14:textId="3C1955FF" w:rsidR="00587BAF" w:rsidRDefault="00587BAF" w:rsidP="00587BAF">
        <w:pPr>
          <w:pStyle w:val="Footer"/>
          <w:jc w:val="right"/>
        </w:pPr>
        <w:r>
          <w:fldChar w:fldCharType="begin"/>
        </w:r>
        <w:r>
          <w:instrText>PAGE   \* MERGEFORMAT</w:instrText>
        </w:r>
        <w:r>
          <w:fldChar w:fldCharType="separate"/>
        </w:r>
        <w:r>
          <w:t>2</w:t>
        </w:r>
        <w:r>
          <w:fldChar w:fldCharType="end"/>
        </w:r>
      </w:p>
      <w:p w14:paraId="0C964201" w14:textId="77777777" w:rsidR="00587BAF" w:rsidRPr="00587BAF" w:rsidRDefault="00587BAF" w:rsidP="00587BAF">
        <w:pPr>
          <w:pStyle w:val="Footer"/>
          <w:jc w:val="right"/>
          <w:rPr>
            <w:sz w:val="16"/>
            <w:szCs w:val="16"/>
          </w:rPr>
        </w:pPr>
      </w:p>
      <w:p w14:paraId="7B6EDD34" w14:textId="77777777" w:rsidR="00B26D29" w:rsidRDefault="00000000" w:rsidP="00587BAF">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3B65" w14:textId="3554F33B" w:rsidR="00B26D29" w:rsidRDefault="00627838">
    <w:pPr>
      <w:pStyle w:val="Footer"/>
    </w:pPr>
    <w:r>
      <w:rPr>
        <w:rFonts w:ascii="Helvetica" w:eastAsia="HGPMinchoE" w:hAnsi="Helvetica"/>
        <w:noProof/>
        <w:sz w:val="28"/>
        <w:szCs w:val="40"/>
        <w14:ligatures w14:val="none"/>
      </w:rPr>
      <mc:AlternateContent>
        <mc:Choice Requires="wps">
          <w:drawing>
            <wp:anchor distT="0" distB="0" distL="0" distR="0" simplePos="0" relativeHeight="251658243" behindDoc="0" locked="0" layoutInCell="1" allowOverlap="1" wp14:anchorId="1703FB59" wp14:editId="4CB7D2E0">
              <wp:simplePos x="635" y="635"/>
              <wp:positionH relativeFrom="page">
                <wp:align>left</wp:align>
              </wp:positionH>
              <wp:positionV relativeFrom="page">
                <wp:align>bottom</wp:align>
              </wp:positionV>
              <wp:extent cx="443865" cy="443865"/>
              <wp:effectExtent l="0" t="0" r="15875" b="0"/>
              <wp:wrapNone/>
              <wp:docPr id="1" name="Text Box 1"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29D48" w14:textId="4EF8A7F9"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03FB59" id="_x0000_t202" coordsize="21600,21600" o:spt="202" path="m,l,21600r21600,l21600,xe">
              <v:stroke joinstyle="miter"/>
              <v:path gradientshapeok="t" o:connecttype="rect"/>
            </v:shapetype>
            <v:shape id="Text Box 1" o:spid="_x0000_s1028" type="#_x0000_t202" alt="Publicly Available"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4229D48" w14:textId="4EF8A7F9"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v:textbox>
              <w10:wrap anchorx="page" anchory="page"/>
            </v:shape>
          </w:pict>
        </mc:Fallback>
      </mc:AlternateContent>
    </w:r>
    <w:r w:rsidR="00EB2BC1" w:rsidRPr="00EB2BC1">
      <w:rPr>
        <w:rFonts w:ascii="Helvetica" w:eastAsia="HGPMinchoE" w:hAnsi="Helvetica"/>
        <w:noProof/>
        <w:sz w:val="28"/>
        <w:szCs w:val="40"/>
      </w:rPr>
      <mc:AlternateContent>
        <mc:Choice Requires="wps">
          <w:drawing>
            <wp:anchor distT="45720" distB="45720" distL="114300" distR="114300" simplePos="0" relativeHeight="251658242" behindDoc="0" locked="0" layoutInCell="1" allowOverlap="1" wp14:anchorId="4E0FE68C" wp14:editId="530C5C7A">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1C44A970"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FE68C" id="Text Box 217" o:spid="_x0000_s1029"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MTYPWf6AQAA0wMAAA4AAAAAAAAAAAAAAAAALgIA&#10;AGRycy9lMm9Eb2MueG1sUEsBAi0AFAAGAAgAAAAhAIRWKs7bAAAABwEAAA8AAAAAAAAAAAAAAAAA&#10;VAQAAGRycy9kb3ducmV2LnhtbFBLBQYAAAAABAAEAPMAAABcBQAAAAA=&#10;" filled="f" stroked="f">
              <v:textbox>
                <w:txbxContent>
                  <w:p w14:paraId="1C44A970"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70CF" w14:textId="77777777" w:rsidR="00790E6F" w:rsidRDefault="00790E6F" w:rsidP="00A62BFF">
      <w:pPr>
        <w:spacing w:after="0"/>
      </w:pPr>
      <w:r>
        <w:separator/>
      </w:r>
    </w:p>
  </w:footnote>
  <w:footnote w:type="continuationSeparator" w:id="0">
    <w:p w14:paraId="7C1EC3D7" w14:textId="77777777" w:rsidR="00790E6F" w:rsidRDefault="00790E6F" w:rsidP="00A62BFF">
      <w:pPr>
        <w:spacing w:after="0"/>
      </w:pPr>
      <w:r>
        <w:continuationSeparator/>
      </w:r>
    </w:p>
  </w:footnote>
  <w:footnote w:type="continuationNotice" w:id="1">
    <w:p w14:paraId="581979B0" w14:textId="77777777" w:rsidR="00790E6F" w:rsidRDefault="00790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92DC"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r w:rsidRPr="00B27F49">
      <w:rPr>
        <w:rFonts w:asciiTheme="majorHAnsi" w:hAnsiTheme="majorHAnsi" w:cstheme="majorHAnsi"/>
        <w:b/>
        <w:bCs/>
      </w:rPr>
      <w:drawing>
        <wp:anchor distT="0" distB="0" distL="114300" distR="114300" simplePos="0" relativeHeight="251658241" behindDoc="1" locked="1" layoutInCell="1" allowOverlap="0" wp14:anchorId="77B262B5" wp14:editId="1181A8A7">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2702AD62"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2CC24991"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348D05A9"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211EF0E6" w14:textId="77777777" w:rsidR="00587BAF" w:rsidRDefault="00587BAF" w:rsidP="00607F76">
    <w:pPr>
      <w:pStyle w:val="Header"/>
      <w:ind w:left="0"/>
      <w:jc w:val="left"/>
      <w:rPr>
        <w:rFonts w:asciiTheme="majorHAnsi" w:eastAsia="HGPMinchoE" w:hAnsiTheme="majorHAnsi" w:cstheme="majorHAnsi"/>
        <w:color w:val="3F0730"/>
        <w:sz w:val="28"/>
        <w:szCs w:val="40"/>
      </w:rPr>
    </w:pPr>
  </w:p>
  <w:p w14:paraId="3B0C6C7D" w14:textId="77777777" w:rsidR="008313D5" w:rsidRPr="00B27F49" w:rsidRDefault="005316BC" w:rsidP="005316BC">
    <w:pPr>
      <w:pStyle w:val="Header"/>
      <w:ind w:left="0"/>
      <w:jc w:val="left"/>
      <w:rPr>
        <w:rFonts w:asciiTheme="majorHAnsi" w:eastAsia="HGPMinchoE" w:hAnsiTheme="majorHAnsi" w:cstheme="majorHAnsi"/>
        <w:color w:val="3F0730"/>
        <w:sz w:val="28"/>
        <w:szCs w:val="40"/>
      </w:rPr>
    </w:pPr>
    <w:r w:rsidRPr="005316BC">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5018" w14:textId="77777777" w:rsidR="00DF17EF" w:rsidRPr="00B27F49" w:rsidRDefault="006E510D" w:rsidP="00DF17EF">
    <w:pPr>
      <w:pStyle w:val="Header"/>
      <w:ind w:left="0"/>
      <w:jc w:val="left"/>
      <w:rPr>
        <w:rFonts w:asciiTheme="majorHAnsi" w:eastAsia="HGPMinchoE" w:hAnsiTheme="majorHAnsi" w:cstheme="majorHAnsi"/>
        <w:sz w:val="28"/>
        <w:szCs w:val="40"/>
      </w:rPr>
    </w:pPr>
    <w:r w:rsidRPr="00B27F49">
      <w:rPr>
        <w:rFonts w:asciiTheme="majorHAnsi" w:eastAsia="HGPMinchoE" w:hAnsiTheme="majorHAnsi" w:cstheme="majorHAnsi"/>
        <w:sz w:val="28"/>
        <w:szCs w:val="40"/>
      </w:rPr>
      <w:drawing>
        <wp:anchor distT="0" distB="0" distL="114300" distR="114300" simplePos="0" relativeHeight="251658240" behindDoc="1" locked="0" layoutInCell="1" allowOverlap="1" wp14:anchorId="362FBB8D" wp14:editId="603AE27E">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1F526005"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363A553E"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76E4F28D"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483A12EB" w14:textId="77777777" w:rsidR="00B26D29" w:rsidRPr="00B27F49" w:rsidRDefault="00607F76" w:rsidP="00607F76">
    <w:pPr>
      <w:pStyle w:val="Header"/>
      <w:ind w:left="0"/>
      <w:jc w:val="left"/>
      <w:rPr>
        <w:rFonts w:asciiTheme="majorHAnsi" w:eastAsia="HGPMinchoE" w:hAnsiTheme="majorHAnsi" w:cstheme="majorHAnsi"/>
        <w:color w:val="3F0730"/>
        <w:sz w:val="28"/>
        <w:szCs w:val="40"/>
      </w:rPr>
    </w:pPr>
    <w:r w:rsidRPr="00B27F49">
      <w:rPr>
        <w:rFonts w:asciiTheme="majorHAnsi" w:eastAsia="HGPMinchoE" w:hAnsiTheme="majorHAnsi" w:cstheme="majorHAnsi"/>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2BB46CC"/>
    <w:multiLevelType w:val="hybridMultilevel"/>
    <w:tmpl w:val="711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674420"/>
    <w:multiLevelType w:val="multilevel"/>
    <w:tmpl w:val="7B1A2A3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A1F2726"/>
    <w:multiLevelType w:val="multilevel"/>
    <w:tmpl w:val="CE981792"/>
    <w:numStyleLink w:val="Bullets"/>
  </w:abstractNum>
  <w:abstractNum w:abstractNumId="16"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34376E88"/>
    <w:multiLevelType w:val="hybridMultilevel"/>
    <w:tmpl w:val="38126198"/>
    <w:lvl w:ilvl="0" w:tplc="61963378">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897A30"/>
    <w:multiLevelType w:val="hybridMultilevel"/>
    <w:tmpl w:val="BE42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F32F98"/>
    <w:multiLevelType w:val="hybridMultilevel"/>
    <w:tmpl w:val="608080D2"/>
    <w:lvl w:ilvl="0" w:tplc="5B7406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607F32"/>
    <w:multiLevelType w:val="multilevel"/>
    <w:tmpl w:val="CE981792"/>
    <w:numStyleLink w:val="Bullets"/>
  </w:abstractNum>
  <w:abstractNum w:abstractNumId="27" w15:restartNumberingAfterBreak="0">
    <w:nsid w:val="61814D5E"/>
    <w:multiLevelType w:val="multilevel"/>
    <w:tmpl w:val="86A61410"/>
    <w:lvl w:ilvl="0">
      <w:start w:val="1"/>
      <w:numFmt w:val="decimal"/>
      <w:lvlText w:val="%1."/>
      <w:lvlJc w:val="left"/>
      <w:pPr>
        <w:ind w:left="284" w:hanging="284"/>
      </w:pPr>
      <w:rPr>
        <w:rFonts w:hint="default"/>
        <w:color w:val="3F0731" w:themeColor="accent1"/>
      </w:rPr>
    </w:lvl>
    <w:lvl w:ilvl="1">
      <w:start w:val="1"/>
      <w:numFmt w:val="bullet"/>
      <w:lvlRestart w:val="0"/>
      <w:lvlText w:val=""/>
      <w:lvlJc w:val="left"/>
      <w:pPr>
        <w:ind w:left="568" w:hanging="284"/>
      </w:pPr>
      <w:rPr>
        <w:rFonts w:ascii="Symbol" w:hAnsi="Symbol" w:hint="default"/>
        <w:color w:val="3F0731" w:themeColor="accent1"/>
      </w:rPr>
    </w:lvl>
    <w:lvl w:ilvl="2">
      <w:start w:val="1"/>
      <w:numFmt w:val="bullet"/>
      <w:lvlRestart w:val="0"/>
      <w:lvlText w:val=""/>
      <w:lvlJc w:val="left"/>
      <w:pPr>
        <w:ind w:left="852" w:hanging="284"/>
      </w:pPr>
      <w:rPr>
        <w:rFonts w:ascii="Symbol" w:hAnsi="Symbo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8"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2" w15:restartNumberingAfterBreak="0">
    <w:nsid w:val="6AD3657F"/>
    <w:multiLevelType w:val="multilevel"/>
    <w:tmpl w:val="CE981792"/>
    <w:numStyleLink w:val="Bullets"/>
  </w:abstractNum>
  <w:abstractNum w:abstractNumId="33"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7C814088"/>
    <w:multiLevelType w:val="multilevel"/>
    <w:tmpl w:val="4F7EE70A"/>
    <w:lvl w:ilvl="0">
      <w:start w:val="1"/>
      <w:numFmt w:val="bullet"/>
      <w:lvlText w:val=""/>
      <w:lvlJc w:val="left"/>
      <w:pPr>
        <w:ind w:left="284" w:hanging="284"/>
      </w:pPr>
      <w:rPr>
        <w:rFonts w:ascii="Symbol" w:hAnsi="Symbol" w:hint="default"/>
        <w:color w:val="3F0731" w:themeColor="accent1"/>
      </w:rPr>
    </w:lvl>
    <w:lvl w:ilvl="1">
      <w:start w:val="1"/>
      <w:numFmt w:val="bullet"/>
      <w:lvlRestart w:val="0"/>
      <w:lvlText w:val="–"/>
      <w:lvlJc w:val="left"/>
      <w:pPr>
        <w:ind w:left="568" w:hanging="284"/>
      </w:pPr>
      <w:rPr>
        <w:rFonts w:ascii="Arial" w:hAnsi="Arial" w:hint="default"/>
        <w:color w:val="3F0731" w:themeColor="accent1"/>
      </w:rPr>
    </w:lvl>
    <w:lvl w:ilvl="2">
      <w:start w:val="1"/>
      <w:numFmt w:val="bullet"/>
      <w:lvlRestart w:val="0"/>
      <w:lvlText w:val="○"/>
      <w:lvlJc w:val="left"/>
      <w:pPr>
        <w:ind w:left="852" w:hanging="284"/>
      </w:pPr>
      <w:rPr>
        <w:rFonts w:ascii="Arial" w:hAnsi="Aria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8"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1"/>
  </w:num>
  <w:num w:numId="12" w16cid:durableId="351030145">
    <w:abstractNumId w:val="12"/>
  </w:num>
  <w:num w:numId="13" w16cid:durableId="1473865038">
    <w:abstractNumId w:val="14"/>
  </w:num>
  <w:num w:numId="14" w16cid:durableId="824005066">
    <w:abstractNumId w:val="16"/>
  </w:num>
  <w:num w:numId="15" w16cid:durableId="1980920717">
    <w:abstractNumId w:val="33"/>
  </w:num>
  <w:num w:numId="16" w16cid:durableId="921066483">
    <w:abstractNumId w:val="23"/>
  </w:num>
  <w:num w:numId="17" w16cid:durableId="448202394">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855145022">
    <w:abstractNumId w:val="18"/>
  </w:num>
  <w:num w:numId="19" w16cid:durableId="936641804">
    <w:abstractNumId w:val="11"/>
  </w:num>
  <w:num w:numId="20" w16cid:durableId="1055542564">
    <w:abstractNumId w:val="25"/>
  </w:num>
  <w:num w:numId="21" w16cid:durableId="1254051993">
    <w:abstractNumId w:val="21"/>
  </w:num>
  <w:num w:numId="22" w16cid:durableId="1760172417">
    <w:abstractNumId w:val="13"/>
  </w:num>
  <w:num w:numId="23" w16cid:durableId="427045568">
    <w:abstractNumId w:val="38"/>
  </w:num>
  <w:num w:numId="24" w16cid:durableId="419713709">
    <w:abstractNumId w:val="32"/>
  </w:num>
  <w:num w:numId="25" w16cid:durableId="1339162828">
    <w:abstractNumId w:val="36"/>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26" w16cid:durableId="1552032955">
    <w:abstractNumId w:val="27"/>
  </w:num>
  <w:num w:numId="27" w16cid:durableId="1216563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25307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826321">
    <w:abstractNumId w:val="36"/>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30" w16cid:durableId="373192432">
    <w:abstractNumId w:val="36"/>
  </w:num>
  <w:num w:numId="31" w16cid:durableId="914751835">
    <w:abstractNumId w:val="34"/>
  </w:num>
  <w:num w:numId="32" w16cid:durableId="269238063">
    <w:abstractNumId w:val="22"/>
  </w:num>
  <w:num w:numId="33" w16cid:durableId="863979532">
    <w:abstractNumId w:val="37"/>
  </w:num>
  <w:num w:numId="34" w16cid:durableId="1982036560">
    <w:abstractNumId w:val="26"/>
  </w:num>
  <w:num w:numId="35" w16cid:durableId="795679059">
    <w:abstractNumId w:val="15"/>
  </w:num>
  <w:num w:numId="36" w16cid:durableId="776801520">
    <w:abstractNumId w:val="10"/>
  </w:num>
  <w:num w:numId="37" w16cid:durableId="233004790">
    <w:abstractNumId w:val="20"/>
  </w:num>
  <w:num w:numId="38" w16cid:durableId="1849902588">
    <w:abstractNumId w:val="28"/>
  </w:num>
  <w:num w:numId="39" w16cid:durableId="1724792781">
    <w:abstractNumId w:val="29"/>
  </w:num>
  <w:num w:numId="40" w16cid:durableId="182482013">
    <w:abstractNumId w:val="24"/>
  </w:num>
  <w:num w:numId="41" w16cid:durableId="873037354">
    <w:abstractNumId w:val="19"/>
  </w:num>
  <w:num w:numId="42" w16cid:durableId="143934142">
    <w:abstractNumId w:val="30"/>
  </w:num>
  <w:num w:numId="43" w16cid:durableId="853499786">
    <w:abstractNumId w:val="35"/>
  </w:num>
  <w:num w:numId="44" w16cid:durableId="1942257626">
    <w:abstractNumId w:val="17"/>
  </w:num>
  <w:num w:numId="45" w16cid:durableId="889611311">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6" w16cid:durableId="605624631">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7" w16cid:durableId="1862090257">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8" w16cid:durableId="1533959200">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9" w16cid:durableId="111948649">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0" w16cid:durableId="1061295426">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1" w16cid:durableId="168452708">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2" w16cid:durableId="598493198">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3" w16cid:durableId="2001958217">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4" w16cid:durableId="1221667900">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5" w16cid:durableId="697894085">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6" w16cid:durableId="957875667">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7" w16cid:durableId="604578063">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8" w16cid:durableId="1899245678">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9" w16cid:durableId="1263024897">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0" w16cid:durableId="1535578317">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1" w16cid:durableId="812258246">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2" w16cid:durableId="226767629">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3" w16cid:durableId="605768495">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4" w16cid:durableId="415789381">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5" w16cid:durableId="412437361">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6" w16cid:durableId="65614307">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7" w16cid:durableId="2094038271">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8" w16cid:durableId="207303228">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9" w16cid:durableId="1931307108">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0" w16cid:durableId="275719611">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1" w16cid:durableId="2062897366">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2" w16cid:durableId="1872916231">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3" w16cid:durableId="983122649">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4" w16cid:durableId="925962338">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5" w16cid:durableId="882210203">
    <w:abstractNumId w:val="36"/>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DD"/>
    <w:rsid w:val="000001E8"/>
    <w:rsid w:val="0000092C"/>
    <w:rsid w:val="000017C7"/>
    <w:rsid w:val="00007028"/>
    <w:rsid w:val="00011992"/>
    <w:rsid w:val="00013752"/>
    <w:rsid w:val="00015A2A"/>
    <w:rsid w:val="00021319"/>
    <w:rsid w:val="000213BA"/>
    <w:rsid w:val="000218CE"/>
    <w:rsid w:val="00022819"/>
    <w:rsid w:val="00022B39"/>
    <w:rsid w:val="00023EF3"/>
    <w:rsid w:val="0002463D"/>
    <w:rsid w:val="000246B0"/>
    <w:rsid w:val="00026109"/>
    <w:rsid w:val="00027845"/>
    <w:rsid w:val="00030017"/>
    <w:rsid w:val="00030548"/>
    <w:rsid w:val="00031305"/>
    <w:rsid w:val="0003395B"/>
    <w:rsid w:val="00034DE8"/>
    <w:rsid w:val="00036E0D"/>
    <w:rsid w:val="00036ECA"/>
    <w:rsid w:val="00037D0E"/>
    <w:rsid w:val="00040DC2"/>
    <w:rsid w:val="00041BFC"/>
    <w:rsid w:val="000421C8"/>
    <w:rsid w:val="0004277D"/>
    <w:rsid w:val="00044829"/>
    <w:rsid w:val="00044DA4"/>
    <w:rsid w:val="00045569"/>
    <w:rsid w:val="0004599D"/>
    <w:rsid w:val="000501BC"/>
    <w:rsid w:val="00053545"/>
    <w:rsid w:val="00054A6A"/>
    <w:rsid w:val="00054EAF"/>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776A4"/>
    <w:rsid w:val="00081106"/>
    <w:rsid w:val="000816B3"/>
    <w:rsid w:val="00081F84"/>
    <w:rsid w:val="00081FD6"/>
    <w:rsid w:val="000821BE"/>
    <w:rsid w:val="00083974"/>
    <w:rsid w:val="00083E12"/>
    <w:rsid w:val="00083F49"/>
    <w:rsid w:val="00084197"/>
    <w:rsid w:val="000847DC"/>
    <w:rsid w:val="00084C5F"/>
    <w:rsid w:val="00087020"/>
    <w:rsid w:val="0009211E"/>
    <w:rsid w:val="0009276B"/>
    <w:rsid w:val="00092C02"/>
    <w:rsid w:val="00092D2F"/>
    <w:rsid w:val="00093369"/>
    <w:rsid w:val="000936DC"/>
    <w:rsid w:val="000946F1"/>
    <w:rsid w:val="00094E5F"/>
    <w:rsid w:val="00094F88"/>
    <w:rsid w:val="0009609C"/>
    <w:rsid w:val="000966D4"/>
    <w:rsid w:val="00096E22"/>
    <w:rsid w:val="00097FED"/>
    <w:rsid w:val="000A1C65"/>
    <w:rsid w:val="000A2C20"/>
    <w:rsid w:val="000A4598"/>
    <w:rsid w:val="000A730E"/>
    <w:rsid w:val="000A7AA5"/>
    <w:rsid w:val="000B0F9C"/>
    <w:rsid w:val="000B19B2"/>
    <w:rsid w:val="000B1B73"/>
    <w:rsid w:val="000B296B"/>
    <w:rsid w:val="000B304C"/>
    <w:rsid w:val="000B3F97"/>
    <w:rsid w:val="000B475E"/>
    <w:rsid w:val="000B5338"/>
    <w:rsid w:val="000B6756"/>
    <w:rsid w:val="000B6A4C"/>
    <w:rsid w:val="000B7E99"/>
    <w:rsid w:val="000B7F0C"/>
    <w:rsid w:val="000C0D0A"/>
    <w:rsid w:val="000C35E2"/>
    <w:rsid w:val="000C4420"/>
    <w:rsid w:val="000C5017"/>
    <w:rsid w:val="000C53DB"/>
    <w:rsid w:val="000C5B88"/>
    <w:rsid w:val="000C60C2"/>
    <w:rsid w:val="000C64F6"/>
    <w:rsid w:val="000C66C7"/>
    <w:rsid w:val="000D058C"/>
    <w:rsid w:val="000D16EC"/>
    <w:rsid w:val="000D2220"/>
    <w:rsid w:val="000D3A7B"/>
    <w:rsid w:val="000D3E58"/>
    <w:rsid w:val="000D4C01"/>
    <w:rsid w:val="000D4DFB"/>
    <w:rsid w:val="000D65A7"/>
    <w:rsid w:val="000E068A"/>
    <w:rsid w:val="000E0735"/>
    <w:rsid w:val="000E095E"/>
    <w:rsid w:val="000E0985"/>
    <w:rsid w:val="000E1ECB"/>
    <w:rsid w:val="000E3824"/>
    <w:rsid w:val="000E43B5"/>
    <w:rsid w:val="000E496F"/>
    <w:rsid w:val="000E5122"/>
    <w:rsid w:val="000E51DF"/>
    <w:rsid w:val="000E6380"/>
    <w:rsid w:val="000E6C6B"/>
    <w:rsid w:val="000F033D"/>
    <w:rsid w:val="000F0452"/>
    <w:rsid w:val="000F120C"/>
    <w:rsid w:val="000F12F2"/>
    <w:rsid w:val="000F224C"/>
    <w:rsid w:val="000F25C8"/>
    <w:rsid w:val="000F3E38"/>
    <w:rsid w:val="000F5DF1"/>
    <w:rsid w:val="000F65D6"/>
    <w:rsid w:val="000F67B8"/>
    <w:rsid w:val="000F6E17"/>
    <w:rsid w:val="00103059"/>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6E98"/>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5226"/>
    <w:rsid w:val="00146DE3"/>
    <w:rsid w:val="00146EC7"/>
    <w:rsid w:val="00147154"/>
    <w:rsid w:val="00147BF4"/>
    <w:rsid w:val="00150CE5"/>
    <w:rsid w:val="001510CA"/>
    <w:rsid w:val="001516B9"/>
    <w:rsid w:val="00151D8A"/>
    <w:rsid w:val="00152912"/>
    <w:rsid w:val="00153066"/>
    <w:rsid w:val="001535B0"/>
    <w:rsid w:val="001536C3"/>
    <w:rsid w:val="00154713"/>
    <w:rsid w:val="00154C3B"/>
    <w:rsid w:val="00154C98"/>
    <w:rsid w:val="00155E29"/>
    <w:rsid w:val="001613C2"/>
    <w:rsid w:val="00162ADF"/>
    <w:rsid w:val="0016337B"/>
    <w:rsid w:val="00164401"/>
    <w:rsid w:val="0016480C"/>
    <w:rsid w:val="0016594A"/>
    <w:rsid w:val="00166767"/>
    <w:rsid w:val="001668BE"/>
    <w:rsid w:val="00166A57"/>
    <w:rsid w:val="0016758D"/>
    <w:rsid w:val="00170B39"/>
    <w:rsid w:val="0017122F"/>
    <w:rsid w:val="001722A3"/>
    <w:rsid w:val="00172340"/>
    <w:rsid w:val="00173215"/>
    <w:rsid w:val="0017346A"/>
    <w:rsid w:val="00173FC9"/>
    <w:rsid w:val="00174406"/>
    <w:rsid w:val="0017581D"/>
    <w:rsid w:val="001760C3"/>
    <w:rsid w:val="00176FB8"/>
    <w:rsid w:val="00177CCF"/>
    <w:rsid w:val="00181B49"/>
    <w:rsid w:val="00182168"/>
    <w:rsid w:val="00182640"/>
    <w:rsid w:val="001864F2"/>
    <w:rsid w:val="00186A6D"/>
    <w:rsid w:val="00186DF4"/>
    <w:rsid w:val="00186FE8"/>
    <w:rsid w:val="00187B09"/>
    <w:rsid w:val="001917FE"/>
    <w:rsid w:val="001920B4"/>
    <w:rsid w:val="001935DE"/>
    <w:rsid w:val="001938FD"/>
    <w:rsid w:val="00193E2E"/>
    <w:rsid w:val="00193F3F"/>
    <w:rsid w:val="0019567E"/>
    <w:rsid w:val="00195C2B"/>
    <w:rsid w:val="001961D9"/>
    <w:rsid w:val="00196281"/>
    <w:rsid w:val="0019677B"/>
    <w:rsid w:val="001A0176"/>
    <w:rsid w:val="001A170B"/>
    <w:rsid w:val="001A24B0"/>
    <w:rsid w:val="001A3BE2"/>
    <w:rsid w:val="001A466F"/>
    <w:rsid w:val="001A4EB3"/>
    <w:rsid w:val="001A574A"/>
    <w:rsid w:val="001B33CC"/>
    <w:rsid w:val="001B3799"/>
    <w:rsid w:val="001B3B91"/>
    <w:rsid w:val="001B60BF"/>
    <w:rsid w:val="001B799C"/>
    <w:rsid w:val="001B7A30"/>
    <w:rsid w:val="001B7D49"/>
    <w:rsid w:val="001B7FE6"/>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0E51"/>
    <w:rsid w:val="0020128F"/>
    <w:rsid w:val="0020270E"/>
    <w:rsid w:val="0020555B"/>
    <w:rsid w:val="002071F6"/>
    <w:rsid w:val="002071FF"/>
    <w:rsid w:val="00207EBF"/>
    <w:rsid w:val="00207FF1"/>
    <w:rsid w:val="002106AA"/>
    <w:rsid w:val="002121DE"/>
    <w:rsid w:val="002122D2"/>
    <w:rsid w:val="002124BC"/>
    <w:rsid w:val="0021404C"/>
    <w:rsid w:val="00214328"/>
    <w:rsid w:val="0021513D"/>
    <w:rsid w:val="00215172"/>
    <w:rsid w:val="002152FA"/>
    <w:rsid w:val="00215B3E"/>
    <w:rsid w:val="00216034"/>
    <w:rsid w:val="00216A65"/>
    <w:rsid w:val="00217E5E"/>
    <w:rsid w:val="00220292"/>
    <w:rsid w:val="00221B5A"/>
    <w:rsid w:val="00223A62"/>
    <w:rsid w:val="0022419F"/>
    <w:rsid w:val="0022465A"/>
    <w:rsid w:val="002249DB"/>
    <w:rsid w:val="00224DCF"/>
    <w:rsid w:val="00225056"/>
    <w:rsid w:val="00226DDB"/>
    <w:rsid w:val="00226EAA"/>
    <w:rsid w:val="00227DEE"/>
    <w:rsid w:val="002303E7"/>
    <w:rsid w:val="002327FC"/>
    <w:rsid w:val="00233A0A"/>
    <w:rsid w:val="00235C61"/>
    <w:rsid w:val="0023612C"/>
    <w:rsid w:val="00236931"/>
    <w:rsid w:val="0023735E"/>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56704"/>
    <w:rsid w:val="00261382"/>
    <w:rsid w:val="00261FDF"/>
    <w:rsid w:val="00265B9C"/>
    <w:rsid w:val="00270DDA"/>
    <w:rsid w:val="00271135"/>
    <w:rsid w:val="00272013"/>
    <w:rsid w:val="00273931"/>
    <w:rsid w:val="00274FB1"/>
    <w:rsid w:val="0027568B"/>
    <w:rsid w:val="00275C47"/>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84E"/>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E4C"/>
    <w:rsid w:val="002B1FC9"/>
    <w:rsid w:val="002B1FE7"/>
    <w:rsid w:val="002B228B"/>
    <w:rsid w:val="002B25D2"/>
    <w:rsid w:val="002B2BD8"/>
    <w:rsid w:val="002B3A58"/>
    <w:rsid w:val="002B3E01"/>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5D2D"/>
    <w:rsid w:val="002D6406"/>
    <w:rsid w:val="002D6BAE"/>
    <w:rsid w:val="002D728B"/>
    <w:rsid w:val="002E0E15"/>
    <w:rsid w:val="002E2BF9"/>
    <w:rsid w:val="002E5E14"/>
    <w:rsid w:val="002E7FDB"/>
    <w:rsid w:val="002F06D4"/>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50E"/>
    <w:rsid w:val="00310AB7"/>
    <w:rsid w:val="00313E6E"/>
    <w:rsid w:val="00314D99"/>
    <w:rsid w:val="00314E7F"/>
    <w:rsid w:val="0031633F"/>
    <w:rsid w:val="00316902"/>
    <w:rsid w:val="003179A9"/>
    <w:rsid w:val="00323E4E"/>
    <w:rsid w:val="00323F41"/>
    <w:rsid w:val="00325261"/>
    <w:rsid w:val="0032644E"/>
    <w:rsid w:val="0032666D"/>
    <w:rsid w:val="0033065A"/>
    <w:rsid w:val="00331954"/>
    <w:rsid w:val="00331CB7"/>
    <w:rsid w:val="00331EC9"/>
    <w:rsid w:val="0033243A"/>
    <w:rsid w:val="00332474"/>
    <w:rsid w:val="00332A06"/>
    <w:rsid w:val="00333904"/>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47D3E"/>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7A4"/>
    <w:rsid w:val="00375931"/>
    <w:rsid w:val="00376923"/>
    <w:rsid w:val="00376C61"/>
    <w:rsid w:val="00377291"/>
    <w:rsid w:val="00377A6F"/>
    <w:rsid w:val="00382894"/>
    <w:rsid w:val="0038336D"/>
    <w:rsid w:val="00383D0D"/>
    <w:rsid w:val="003853CD"/>
    <w:rsid w:val="0038609D"/>
    <w:rsid w:val="0039264B"/>
    <w:rsid w:val="00392DC9"/>
    <w:rsid w:val="00392E28"/>
    <w:rsid w:val="0039426F"/>
    <w:rsid w:val="0039506D"/>
    <w:rsid w:val="00396BA9"/>
    <w:rsid w:val="00396FEA"/>
    <w:rsid w:val="00397D43"/>
    <w:rsid w:val="003A1D19"/>
    <w:rsid w:val="003A4402"/>
    <w:rsid w:val="003A458E"/>
    <w:rsid w:val="003A4C44"/>
    <w:rsid w:val="003A528B"/>
    <w:rsid w:val="003A69ED"/>
    <w:rsid w:val="003B23D7"/>
    <w:rsid w:val="003B3803"/>
    <w:rsid w:val="003B3B27"/>
    <w:rsid w:val="003B3B77"/>
    <w:rsid w:val="003B5C8F"/>
    <w:rsid w:val="003B6831"/>
    <w:rsid w:val="003B6A3F"/>
    <w:rsid w:val="003B6D10"/>
    <w:rsid w:val="003B79DF"/>
    <w:rsid w:val="003C53ED"/>
    <w:rsid w:val="003D01FA"/>
    <w:rsid w:val="003D2137"/>
    <w:rsid w:val="003D365A"/>
    <w:rsid w:val="003D634B"/>
    <w:rsid w:val="003D6B83"/>
    <w:rsid w:val="003E0A82"/>
    <w:rsid w:val="003E1946"/>
    <w:rsid w:val="003E23E2"/>
    <w:rsid w:val="003E245C"/>
    <w:rsid w:val="003E2DA4"/>
    <w:rsid w:val="003E300B"/>
    <w:rsid w:val="003E4E47"/>
    <w:rsid w:val="003E4F8C"/>
    <w:rsid w:val="003E555A"/>
    <w:rsid w:val="003E59AF"/>
    <w:rsid w:val="003E780E"/>
    <w:rsid w:val="003F0415"/>
    <w:rsid w:val="003F1DD5"/>
    <w:rsid w:val="003F3C92"/>
    <w:rsid w:val="003F4485"/>
    <w:rsid w:val="003F699C"/>
    <w:rsid w:val="003F738A"/>
    <w:rsid w:val="00400625"/>
    <w:rsid w:val="00400E68"/>
    <w:rsid w:val="004011DE"/>
    <w:rsid w:val="00401213"/>
    <w:rsid w:val="00401DC8"/>
    <w:rsid w:val="00402213"/>
    <w:rsid w:val="00402C56"/>
    <w:rsid w:val="00403161"/>
    <w:rsid w:val="00404065"/>
    <w:rsid w:val="0040422E"/>
    <w:rsid w:val="00405212"/>
    <w:rsid w:val="00410295"/>
    <w:rsid w:val="004132D1"/>
    <w:rsid w:val="00413956"/>
    <w:rsid w:val="00413CEE"/>
    <w:rsid w:val="004140D9"/>
    <w:rsid w:val="00414C45"/>
    <w:rsid w:val="0041583A"/>
    <w:rsid w:val="00415A85"/>
    <w:rsid w:val="00416E60"/>
    <w:rsid w:val="004207C1"/>
    <w:rsid w:val="00420DE8"/>
    <w:rsid w:val="00421B54"/>
    <w:rsid w:val="00423DA3"/>
    <w:rsid w:val="00424A7D"/>
    <w:rsid w:val="00424DDB"/>
    <w:rsid w:val="00424FCC"/>
    <w:rsid w:val="00425059"/>
    <w:rsid w:val="00426F5C"/>
    <w:rsid w:val="00427EE0"/>
    <w:rsid w:val="004335BD"/>
    <w:rsid w:val="00435512"/>
    <w:rsid w:val="00436720"/>
    <w:rsid w:val="00436987"/>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59BD"/>
    <w:rsid w:val="00477C68"/>
    <w:rsid w:val="00480421"/>
    <w:rsid w:val="004808CC"/>
    <w:rsid w:val="0048102A"/>
    <w:rsid w:val="004826EE"/>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951"/>
    <w:rsid w:val="00497F0C"/>
    <w:rsid w:val="004A0531"/>
    <w:rsid w:val="004A07FA"/>
    <w:rsid w:val="004A338B"/>
    <w:rsid w:val="004A43DA"/>
    <w:rsid w:val="004A461F"/>
    <w:rsid w:val="004A4AB5"/>
    <w:rsid w:val="004B1942"/>
    <w:rsid w:val="004B1D4E"/>
    <w:rsid w:val="004B1F72"/>
    <w:rsid w:val="004B20C7"/>
    <w:rsid w:val="004B2654"/>
    <w:rsid w:val="004B28D8"/>
    <w:rsid w:val="004B32DC"/>
    <w:rsid w:val="004B3949"/>
    <w:rsid w:val="004B3E8C"/>
    <w:rsid w:val="004B6600"/>
    <w:rsid w:val="004B71EE"/>
    <w:rsid w:val="004B7424"/>
    <w:rsid w:val="004B74AD"/>
    <w:rsid w:val="004B78F0"/>
    <w:rsid w:val="004C0A5C"/>
    <w:rsid w:val="004C1619"/>
    <w:rsid w:val="004C1FF5"/>
    <w:rsid w:val="004C318D"/>
    <w:rsid w:val="004C4C01"/>
    <w:rsid w:val="004C5033"/>
    <w:rsid w:val="004C5EA5"/>
    <w:rsid w:val="004C70EC"/>
    <w:rsid w:val="004C7495"/>
    <w:rsid w:val="004D0A0E"/>
    <w:rsid w:val="004D0B6E"/>
    <w:rsid w:val="004D234A"/>
    <w:rsid w:val="004D277D"/>
    <w:rsid w:val="004D284B"/>
    <w:rsid w:val="004D2C68"/>
    <w:rsid w:val="004D320E"/>
    <w:rsid w:val="004D5006"/>
    <w:rsid w:val="004D7D42"/>
    <w:rsid w:val="004D7FE4"/>
    <w:rsid w:val="004E0492"/>
    <w:rsid w:val="004E076E"/>
    <w:rsid w:val="004E0C02"/>
    <w:rsid w:val="004E2DF7"/>
    <w:rsid w:val="004E30DC"/>
    <w:rsid w:val="004E346D"/>
    <w:rsid w:val="004E34A5"/>
    <w:rsid w:val="004E436B"/>
    <w:rsid w:val="004E475B"/>
    <w:rsid w:val="004E479D"/>
    <w:rsid w:val="004E5996"/>
    <w:rsid w:val="004E5EDA"/>
    <w:rsid w:val="004E6F2B"/>
    <w:rsid w:val="004E71AE"/>
    <w:rsid w:val="004F0137"/>
    <w:rsid w:val="004F0551"/>
    <w:rsid w:val="004F0640"/>
    <w:rsid w:val="004F0AF4"/>
    <w:rsid w:val="004F23EF"/>
    <w:rsid w:val="004F3A56"/>
    <w:rsid w:val="004F3B97"/>
    <w:rsid w:val="004F488A"/>
    <w:rsid w:val="004F5AEA"/>
    <w:rsid w:val="00500BE3"/>
    <w:rsid w:val="0050118B"/>
    <w:rsid w:val="0050140A"/>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793"/>
    <w:rsid w:val="00530B60"/>
    <w:rsid w:val="005316BC"/>
    <w:rsid w:val="0053298F"/>
    <w:rsid w:val="0053334A"/>
    <w:rsid w:val="005337E8"/>
    <w:rsid w:val="00533C8E"/>
    <w:rsid w:val="00535700"/>
    <w:rsid w:val="00540390"/>
    <w:rsid w:val="00541600"/>
    <w:rsid w:val="00541E47"/>
    <w:rsid w:val="00543B47"/>
    <w:rsid w:val="005441CC"/>
    <w:rsid w:val="00544DBC"/>
    <w:rsid w:val="00545CBE"/>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365"/>
    <w:rsid w:val="00566638"/>
    <w:rsid w:val="005668F2"/>
    <w:rsid w:val="00566BC8"/>
    <w:rsid w:val="00566D67"/>
    <w:rsid w:val="00567685"/>
    <w:rsid w:val="00567A72"/>
    <w:rsid w:val="00571096"/>
    <w:rsid w:val="0057202E"/>
    <w:rsid w:val="00572DD8"/>
    <w:rsid w:val="005741D5"/>
    <w:rsid w:val="005745FE"/>
    <w:rsid w:val="00574FB6"/>
    <w:rsid w:val="00574FD3"/>
    <w:rsid w:val="005753B3"/>
    <w:rsid w:val="005764B6"/>
    <w:rsid w:val="0057651A"/>
    <w:rsid w:val="005767E1"/>
    <w:rsid w:val="005771C5"/>
    <w:rsid w:val="00577A69"/>
    <w:rsid w:val="00580E46"/>
    <w:rsid w:val="00583222"/>
    <w:rsid w:val="00583DE4"/>
    <w:rsid w:val="005851CE"/>
    <w:rsid w:val="005852D7"/>
    <w:rsid w:val="00587057"/>
    <w:rsid w:val="005879FD"/>
    <w:rsid w:val="00587BAF"/>
    <w:rsid w:val="00587C4F"/>
    <w:rsid w:val="00590493"/>
    <w:rsid w:val="00590A20"/>
    <w:rsid w:val="00591F83"/>
    <w:rsid w:val="005942E0"/>
    <w:rsid w:val="005946B9"/>
    <w:rsid w:val="0059487D"/>
    <w:rsid w:val="00595AA9"/>
    <w:rsid w:val="00596E08"/>
    <w:rsid w:val="005A163E"/>
    <w:rsid w:val="005A1824"/>
    <w:rsid w:val="005A1A56"/>
    <w:rsid w:val="005A241E"/>
    <w:rsid w:val="005A3718"/>
    <w:rsid w:val="005A4B61"/>
    <w:rsid w:val="005A53E0"/>
    <w:rsid w:val="005A683D"/>
    <w:rsid w:val="005B0B64"/>
    <w:rsid w:val="005B0B7F"/>
    <w:rsid w:val="005B1133"/>
    <w:rsid w:val="005B17F7"/>
    <w:rsid w:val="005B1D5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3C60"/>
    <w:rsid w:val="005C5728"/>
    <w:rsid w:val="005C57DB"/>
    <w:rsid w:val="005C62D3"/>
    <w:rsid w:val="005C7EE5"/>
    <w:rsid w:val="005D0442"/>
    <w:rsid w:val="005D0750"/>
    <w:rsid w:val="005D11B0"/>
    <w:rsid w:val="005D27E5"/>
    <w:rsid w:val="005D32C5"/>
    <w:rsid w:val="005D39BB"/>
    <w:rsid w:val="005D5098"/>
    <w:rsid w:val="005D57C5"/>
    <w:rsid w:val="005D5AA9"/>
    <w:rsid w:val="005D61B4"/>
    <w:rsid w:val="005E0309"/>
    <w:rsid w:val="005E1C0A"/>
    <w:rsid w:val="005E29AC"/>
    <w:rsid w:val="005E2EF0"/>
    <w:rsid w:val="005E384E"/>
    <w:rsid w:val="005E40EB"/>
    <w:rsid w:val="005E4507"/>
    <w:rsid w:val="005E6A6B"/>
    <w:rsid w:val="005E6BA2"/>
    <w:rsid w:val="005E6F16"/>
    <w:rsid w:val="005F0BF9"/>
    <w:rsid w:val="005F14E3"/>
    <w:rsid w:val="005F2B4D"/>
    <w:rsid w:val="005F30AD"/>
    <w:rsid w:val="005F3AEF"/>
    <w:rsid w:val="005F52B5"/>
    <w:rsid w:val="005F6973"/>
    <w:rsid w:val="005F777A"/>
    <w:rsid w:val="005F7876"/>
    <w:rsid w:val="005F7A55"/>
    <w:rsid w:val="00600005"/>
    <w:rsid w:val="006010CC"/>
    <w:rsid w:val="006020EF"/>
    <w:rsid w:val="00603C46"/>
    <w:rsid w:val="00603EC7"/>
    <w:rsid w:val="00604369"/>
    <w:rsid w:val="006047E2"/>
    <w:rsid w:val="006062FA"/>
    <w:rsid w:val="00607F76"/>
    <w:rsid w:val="0061022B"/>
    <w:rsid w:val="00610A63"/>
    <w:rsid w:val="006114A6"/>
    <w:rsid w:val="00611B4B"/>
    <w:rsid w:val="00616D69"/>
    <w:rsid w:val="006178A1"/>
    <w:rsid w:val="0062036F"/>
    <w:rsid w:val="00621B37"/>
    <w:rsid w:val="00621DC9"/>
    <w:rsid w:val="00622179"/>
    <w:rsid w:val="00623832"/>
    <w:rsid w:val="00624624"/>
    <w:rsid w:val="00624B10"/>
    <w:rsid w:val="0062521E"/>
    <w:rsid w:val="00625C5D"/>
    <w:rsid w:val="00626407"/>
    <w:rsid w:val="006264D8"/>
    <w:rsid w:val="00627095"/>
    <w:rsid w:val="006275F7"/>
    <w:rsid w:val="00627838"/>
    <w:rsid w:val="0063061C"/>
    <w:rsid w:val="00631F40"/>
    <w:rsid w:val="00632488"/>
    <w:rsid w:val="00632545"/>
    <w:rsid w:val="006325D5"/>
    <w:rsid w:val="00632A10"/>
    <w:rsid w:val="00634011"/>
    <w:rsid w:val="00637248"/>
    <w:rsid w:val="006405DF"/>
    <w:rsid w:val="0064084D"/>
    <w:rsid w:val="00640B10"/>
    <w:rsid w:val="00642453"/>
    <w:rsid w:val="00643F1F"/>
    <w:rsid w:val="0064577C"/>
    <w:rsid w:val="00647811"/>
    <w:rsid w:val="00651070"/>
    <w:rsid w:val="00651BA4"/>
    <w:rsid w:val="00652665"/>
    <w:rsid w:val="0065295B"/>
    <w:rsid w:val="00653D0D"/>
    <w:rsid w:val="0065406D"/>
    <w:rsid w:val="00654146"/>
    <w:rsid w:val="0065429A"/>
    <w:rsid w:val="00655FFA"/>
    <w:rsid w:val="006628B9"/>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593"/>
    <w:rsid w:val="00675CA7"/>
    <w:rsid w:val="00676A46"/>
    <w:rsid w:val="00677443"/>
    <w:rsid w:val="00680AD3"/>
    <w:rsid w:val="00681C00"/>
    <w:rsid w:val="00681DFD"/>
    <w:rsid w:val="00682333"/>
    <w:rsid w:val="0068310C"/>
    <w:rsid w:val="006834E4"/>
    <w:rsid w:val="00683A15"/>
    <w:rsid w:val="00684038"/>
    <w:rsid w:val="006842BD"/>
    <w:rsid w:val="00685D0B"/>
    <w:rsid w:val="00687E92"/>
    <w:rsid w:val="0069167B"/>
    <w:rsid w:val="00691E5D"/>
    <w:rsid w:val="00692057"/>
    <w:rsid w:val="0069237B"/>
    <w:rsid w:val="0069393D"/>
    <w:rsid w:val="00693C39"/>
    <w:rsid w:val="00695CF4"/>
    <w:rsid w:val="00695F2A"/>
    <w:rsid w:val="006961C5"/>
    <w:rsid w:val="00696B6E"/>
    <w:rsid w:val="00697133"/>
    <w:rsid w:val="00697560"/>
    <w:rsid w:val="00697934"/>
    <w:rsid w:val="006A0021"/>
    <w:rsid w:val="006A095F"/>
    <w:rsid w:val="006A11C9"/>
    <w:rsid w:val="006A2517"/>
    <w:rsid w:val="006A51C1"/>
    <w:rsid w:val="006A644C"/>
    <w:rsid w:val="006A69E4"/>
    <w:rsid w:val="006A7045"/>
    <w:rsid w:val="006A7D75"/>
    <w:rsid w:val="006B1034"/>
    <w:rsid w:val="006B5270"/>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5881"/>
    <w:rsid w:val="006D6073"/>
    <w:rsid w:val="006D6266"/>
    <w:rsid w:val="006D6C43"/>
    <w:rsid w:val="006E055E"/>
    <w:rsid w:val="006E0E6C"/>
    <w:rsid w:val="006E1030"/>
    <w:rsid w:val="006E2EA4"/>
    <w:rsid w:val="006E5041"/>
    <w:rsid w:val="006E510D"/>
    <w:rsid w:val="006E5E8C"/>
    <w:rsid w:val="006E6687"/>
    <w:rsid w:val="006E7597"/>
    <w:rsid w:val="006F033F"/>
    <w:rsid w:val="006F2FDC"/>
    <w:rsid w:val="006F3637"/>
    <w:rsid w:val="006F37D9"/>
    <w:rsid w:val="006F4409"/>
    <w:rsid w:val="006F4CCF"/>
    <w:rsid w:val="006F4F97"/>
    <w:rsid w:val="006F6119"/>
    <w:rsid w:val="006F6E18"/>
    <w:rsid w:val="006F7470"/>
    <w:rsid w:val="00702352"/>
    <w:rsid w:val="00702959"/>
    <w:rsid w:val="00702D7C"/>
    <w:rsid w:val="00703BB1"/>
    <w:rsid w:val="0070404B"/>
    <w:rsid w:val="007042D7"/>
    <w:rsid w:val="00704D31"/>
    <w:rsid w:val="0070569C"/>
    <w:rsid w:val="00706660"/>
    <w:rsid w:val="00706725"/>
    <w:rsid w:val="00707599"/>
    <w:rsid w:val="00707BD7"/>
    <w:rsid w:val="00711277"/>
    <w:rsid w:val="007119A1"/>
    <w:rsid w:val="00713F7A"/>
    <w:rsid w:val="00714246"/>
    <w:rsid w:val="00714FD2"/>
    <w:rsid w:val="007155D1"/>
    <w:rsid w:val="00716462"/>
    <w:rsid w:val="00717C5D"/>
    <w:rsid w:val="0072207E"/>
    <w:rsid w:val="00722224"/>
    <w:rsid w:val="007246A2"/>
    <w:rsid w:val="00725C76"/>
    <w:rsid w:val="00730430"/>
    <w:rsid w:val="007304EE"/>
    <w:rsid w:val="00732965"/>
    <w:rsid w:val="007340C2"/>
    <w:rsid w:val="0073539A"/>
    <w:rsid w:val="00735F6C"/>
    <w:rsid w:val="00736A48"/>
    <w:rsid w:val="00736CFD"/>
    <w:rsid w:val="00736D72"/>
    <w:rsid w:val="00737164"/>
    <w:rsid w:val="007371B8"/>
    <w:rsid w:val="00737AFE"/>
    <w:rsid w:val="00737EA5"/>
    <w:rsid w:val="00740A2A"/>
    <w:rsid w:val="00742A9A"/>
    <w:rsid w:val="00744128"/>
    <w:rsid w:val="00745576"/>
    <w:rsid w:val="00745E39"/>
    <w:rsid w:val="00746BCF"/>
    <w:rsid w:val="007478E0"/>
    <w:rsid w:val="00747F2D"/>
    <w:rsid w:val="007507E0"/>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4BC3"/>
    <w:rsid w:val="00765226"/>
    <w:rsid w:val="00765520"/>
    <w:rsid w:val="00766879"/>
    <w:rsid w:val="00767CC0"/>
    <w:rsid w:val="00770F29"/>
    <w:rsid w:val="007713DD"/>
    <w:rsid w:val="00772905"/>
    <w:rsid w:val="00773A6C"/>
    <w:rsid w:val="007742FE"/>
    <w:rsid w:val="00774DFB"/>
    <w:rsid w:val="007751CB"/>
    <w:rsid w:val="0077660A"/>
    <w:rsid w:val="00780BC3"/>
    <w:rsid w:val="00780EEC"/>
    <w:rsid w:val="007820C9"/>
    <w:rsid w:val="00782244"/>
    <w:rsid w:val="00783E9A"/>
    <w:rsid w:val="007848A7"/>
    <w:rsid w:val="0078549F"/>
    <w:rsid w:val="0078636B"/>
    <w:rsid w:val="00787117"/>
    <w:rsid w:val="00787652"/>
    <w:rsid w:val="00790BEF"/>
    <w:rsid w:val="00790E6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04A6"/>
    <w:rsid w:val="007A1269"/>
    <w:rsid w:val="007A1B07"/>
    <w:rsid w:val="007A1E6A"/>
    <w:rsid w:val="007A251E"/>
    <w:rsid w:val="007A268A"/>
    <w:rsid w:val="007A2F71"/>
    <w:rsid w:val="007A329B"/>
    <w:rsid w:val="007A4FA3"/>
    <w:rsid w:val="007A6388"/>
    <w:rsid w:val="007A6F89"/>
    <w:rsid w:val="007A7125"/>
    <w:rsid w:val="007A77BB"/>
    <w:rsid w:val="007A7B91"/>
    <w:rsid w:val="007B0534"/>
    <w:rsid w:val="007B0906"/>
    <w:rsid w:val="007B15F4"/>
    <w:rsid w:val="007B1679"/>
    <w:rsid w:val="007B516D"/>
    <w:rsid w:val="007B6414"/>
    <w:rsid w:val="007B7D81"/>
    <w:rsid w:val="007C021A"/>
    <w:rsid w:val="007C07F2"/>
    <w:rsid w:val="007C2500"/>
    <w:rsid w:val="007C3193"/>
    <w:rsid w:val="007C487C"/>
    <w:rsid w:val="007C4D8A"/>
    <w:rsid w:val="007C51CD"/>
    <w:rsid w:val="007D025A"/>
    <w:rsid w:val="007D0F6C"/>
    <w:rsid w:val="007D2B50"/>
    <w:rsid w:val="007D6535"/>
    <w:rsid w:val="007D706B"/>
    <w:rsid w:val="007E09AC"/>
    <w:rsid w:val="007E24ED"/>
    <w:rsid w:val="007E436B"/>
    <w:rsid w:val="007E6EF2"/>
    <w:rsid w:val="007F0038"/>
    <w:rsid w:val="007F090E"/>
    <w:rsid w:val="007F1890"/>
    <w:rsid w:val="007F1E4B"/>
    <w:rsid w:val="007F1E6E"/>
    <w:rsid w:val="007F2112"/>
    <w:rsid w:val="007F225F"/>
    <w:rsid w:val="007F3152"/>
    <w:rsid w:val="007F38A4"/>
    <w:rsid w:val="007F3E20"/>
    <w:rsid w:val="007F3FBC"/>
    <w:rsid w:val="007F6CA9"/>
    <w:rsid w:val="007F6E70"/>
    <w:rsid w:val="007F6EB7"/>
    <w:rsid w:val="007F6EFC"/>
    <w:rsid w:val="008000D2"/>
    <w:rsid w:val="0080072B"/>
    <w:rsid w:val="00801442"/>
    <w:rsid w:val="00801E7C"/>
    <w:rsid w:val="0080375E"/>
    <w:rsid w:val="008040A5"/>
    <w:rsid w:val="00804203"/>
    <w:rsid w:val="00804C27"/>
    <w:rsid w:val="00804F2C"/>
    <w:rsid w:val="00805FAF"/>
    <w:rsid w:val="008060A0"/>
    <w:rsid w:val="00806C71"/>
    <w:rsid w:val="00811CEA"/>
    <w:rsid w:val="00813825"/>
    <w:rsid w:val="008143E1"/>
    <w:rsid w:val="00814AC3"/>
    <w:rsid w:val="00814BCA"/>
    <w:rsid w:val="008161CC"/>
    <w:rsid w:val="008162AF"/>
    <w:rsid w:val="00816643"/>
    <w:rsid w:val="00817104"/>
    <w:rsid w:val="00817F49"/>
    <w:rsid w:val="00821406"/>
    <w:rsid w:val="00821B58"/>
    <w:rsid w:val="0082256B"/>
    <w:rsid w:val="0082344F"/>
    <w:rsid w:val="00823F60"/>
    <w:rsid w:val="00824204"/>
    <w:rsid w:val="00824427"/>
    <w:rsid w:val="00824656"/>
    <w:rsid w:val="0082523E"/>
    <w:rsid w:val="00825B5A"/>
    <w:rsid w:val="0082679B"/>
    <w:rsid w:val="00827A4B"/>
    <w:rsid w:val="00830436"/>
    <w:rsid w:val="008307B9"/>
    <w:rsid w:val="008313D5"/>
    <w:rsid w:val="0083163F"/>
    <w:rsid w:val="00831E32"/>
    <w:rsid w:val="00832277"/>
    <w:rsid w:val="00833880"/>
    <w:rsid w:val="00833EA4"/>
    <w:rsid w:val="00833FBE"/>
    <w:rsid w:val="00835D9D"/>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3BD"/>
    <w:rsid w:val="0085555A"/>
    <w:rsid w:val="008562A3"/>
    <w:rsid w:val="00861F86"/>
    <w:rsid w:val="008622F6"/>
    <w:rsid w:val="00862888"/>
    <w:rsid w:val="00863B8C"/>
    <w:rsid w:val="00865B30"/>
    <w:rsid w:val="00866D8B"/>
    <w:rsid w:val="00867317"/>
    <w:rsid w:val="00867553"/>
    <w:rsid w:val="00867675"/>
    <w:rsid w:val="00867A97"/>
    <w:rsid w:val="00867CA8"/>
    <w:rsid w:val="00870785"/>
    <w:rsid w:val="00870B01"/>
    <w:rsid w:val="00871524"/>
    <w:rsid w:val="00872401"/>
    <w:rsid w:val="00872592"/>
    <w:rsid w:val="008737B1"/>
    <w:rsid w:val="00875109"/>
    <w:rsid w:val="00875323"/>
    <w:rsid w:val="008755A7"/>
    <w:rsid w:val="008756F8"/>
    <w:rsid w:val="00876467"/>
    <w:rsid w:val="008769E9"/>
    <w:rsid w:val="00876B4B"/>
    <w:rsid w:val="008772DD"/>
    <w:rsid w:val="008776C0"/>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1F9D"/>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5E90"/>
    <w:rsid w:val="008C6CA1"/>
    <w:rsid w:val="008C7013"/>
    <w:rsid w:val="008C7401"/>
    <w:rsid w:val="008D00DC"/>
    <w:rsid w:val="008D1058"/>
    <w:rsid w:val="008D1455"/>
    <w:rsid w:val="008D21C1"/>
    <w:rsid w:val="008D22AA"/>
    <w:rsid w:val="008D2C57"/>
    <w:rsid w:val="008D2C83"/>
    <w:rsid w:val="008D3764"/>
    <w:rsid w:val="008D3981"/>
    <w:rsid w:val="008D4443"/>
    <w:rsid w:val="008D6C5C"/>
    <w:rsid w:val="008D7AD5"/>
    <w:rsid w:val="008E0487"/>
    <w:rsid w:val="008E1748"/>
    <w:rsid w:val="008E307B"/>
    <w:rsid w:val="008E3E97"/>
    <w:rsid w:val="008E5D79"/>
    <w:rsid w:val="008E5E96"/>
    <w:rsid w:val="008E6168"/>
    <w:rsid w:val="008E65FA"/>
    <w:rsid w:val="008E7DBA"/>
    <w:rsid w:val="008F071D"/>
    <w:rsid w:val="008F0AD9"/>
    <w:rsid w:val="008F2B43"/>
    <w:rsid w:val="008F2B74"/>
    <w:rsid w:val="008F3498"/>
    <w:rsid w:val="008F3878"/>
    <w:rsid w:val="008F5879"/>
    <w:rsid w:val="008F5AB1"/>
    <w:rsid w:val="008F5AF2"/>
    <w:rsid w:val="008F766D"/>
    <w:rsid w:val="008F77DF"/>
    <w:rsid w:val="00900693"/>
    <w:rsid w:val="009013FF"/>
    <w:rsid w:val="00905AFB"/>
    <w:rsid w:val="00906DCA"/>
    <w:rsid w:val="00907A53"/>
    <w:rsid w:val="00910067"/>
    <w:rsid w:val="0091036B"/>
    <w:rsid w:val="00910404"/>
    <w:rsid w:val="00910CE2"/>
    <w:rsid w:val="00910D5D"/>
    <w:rsid w:val="00911589"/>
    <w:rsid w:val="00912347"/>
    <w:rsid w:val="00912DDD"/>
    <w:rsid w:val="00912EB3"/>
    <w:rsid w:val="00916FA7"/>
    <w:rsid w:val="0091763D"/>
    <w:rsid w:val="00917FD0"/>
    <w:rsid w:val="009201C2"/>
    <w:rsid w:val="00922001"/>
    <w:rsid w:val="009226D5"/>
    <w:rsid w:val="00924256"/>
    <w:rsid w:val="00924420"/>
    <w:rsid w:val="00924F3C"/>
    <w:rsid w:val="0092544F"/>
    <w:rsid w:val="00931300"/>
    <w:rsid w:val="00934D6B"/>
    <w:rsid w:val="00936933"/>
    <w:rsid w:val="00937B12"/>
    <w:rsid w:val="00940B39"/>
    <w:rsid w:val="00941922"/>
    <w:rsid w:val="009420D8"/>
    <w:rsid w:val="00942244"/>
    <w:rsid w:val="0094430D"/>
    <w:rsid w:val="00945D30"/>
    <w:rsid w:val="00945E3E"/>
    <w:rsid w:val="009470F9"/>
    <w:rsid w:val="00947B08"/>
    <w:rsid w:val="00951338"/>
    <w:rsid w:val="0095157D"/>
    <w:rsid w:val="00951A9F"/>
    <w:rsid w:val="00951CDE"/>
    <w:rsid w:val="0095224A"/>
    <w:rsid w:val="009531F1"/>
    <w:rsid w:val="0095324B"/>
    <w:rsid w:val="009547C9"/>
    <w:rsid w:val="00955212"/>
    <w:rsid w:val="0095703B"/>
    <w:rsid w:val="00960CC3"/>
    <w:rsid w:val="00961302"/>
    <w:rsid w:val="00961C27"/>
    <w:rsid w:val="00961FD5"/>
    <w:rsid w:val="00962A4A"/>
    <w:rsid w:val="00962ACE"/>
    <w:rsid w:val="00962E0D"/>
    <w:rsid w:val="00964581"/>
    <w:rsid w:val="00967C26"/>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5C26"/>
    <w:rsid w:val="00986312"/>
    <w:rsid w:val="00986D62"/>
    <w:rsid w:val="009878BC"/>
    <w:rsid w:val="009903E2"/>
    <w:rsid w:val="00991195"/>
    <w:rsid w:val="00991438"/>
    <w:rsid w:val="00991B68"/>
    <w:rsid w:val="00991FC3"/>
    <w:rsid w:val="00992A7E"/>
    <w:rsid w:val="00992E68"/>
    <w:rsid w:val="009935A6"/>
    <w:rsid w:val="009935C7"/>
    <w:rsid w:val="00993CA3"/>
    <w:rsid w:val="009958E4"/>
    <w:rsid w:val="00995BAB"/>
    <w:rsid w:val="009960D5"/>
    <w:rsid w:val="0099657E"/>
    <w:rsid w:val="00996AD7"/>
    <w:rsid w:val="00996ED7"/>
    <w:rsid w:val="0099761E"/>
    <w:rsid w:val="00997F18"/>
    <w:rsid w:val="009A0820"/>
    <w:rsid w:val="009A1B15"/>
    <w:rsid w:val="009A2BF1"/>
    <w:rsid w:val="009A2D53"/>
    <w:rsid w:val="009A2F84"/>
    <w:rsid w:val="009A530F"/>
    <w:rsid w:val="009A643E"/>
    <w:rsid w:val="009A718E"/>
    <w:rsid w:val="009B00FB"/>
    <w:rsid w:val="009B10CE"/>
    <w:rsid w:val="009B1685"/>
    <w:rsid w:val="009B4A6D"/>
    <w:rsid w:val="009B5B37"/>
    <w:rsid w:val="009B61F7"/>
    <w:rsid w:val="009B639E"/>
    <w:rsid w:val="009B669A"/>
    <w:rsid w:val="009B6F65"/>
    <w:rsid w:val="009B7149"/>
    <w:rsid w:val="009B7A42"/>
    <w:rsid w:val="009C072F"/>
    <w:rsid w:val="009C34E8"/>
    <w:rsid w:val="009C44D0"/>
    <w:rsid w:val="009C4983"/>
    <w:rsid w:val="009C4E4E"/>
    <w:rsid w:val="009C4EF5"/>
    <w:rsid w:val="009C5B29"/>
    <w:rsid w:val="009C621C"/>
    <w:rsid w:val="009C7EDF"/>
    <w:rsid w:val="009D063C"/>
    <w:rsid w:val="009D29E9"/>
    <w:rsid w:val="009D310F"/>
    <w:rsid w:val="009D3DB6"/>
    <w:rsid w:val="009D4FA1"/>
    <w:rsid w:val="009D6762"/>
    <w:rsid w:val="009D76F3"/>
    <w:rsid w:val="009E1F2D"/>
    <w:rsid w:val="009E23AE"/>
    <w:rsid w:val="009E2FBC"/>
    <w:rsid w:val="009E40C0"/>
    <w:rsid w:val="009E40C8"/>
    <w:rsid w:val="009E55B2"/>
    <w:rsid w:val="009E6E00"/>
    <w:rsid w:val="009F073A"/>
    <w:rsid w:val="009F3A22"/>
    <w:rsid w:val="009F4258"/>
    <w:rsid w:val="009F5202"/>
    <w:rsid w:val="009F55E1"/>
    <w:rsid w:val="009F55F1"/>
    <w:rsid w:val="009F62BD"/>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00C7"/>
    <w:rsid w:val="00A1119B"/>
    <w:rsid w:val="00A13FAD"/>
    <w:rsid w:val="00A14511"/>
    <w:rsid w:val="00A1490D"/>
    <w:rsid w:val="00A15BDB"/>
    <w:rsid w:val="00A1658C"/>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2EA9"/>
    <w:rsid w:val="00A337A0"/>
    <w:rsid w:val="00A35211"/>
    <w:rsid w:val="00A36A02"/>
    <w:rsid w:val="00A37C18"/>
    <w:rsid w:val="00A37F4E"/>
    <w:rsid w:val="00A40213"/>
    <w:rsid w:val="00A40BFE"/>
    <w:rsid w:val="00A430BD"/>
    <w:rsid w:val="00A448EB"/>
    <w:rsid w:val="00A466B7"/>
    <w:rsid w:val="00A47633"/>
    <w:rsid w:val="00A52359"/>
    <w:rsid w:val="00A524EA"/>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3E9D"/>
    <w:rsid w:val="00A747CE"/>
    <w:rsid w:val="00A74C1D"/>
    <w:rsid w:val="00A7636B"/>
    <w:rsid w:val="00A77D5B"/>
    <w:rsid w:val="00A82CE1"/>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2795"/>
    <w:rsid w:val="00AA3692"/>
    <w:rsid w:val="00AA640B"/>
    <w:rsid w:val="00AA7BEB"/>
    <w:rsid w:val="00AB05A1"/>
    <w:rsid w:val="00AB0A4D"/>
    <w:rsid w:val="00AB0CB2"/>
    <w:rsid w:val="00AB3F5F"/>
    <w:rsid w:val="00AB4A75"/>
    <w:rsid w:val="00AB5A67"/>
    <w:rsid w:val="00AB5A91"/>
    <w:rsid w:val="00AB6717"/>
    <w:rsid w:val="00AC0705"/>
    <w:rsid w:val="00AC0A59"/>
    <w:rsid w:val="00AC1739"/>
    <w:rsid w:val="00AC2267"/>
    <w:rsid w:val="00AC613B"/>
    <w:rsid w:val="00AC6CE9"/>
    <w:rsid w:val="00AC721F"/>
    <w:rsid w:val="00AC78CA"/>
    <w:rsid w:val="00AD2BDC"/>
    <w:rsid w:val="00AD2CC5"/>
    <w:rsid w:val="00AD3CA9"/>
    <w:rsid w:val="00AD43E2"/>
    <w:rsid w:val="00AD5D5A"/>
    <w:rsid w:val="00AD66DE"/>
    <w:rsid w:val="00AE087D"/>
    <w:rsid w:val="00AE387D"/>
    <w:rsid w:val="00AE3BA5"/>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AF71E7"/>
    <w:rsid w:val="00AF7F39"/>
    <w:rsid w:val="00B00A03"/>
    <w:rsid w:val="00B00A30"/>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02F"/>
    <w:rsid w:val="00B31D55"/>
    <w:rsid w:val="00B37255"/>
    <w:rsid w:val="00B3753F"/>
    <w:rsid w:val="00B379FC"/>
    <w:rsid w:val="00B37DFD"/>
    <w:rsid w:val="00B40DDA"/>
    <w:rsid w:val="00B4166E"/>
    <w:rsid w:val="00B4210D"/>
    <w:rsid w:val="00B425FB"/>
    <w:rsid w:val="00B4286A"/>
    <w:rsid w:val="00B42BC6"/>
    <w:rsid w:val="00B47721"/>
    <w:rsid w:val="00B51375"/>
    <w:rsid w:val="00B51B7A"/>
    <w:rsid w:val="00B528EA"/>
    <w:rsid w:val="00B532FD"/>
    <w:rsid w:val="00B54EFE"/>
    <w:rsid w:val="00B552D5"/>
    <w:rsid w:val="00B55BEB"/>
    <w:rsid w:val="00B60E8B"/>
    <w:rsid w:val="00B6242E"/>
    <w:rsid w:val="00B64D66"/>
    <w:rsid w:val="00B64EA4"/>
    <w:rsid w:val="00B66227"/>
    <w:rsid w:val="00B67062"/>
    <w:rsid w:val="00B71156"/>
    <w:rsid w:val="00B73DF8"/>
    <w:rsid w:val="00B7445D"/>
    <w:rsid w:val="00B74EB4"/>
    <w:rsid w:val="00B74F3E"/>
    <w:rsid w:val="00B76002"/>
    <w:rsid w:val="00B763EA"/>
    <w:rsid w:val="00B81592"/>
    <w:rsid w:val="00B81B6D"/>
    <w:rsid w:val="00B856A0"/>
    <w:rsid w:val="00B87308"/>
    <w:rsid w:val="00B9155F"/>
    <w:rsid w:val="00B915C1"/>
    <w:rsid w:val="00B91B8A"/>
    <w:rsid w:val="00B936C7"/>
    <w:rsid w:val="00B93772"/>
    <w:rsid w:val="00B937ED"/>
    <w:rsid w:val="00B938C1"/>
    <w:rsid w:val="00B95292"/>
    <w:rsid w:val="00B96EBA"/>
    <w:rsid w:val="00B9781B"/>
    <w:rsid w:val="00BA0D22"/>
    <w:rsid w:val="00BA0FA9"/>
    <w:rsid w:val="00BA30ED"/>
    <w:rsid w:val="00BA3F94"/>
    <w:rsid w:val="00BA4DF3"/>
    <w:rsid w:val="00BA5EB2"/>
    <w:rsid w:val="00BA6AF9"/>
    <w:rsid w:val="00BA6E9B"/>
    <w:rsid w:val="00BA6F24"/>
    <w:rsid w:val="00BA76D8"/>
    <w:rsid w:val="00BB27EF"/>
    <w:rsid w:val="00BB2DB1"/>
    <w:rsid w:val="00BB3C2B"/>
    <w:rsid w:val="00BB4553"/>
    <w:rsid w:val="00BB4E49"/>
    <w:rsid w:val="00BB52F3"/>
    <w:rsid w:val="00BB55E9"/>
    <w:rsid w:val="00BB755E"/>
    <w:rsid w:val="00BC099D"/>
    <w:rsid w:val="00BC0E63"/>
    <w:rsid w:val="00BC1019"/>
    <w:rsid w:val="00BC1612"/>
    <w:rsid w:val="00BC249A"/>
    <w:rsid w:val="00BC3DDE"/>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1DAB"/>
    <w:rsid w:val="00BF201A"/>
    <w:rsid w:val="00BF25FB"/>
    <w:rsid w:val="00BF4453"/>
    <w:rsid w:val="00BF51CF"/>
    <w:rsid w:val="00BF58E4"/>
    <w:rsid w:val="00BF5BDE"/>
    <w:rsid w:val="00BF5D7C"/>
    <w:rsid w:val="00BF6B00"/>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47"/>
    <w:rsid w:val="00C14777"/>
    <w:rsid w:val="00C14C21"/>
    <w:rsid w:val="00C178D2"/>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22D9"/>
    <w:rsid w:val="00C3342A"/>
    <w:rsid w:val="00C3350E"/>
    <w:rsid w:val="00C36AB6"/>
    <w:rsid w:val="00C40F37"/>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A0C"/>
    <w:rsid w:val="00C6635B"/>
    <w:rsid w:val="00C6663A"/>
    <w:rsid w:val="00C66C63"/>
    <w:rsid w:val="00C66C8A"/>
    <w:rsid w:val="00C67396"/>
    <w:rsid w:val="00C6758C"/>
    <w:rsid w:val="00C7150B"/>
    <w:rsid w:val="00C71AF1"/>
    <w:rsid w:val="00C7450A"/>
    <w:rsid w:val="00C74883"/>
    <w:rsid w:val="00C759BC"/>
    <w:rsid w:val="00C75E4C"/>
    <w:rsid w:val="00C75E82"/>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841"/>
    <w:rsid w:val="00CB1A2B"/>
    <w:rsid w:val="00CB5F37"/>
    <w:rsid w:val="00CB7FA1"/>
    <w:rsid w:val="00CC089A"/>
    <w:rsid w:val="00CC20BD"/>
    <w:rsid w:val="00CC395E"/>
    <w:rsid w:val="00CC4DB5"/>
    <w:rsid w:val="00CC5851"/>
    <w:rsid w:val="00CC6CF9"/>
    <w:rsid w:val="00CC79FC"/>
    <w:rsid w:val="00CD119E"/>
    <w:rsid w:val="00CD1773"/>
    <w:rsid w:val="00CD2FF6"/>
    <w:rsid w:val="00CD4E6E"/>
    <w:rsid w:val="00CD7050"/>
    <w:rsid w:val="00CD70A9"/>
    <w:rsid w:val="00CE13FA"/>
    <w:rsid w:val="00CE2694"/>
    <w:rsid w:val="00CE3234"/>
    <w:rsid w:val="00CE411E"/>
    <w:rsid w:val="00CE4789"/>
    <w:rsid w:val="00CE520B"/>
    <w:rsid w:val="00CE61E8"/>
    <w:rsid w:val="00CE6C61"/>
    <w:rsid w:val="00CE77F6"/>
    <w:rsid w:val="00CE7C68"/>
    <w:rsid w:val="00CF1114"/>
    <w:rsid w:val="00CF248A"/>
    <w:rsid w:val="00CF3106"/>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5D4B"/>
    <w:rsid w:val="00D16096"/>
    <w:rsid w:val="00D163C8"/>
    <w:rsid w:val="00D1706F"/>
    <w:rsid w:val="00D2040D"/>
    <w:rsid w:val="00D20518"/>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46A6"/>
    <w:rsid w:val="00D35562"/>
    <w:rsid w:val="00D36137"/>
    <w:rsid w:val="00D36ADA"/>
    <w:rsid w:val="00D36F7C"/>
    <w:rsid w:val="00D373F6"/>
    <w:rsid w:val="00D40CF5"/>
    <w:rsid w:val="00D41319"/>
    <w:rsid w:val="00D43277"/>
    <w:rsid w:val="00D434A8"/>
    <w:rsid w:val="00D43EAB"/>
    <w:rsid w:val="00D45F83"/>
    <w:rsid w:val="00D4627A"/>
    <w:rsid w:val="00D4680A"/>
    <w:rsid w:val="00D479C1"/>
    <w:rsid w:val="00D504C5"/>
    <w:rsid w:val="00D50BDF"/>
    <w:rsid w:val="00D5118E"/>
    <w:rsid w:val="00D52210"/>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4A3"/>
    <w:rsid w:val="00D74F98"/>
    <w:rsid w:val="00D75CB3"/>
    <w:rsid w:val="00D75F0B"/>
    <w:rsid w:val="00D76A0D"/>
    <w:rsid w:val="00D76BAE"/>
    <w:rsid w:val="00D771C1"/>
    <w:rsid w:val="00D771ED"/>
    <w:rsid w:val="00D77C98"/>
    <w:rsid w:val="00D77ECC"/>
    <w:rsid w:val="00D8016E"/>
    <w:rsid w:val="00D80C54"/>
    <w:rsid w:val="00D80FAD"/>
    <w:rsid w:val="00D81183"/>
    <w:rsid w:val="00D817A1"/>
    <w:rsid w:val="00D818D1"/>
    <w:rsid w:val="00D819BE"/>
    <w:rsid w:val="00D81DB8"/>
    <w:rsid w:val="00D856B2"/>
    <w:rsid w:val="00D856EB"/>
    <w:rsid w:val="00D857EE"/>
    <w:rsid w:val="00D9034A"/>
    <w:rsid w:val="00D90712"/>
    <w:rsid w:val="00D94027"/>
    <w:rsid w:val="00D9448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288"/>
    <w:rsid w:val="00DA753F"/>
    <w:rsid w:val="00DA7625"/>
    <w:rsid w:val="00DA79A9"/>
    <w:rsid w:val="00DB304A"/>
    <w:rsid w:val="00DB339E"/>
    <w:rsid w:val="00DB4920"/>
    <w:rsid w:val="00DB4A0A"/>
    <w:rsid w:val="00DB7E60"/>
    <w:rsid w:val="00DC1F5B"/>
    <w:rsid w:val="00DC2EC5"/>
    <w:rsid w:val="00DC6012"/>
    <w:rsid w:val="00DD0249"/>
    <w:rsid w:val="00DD248B"/>
    <w:rsid w:val="00DD2F95"/>
    <w:rsid w:val="00DD3320"/>
    <w:rsid w:val="00DD3D94"/>
    <w:rsid w:val="00DD488A"/>
    <w:rsid w:val="00DD7DC6"/>
    <w:rsid w:val="00DE2149"/>
    <w:rsid w:val="00DE2854"/>
    <w:rsid w:val="00DE29C2"/>
    <w:rsid w:val="00DE30B3"/>
    <w:rsid w:val="00DE326A"/>
    <w:rsid w:val="00DE52BF"/>
    <w:rsid w:val="00DE609E"/>
    <w:rsid w:val="00DE7D00"/>
    <w:rsid w:val="00DF09E2"/>
    <w:rsid w:val="00DF17EF"/>
    <w:rsid w:val="00DF3165"/>
    <w:rsid w:val="00DF371E"/>
    <w:rsid w:val="00DF6407"/>
    <w:rsid w:val="00DF6561"/>
    <w:rsid w:val="00DF6613"/>
    <w:rsid w:val="00DF7557"/>
    <w:rsid w:val="00E002D6"/>
    <w:rsid w:val="00E02A70"/>
    <w:rsid w:val="00E03154"/>
    <w:rsid w:val="00E033AF"/>
    <w:rsid w:val="00E039D5"/>
    <w:rsid w:val="00E051E7"/>
    <w:rsid w:val="00E052B7"/>
    <w:rsid w:val="00E062A4"/>
    <w:rsid w:val="00E06BA3"/>
    <w:rsid w:val="00E06C3A"/>
    <w:rsid w:val="00E0784E"/>
    <w:rsid w:val="00E10C58"/>
    <w:rsid w:val="00E10E99"/>
    <w:rsid w:val="00E1132C"/>
    <w:rsid w:val="00E1138F"/>
    <w:rsid w:val="00E1232F"/>
    <w:rsid w:val="00E12DD3"/>
    <w:rsid w:val="00E1334F"/>
    <w:rsid w:val="00E1356C"/>
    <w:rsid w:val="00E13D40"/>
    <w:rsid w:val="00E144AA"/>
    <w:rsid w:val="00E150E0"/>
    <w:rsid w:val="00E15B0E"/>
    <w:rsid w:val="00E15F79"/>
    <w:rsid w:val="00E20324"/>
    <w:rsid w:val="00E20A1E"/>
    <w:rsid w:val="00E219D2"/>
    <w:rsid w:val="00E24628"/>
    <w:rsid w:val="00E24780"/>
    <w:rsid w:val="00E26A3B"/>
    <w:rsid w:val="00E305BA"/>
    <w:rsid w:val="00E30654"/>
    <w:rsid w:val="00E30E61"/>
    <w:rsid w:val="00E31930"/>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26CC"/>
    <w:rsid w:val="00E65F49"/>
    <w:rsid w:val="00E66396"/>
    <w:rsid w:val="00E6655E"/>
    <w:rsid w:val="00E66D6D"/>
    <w:rsid w:val="00E70392"/>
    <w:rsid w:val="00E7159A"/>
    <w:rsid w:val="00E71846"/>
    <w:rsid w:val="00E71EF9"/>
    <w:rsid w:val="00E727BF"/>
    <w:rsid w:val="00E73B90"/>
    <w:rsid w:val="00E73F6D"/>
    <w:rsid w:val="00E77324"/>
    <w:rsid w:val="00E8003A"/>
    <w:rsid w:val="00E825C1"/>
    <w:rsid w:val="00E82641"/>
    <w:rsid w:val="00E842B3"/>
    <w:rsid w:val="00E844CE"/>
    <w:rsid w:val="00E86BD9"/>
    <w:rsid w:val="00E90E29"/>
    <w:rsid w:val="00E932E0"/>
    <w:rsid w:val="00E93A90"/>
    <w:rsid w:val="00E94720"/>
    <w:rsid w:val="00E969A3"/>
    <w:rsid w:val="00E96BBC"/>
    <w:rsid w:val="00E97DBE"/>
    <w:rsid w:val="00EA1BE6"/>
    <w:rsid w:val="00EA229A"/>
    <w:rsid w:val="00EA2DC7"/>
    <w:rsid w:val="00EA5402"/>
    <w:rsid w:val="00EA56E7"/>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C7FF0"/>
    <w:rsid w:val="00ED07EC"/>
    <w:rsid w:val="00ED0870"/>
    <w:rsid w:val="00ED3627"/>
    <w:rsid w:val="00ED47E6"/>
    <w:rsid w:val="00ED4D3D"/>
    <w:rsid w:val="00ED5D1C"/>
    <w:rsid w:val="00ED6B63"/>
    <w:rsid w:val="00ED7861"/>
    <w:rsid w:val="00EE1FA3"/>
    <w:rsid w:val="00EE3968"/>
    <w:rsid w:val="00EE403C"/>
    <w:rsid w:val="00EE4DF3"/>
    <w:rsid w:val="00EE5ADD"/>
    <w:rsid w:val="00EE7662"/>
    <w:rsid w:val="00EE78A6"/>
    <w:rsid w:val="00EF0EC7"/>
    <w:rsid w:val="00EF1002"/>
    <w:rsid w:val="00EF2BA0"/>
    <w:rsid w:val="00EF2F36"/>
    <w:rsid w:val="00EF5E48"/>
    <w:rsid w:val="00EF6D0B"/>
    <w:rsid w:val="00F00265"/>
    <w:rsid w:val="00F00C6C"/>
    <w:rsid w:val="00F0186C"/>
    <w:rsid w:val="00F024CC"/>
    <w:rsid w:val="00F02534"/>
    <w:rsid w:val="00F05BBE"/>
    <w:rsid w:val="00F061E5"/>
    <w:rsid w:val="00F06D0B"/>
    <w:rsid w:val="00F0728A"/>
    <w:rsid w:val="00F07413"/>
    <w:rsid w:val="00F07476"/>
    <w:rsid w:val="00F07551"/>
    <w:rsid w:val="00F10D1D"/>
    <w:rsid w:val="00F10FD5"/>
    <w:rsid w:val="00F128C7"/>
    <w:rsid w:val="00F13BA3"/>
    <w:rsid w:val="00F13CC8"/>
    <w:rsid w:val="00F141CD"/>
    <w:rsid w:val="00F16545"/>
    <w:rsid w:val="00F17C19"/>
    <w:rsid w:val="00F201F3"/>
    <w:rsid w:val="00F2185C"/>
    <w:rsid w:val="00F22A4D"/>
    <w:rsid w:val="00F23ABC"/>
    <w:rsid w:val="00F23C75"/>
    <w:rsid w:val="00F24374"/>
    <w:rsid w:val="00F24E57"/>
    <w:rsid w:val="00F2715F"/>
    <w:rsid w:val="00F30232"/>
    <w:rsid w:val="00F31071"/>
    <w:rsid w:val="00F32903"/>
    <w:rsid w:val="00F32BAC"/>
    <w:rsid w:val="00F333B3"/>
    <w:rsid w:val="00F33DC6"/>
    <w:rsid w:val="00F346B9"/>
    <w:rsid w:val="00F34C81"/>
    <w:rsid w:val="00F34FEC"/>
    <w:rsid w:val="00F35216"/>
    <w:rsid w:val="00F35C9D"/>
    <w:rsid w:val="00F36ACF"/>
    <w:rsid w:val="00F36EC8"/>
    <w:rsid w:val="00F37127"/>
    <w:rsid w:val="00F37264"/>
    <w:rsid w:val="00F3794B"/>
    <w:rsid w:val="00F4099A"/>
    <w:rsid w:val="00F40F12"/>
    <w:rsid w:val="00F41991"/>
    <w:rsid w:val="00F419D0"/>
    <w:rsid w:val="00F41AE2"/>
    <w:rsid w:val="00F424BA"/>
    <w:rsid w:val="00F42FE2"/>
    <w:rsid w:val="00F434DA"/>
    <w:rsid w:val="00F43A41"/>
    <w:rsid w:val="00F4436D"/>
    <w:rsid w:val="00F44ADB"/>
    <w:rsid w:val="00F4613D"/>
    <w:rsid w:val="00F4731D"/>
    <w:rsid w:val="00F503A4"/>
    <w:rsid w:val="00F50F86"/>
    <w:rsid w:val="00F51851"/>
    <w:rsid w:val="00F51D69"/>
    <w:rsid w:val="00F51E39"/>
    <w:rsid w:val="00F5214B"/>
    <w:rsid w:val="00F5365E"/>
    <w:rsid w:val="00F543FA"/>
    <w:rsid w:val="00F56048"/>
    <w:rsid w:val="00F5660C"/>
    <w:rsid w:val="00F56BAA"/>
    <w:rsid w:val="00F578E1"/>
    <w:rsid w:val="00F61DBB"/>
    <w:rsid w:val="00F64931"/>
    <w:rsid w:val="00F6520E"/>
    <w:rsid w:val="00F65FDF"/>
    <w:rsid w:val="00F666EB"/>
    <w:rsid w:val="00F66814"/>
    <w:rsid w:val="00F70504"/>
    <w:rsid w:val="00F70822"/>
    <w:rsid w:val="00F720A6"/>
    <w:rsid w:val="00F726CD"/>
    <w:rsid w:val="00F730BF"/>
    <w:rsid w:val="00F7344F"/>
    <w:rsid w:val="00F75C23"/>
    <w:rsid w:val="00F761A6"/>
    <w:rsid w:val="00F768CC"/>
    <w:rsid w:val="00F76E6E"/>
    <w:rsid w:val="00F771F6"/>
    <w:rsid w:val="00F775DB"/>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C3B"/>
    <w:rsid w:val="00F93F0D"/>
    <w:rsid w:val="00F944FF"/>
    <w:rsid w:val="00F96625"/>
    <w:rsid w:val="00F96670"/>
    <w:rsid w:val="00FA03BD"/>
    <w:rsid w:val="00FA0820"/>
    <w:rsid w:val="00FA123D"/>
    <w:rsid w:val="00FA2F35"/>
    <w:rsid w:val="00FA363C"/>
    <w:rsid w:val="00FA4431"/>
    <w:rsid w:val="00FA463B"/>
    <w:rsid w:val="00FA4814"/>
    <w:rsid w:val="00FA54FF"/>
    <w:rsid w:val="00FB18DC"/>
    <w:rsid w:val="00FB199E"/>
    <w:rsid w:val="00FB325F"/>
    <w:rsid w:val="00FB3C60"/>
    <w:rsid w:val="00FB56C0"/>
    <w:rsid w:val="00FB5E34"/>
    <w:rsid w:val="00FB608E"/>
    <w:rsid w:val="00FB6CEF"/>
    <w:rsid w:val="00FC1876"/>
    <w:rsid w:val="00FC1B55"/>
    <w:rsid w:val="00FC2A1B"/>
    <w:rsid w:val="00FC33FC"/>
    <w:rsid w:val="00FC425D"/>
    <w:rsid w:val="00FC4462"/>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5F3C"/>
    <w:rsid w:val="00FE694C"/>
    <w:rsid w:val="00FE6B18"/>
    <w:rsid w:val="00FF110E"/>
    <w:rsid w:val="00FF1C5F"/>
    <w:rsid w:val="00FF2443"/>
    <w:rsid w:val="00FF29A2"/>
    <w:rsid w:val="00FF3C2C"/>
    <w:rsid w:val="00FF409B"/>
    <w:rsid w:val="00FF40BD"/>
    <w:rsid w:val="00FF4518"/>
    <w:rsid w:val="00FF4603"/>
    <w:rsid w:val="00FF6B94"/>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D1177C"/>
  <w15:docId w15:val="{1C0E1CA5-838D-4175-83C1-58517ED3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6D"/>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4E346D"/>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4E346D"/>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4E346D"/>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4E346D"/>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4E346D"/>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4E346D"/>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4E346D"/>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4E346D"/>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4E346D"/>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4E346D"/>
    <w:pPr>
      <w:spacing w:before="60" w:after="60"/>
    </w:pPr>
    <w:rPr>
      <w:b/>
      <w:bCs/>
    </w:rPr>
  </w:style>
  <w:style w:type="paragraph" w:styleId="Footer">
    <w:name w:val="footer"/>
    <w:basedOn w:val="Normal"/>
    <w:link w:val="FooterChar"/>
    <w:uiPriority w:val="99"/>
    <w:unhideWhenUsed/>
    <w:rsid w:val="004E346D"/>
    <w:pPr>
      <w:tabs>
        <w:tab w:val="center" w:pos="4513"/>
        <w:tab w:val="right" w:pos="9026"/>
      </w:tabs>
      <w:spacing w:after="0"/>
    </w:pPr>
  </w:style>
  <w:style w:type="character" w:customStyle="1" w:styleId="FooterChar">
    <w:name w:val="Footer Char"/>
    <w:basedOn w:val="DefaultParagraphFont"/>
    <w:link w:val="Footer"/>
    <w:uiPriority w:val="99"/>
    <w:rsid w:val="004E346D"/>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4E346D"/>
    <w:pPr>
      <w:jc w:val="right"/>
    </w:pPr>
  </w:style>
  <w:style w:type="paragraph" w:customStyle="1" w:styleId="PageTitle">
    <w:name w:val="Page Title"/>
    <w:basedOn w:val="Normal"/>
    <w:next w:val="BodyText"/>
    <w:uiPriority w:val="3"/>
    <w:qFormat/>
    <w:rsid w:val="004E346D"/>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4E346D"/>
    <w:pPr>
      <w:jc w:val="right"/>
    </w:pPr>
  </w:style>
  <w:style w:type="character" w:customStyle="1" w:styleId="Bold">
    <w:name w:val="Bold"/>
    <w:basedOn w:val="DefaultParagraphFont"/>
    <w:uiPriority w:val="2"/>
    <w:qFormat/>
    <w:rsid w:val="004E346D"/>
    <w:rPr>
      <w:rFonts w:asciiTheme="minorHAnsi" w:hAnsiTheme="minorHAnsi"/>
      <w:b/>
      <w:i w:val="0"/>
      <w:color w:val="000000" w:themeColor="text1"/>
    </w:rPr>
  </w:style>
  <w:style w:type="paragraph" w:customStyle="1" w:styleId="DocumentTitle">
    <w:name w:val="Document Title"/>
    <w:next w:val="DocumentSubtitle"/>
    <w:uiPriority w:val="26"/>
    <w:rsid w:val="004E346D"/>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4E346D"/>
    <w:pPr>
      <w:spacing w:after="0"/>
      <w:ind w:left="3969"/>
      <w:jc w:val="right"/>
    </w:pPr>
    <w:rPr>
      <w:noProof/>
      <w:sz w:val="18"/>
    </w:rPr>
  </w:style>
  <w:style w:type="paragraph" w:styleId="BalloonText">
    <w:name w:val="Balloon Text"/>
    <w:basedOn w:val="Normal"/>
    <w:link w:val="BalloonTextChar"/>
    <w:uiPriority w:val="99"/>
    <w:semiHidden/>
    <w:unhideWhenUsed/>
    <w:rsid w:val="004E34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46D"/>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4E346D"/>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4E346D"/>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4E346D"/>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4E34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4E346D"/>
    <w:pPr>
      <w:spacing w:before="60" w:after="60"/>
    </w:pPr>
    <w:rPr>
      <w:rFonts w:ascii="Arial" w:hAnsi="Arial"/>
      <w:lang w:eastAsia="en-NZ"/>
    </w:rPr>
  </w:style>
  <w:style w:type="paragraph" w:styleId="ListBullet">
    <w:name w:val="List Bullet"/>
    <w:basedOn w:val="Normal"/>
    <w:uiPriority w:val="99"/>
    <w:semiHidden/>
    <w:rsid w:val="004E346D"/>
    <w:pPr>
      <w:numPr>
        <w:numId w:val="1"/>
      </w:numPr>
      <w:contextualSpacing/>
    </w:pPr>
  </w:style>
  <w:style w:type="paragraph" w:styleId="ListBullet2">
    <w:name w:val="List Bullet 2"/>
    <w:basedOn w:val="Normal"/>
    <w:uiPriority w:val="99"/>
    <w:semiHidden/>
    <w:rsid w:val="004E346D"/>
    <w:pPr>
      <w:numPr>
        <w:numId w:val="2"/>
      </w:numPr>
      <w:contextualSpacing/>
    </w:pPr>
  </w:style>
  <w:style w:type="paragraph" w:styleId="ListBullet3">
    <w:name w:val="List Bullet 3"/>
    <w:basedOn w:val="Normal"/>
    <w:uiPriority w:val="99"/>
    <w:semiHidden/>
    <w:rsid w:val="004E346D"/>
    <w:pPr>
      <w:numPr>
        <w:numId w:val="3"/>
      </w:numPr>
      <w:contextualSpacing/>
    </w:pPr>
  </w:style>
  <w:style w:type="paragraph" w:styleId="ListBullet4">
    <w:name w:val="List Bullet 4"/>
    <w:basedOn w:val="Normal"/>
    <w:uiPriority w:val="99"/>
    <w:semiHidden/>
    <w:rsid w:val="004E346D"/>
    <w:pPr>
      <w:numPr>
        <w:numId w:val="4"/>
      </w:numPr>
      <w:contextualSpacing/>
    </w:pPr>
  </w:style>
  <w:style w:type="paragraph" w:styleId="ListBullet5">
    <w:name w:val="List Bullet 5"/>
    <w:basedOn w:val="Normal"/>
    <w:uiPriority w:val="99"/>
    <w:semiHidden/>
    <w:rsid w:val="004E346D"/>
    <w:pPr>
      <w:numPr>
        <w:numId w:val="5"/>
      </w:numPr>
      <w:contextualSpacing/>
    </w:pPr>
  </w:style>
  <w:style w:type="paragraph" w:styleId="ListNumber">
    <w:name w:val="List Number"/>
    <w:basedOn w:val="Normal"/>
    <w:uiPriority w:val="99"/>
    <w:semiHidden/>
    <w:rsid w:val="004E346D"/>
    <w:pPr>
      <w:numPr>
        <w:numId w:val="6"/>
      </w:numPr>
      <w:contextualSpacing/>
    </w:pPr>
  </w:style>
  <w:style w:type="paragraph" w:styleId="ListNumber2">
    <w:name w:val="List Number 2"/>
    <w:basedOn w:val="Normal"/>
    <w:uiPriority w:val="99"/>
    <w:semiHidden/>
    <w:rsid w:val="004E346D"/>
    <w:pPr>
      <w:numPr>
        <w:numId w:val="7"/>
      </w:numPr>
      <w:contextualSpacing/>
    </w:pPr>
  </w:style>
  <w:style w:type="paragraph" w:styleId="ListNumber3">
    <w:name w:val="List Number 3"/>
    <w:basedOn w:val="Normal"/>
    <w:uiPriority w:val="99"/>
    <w:semiHidden/>
    <w:rsid w:val="004E346D"/>
    <w:pPr>
      <w:numPr>
        <w:numId w:val="8"/>
      </w:numPr>
      <w:contextualSpacing/>
    </w:pPr>
  </w:style>
  <w:style w:type="paragraph" w:styleId="ListNumber4">
    <w:name w:val="List Number 4"/>
    <w:basedOn w:val="Normal"/>
    <w:uiPriority w:val="99"/>
    <w:semiHidden/>
    <w:rsid w:val="004E346D"/>
    <w:pPr>
      <w:numPr>
        <w:numId w:val="9"/>
      </w:numPr>
      <w:contextualSpacing/>
    </w:pPr>
  </w:style>
  <w:style w:type="paragraph" w:styleId="ListNumber5">
    <w:name w:val="List Number 5"/>
    <w:basedOn w:val="Normal"/>
    <w:uiPriority w:val="99"/>
    <w:semiHidden/>
    <w:rsid w:val="004E346D"/>
    <w:pPr>
      <w:numPr>
        <w:numId w:val="10"/>
      </w:numPr>
      <w:contextualSpacing/>
    </w:pPr>
  </w:style>
  <w:style w:type="paragraph" w:styleId="List">
    <w:name w:val="List"/>
    <w:basedOn w:val="Normal"/>
    <w:uiPriority w:val="99"/>
    <w:semiHidden/>
    <w:rsid w:val="004E346D"/>
    <w:pPr>
      <w:ind w:left="283" w:hanging="283"/>
      <w:contextualSpacing/>
    </w:pPr>
  </w:style>
  <w:style w:type="paragraph" w:styleId="List2">
    <w:name w:val="List 2"/>
    <w:basedOn w:val="Normal"/>
    <w:uiPriority w:val="99"/>
    <w:semiHidden/>
    <w:rsid w:val="004E346D"/>
    <w:pPr>
      <w:ind w:left="566" w:hanging="283"/>
      <w:contextualSpacing/>
    </w:pPr>
  </w:style>
  <w:style w:type="paragraph" w:styleId="List3">
    <w:name w:val="List 3"/>
    <w:basedOn w:val="Normal"/>
    <w:uiPriority w:val="99"/>
    <w:semiHidden/>
    <w:rsid w:val="004E346D"/>
    <w:pPr>
      <w:ind w:left="849" w:hanging="283"/>
      <w:contextualSpacing/>
    </w:pPr>
  </w:style>
  <w:style w:type="paragraph" w:styleId="List4">
    <w:name w:val="List 4"/>
    <w:basedOn w:val="Normal"/>
    <w:uiPriority w:val="99"/>
    <w:semiHidden/>
    <w:rsid w:val="004E346D"/>
    <w:pPr>
      <w:ind w:left="1132" w:hanging="283"/>
      <w:contextualSpacing/>
    </w:pPr>
  </w:style>
  <w:style w:type="paragraph" w:styleId="List5">
    <w:name w:val="List 5"/>
    <w:basedOn w:val="Normal"/>
    <w:uiPriority w:val="99"/>
    <w:semiHidden/>
    <w:rsid w:val="004E346D"/>
    <w:pPr>
      <w:ind w:left="1415" w:hanging="283"/>
      <w:contextualSpacing/>
    </w:pPr>
  </w:style>
  <w:style w:type="character" w:styleId="CommentReference">
    <w:name w:val="annotation reference"/>
    <w:basedOn w:val="DefaultParagraphFont"/>
    <w:uiPriority w:val="99"/>
    <w:semiHidden/>
    <w:unhideWhenUsed/>
    <w:rsid w:val="004E346D"/>
    <w:rPr>
      <w:sz w:val="16"/>
      <w:szCs w:val="16"/>
    </w:rPr>
  </w:style>
  <w:style w:type="paragraph" w:styleId="CommentText">
    <w:name w:val="annotation text"/>
    <w:basedOn w:val="Normal"/>
    <w:link w:val="CommentTextChar"/>
    <w:uiPriority w:val="99"/>
    <w:unhideWhenUsed/>
    <w:rsid w:val="004E346D"/>
  </w:style>
  <w:style w:type="character" w:customStyle="1" w:styleId="CommentTextChar">
    <w:name w:val="Comment Text Char"/>
    <w:basedOn w:val="DefaultParagraphFont"/>
    <w:link w:val="CommentText"/>
    <w:uiPriority w:val="99"/>
    <w:rsid w:val="004E346D"/>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4E346D"/>
    <w:rPr>
      <w:b/>
      <w:bCs/>
    </w:rPr>
  </w:style>
  <w:style w:type="character" w:customStyle="1" w:styleId="CommentSubjectChar">
    <w:name w:val="Comment Subject Char"/>
    <w:basedOn w:val="CommentTextChar"/>
    <w:link w:val="CommentSubject"/>
    <w:uiPriority w:val="99"/>
    <w:semiHidden/>
    <w:rsid w:val="004E346D"/>
    <w:rPr>
      <w:b/>
      <w:bCs/>
      <w:kern w:val="2"/>
      <w:sz w:val="22"/>
      <w:szCs w:val="22"/>
      <w:lang w:val="en-GB"/>
      <w14:ligatures w14:val="standardContextual"/>
    </w:rPr>
  </w:style>
  <w:style w:type="character" w:styleId="Emphasis">
    <w:name w:val="Emphasis"/>
    <w:basedOn w:val="DefaultParagraphFont"/>
    <w:uiPriority w:val="27"/>
    <w:qFormat/>
    <w:rsid w:val="004E346D"/>
    <w:rPr>
      <w:rFonts w:ascii="Arial" w:hAnsi="Arial"/>
      <w:i/>
      <w:iCs/>
    </w:rPr>
  </w:style>
  <w:style w:type="paragraph" w:customStyle="1" w:styleId="DocumentSubtitle">
    <w:name w:val="Document Subtitle"/>
    <w:basedOn w:val="DocumentTitle"/>
    <w:next w:val="Normal"/>
    <w:uiPriority w:val="26"/>
    <w:rsid w:val="004E346D"/>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4E346D"/>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4E346D"/>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4E346D"/>
    <w:pPr>
      <w:numPr>
        <w:numId w:val="14"/>
      </w:numPr>
    </w:pPr>
  </w:style>
  <w:style w:type="paragraph" w:customStyle="1" w:styleId="Bullet2">
    <w:name w:val="Bullet 2"/>
    <w:basedOn w:val="BodyText"/>
    <w:uiPriority w:val="1"/>
    <w:qFormat/>
    <w:rsid w:val="004E346D"/>
    <w:pPr>
      <w:numPr>
        <w:numId w:val="15"/>
      </w:numPr>
    </w:pPr>
  </w:style>
  <w:style w:type="paragraph" w:customStyle="1" w:styleId="Bullet3">
    <w:name w:val="Bullet 3"/>
    <w:basedOn w:val="BodyText"/>
    <w:uiPriority w:val="1"/>
    <w:qFormat/>
    <w:rsid w:val="004E346D"/>
    <w:pPr>
      <w:numPr>
        <w:numId w:val="16"/>
      </w:numPr>
    </w:pPr>
  </w:style>
  <w:style w:type="paragraph" w:customStyle="1" w:styleId="NumberedBullet1">
    <w:name w:val="Numbered Bullet 1"/>
    <w:basedOn w:val="BodyText"/>
    <w:uiPriority w:val="5"/>
    <w:qFormat/>
    <w:rsid w:val="004E346D"/>
    <w:pPr>
      <w:numPr>
        <w:numId w:val="17"/>
      </w:numPr>
      <w:spacing w:before="60" w:after="60"/>
    </w:pPr>
  </w:style>
  <w:style w:type="paragraph" w:customStyle="1" w:styleId="NumberedBullet2">
    <w:name w:val="Numbered Bullet 2"/>
    <w:basedOn w:val="BodyText"/>
    <w:uiPriority w:val="5"/>
    <w:qFormat/>
    <w:rsid w:val="004E346D"/>
    <w:pPr>
      <w:numPr>
        <w:ilvl w:val="1"/>
        <w:numId w:val="17"/>
      </w:numPr>
      <w:tabs>
        <w:tab w:val="left" w:pos="709"/>
      </w:tabs>
    </w:pPr>
  </w:style>
  <w:style w:type="paragraph" w:customStyle="1" w:styleId="NumberedBullet3">
    <w:name w:val="Numbered Bullet 3"/>
    <w:basedOn w:val="BodyText"/>
    <w:uiPriority w:val="5"/>
    <w:qFormat/>
    <w:rsid w:val="004E346D"/>
    <w:pPr>
      <w:numPr>
        <w:ilvl w:val="2"/>
        <w:numId w:val="17"/>
      </w:numPr>
      <w:tabs>
        <w:tab w:val="left" w:pos="1276"/>
      </w:tabs>
    </w:pPr>
  </w:style>
  <w:style w:type="numbering" w:customStyle="1" w:styleId="NumberedBulletsList">
    <w:name w:val="Numbered Bullets List"/>
    <w:uiPriority w:val="99"/>
    <w:rsid w:val="004E346D"/>
    <w:pPr>
      <w:numPr>
        <w:numId w:val="11"/>
      </w:numPr>
    </w:pPr>
  </w:style>
  <w:style w:type="paragraph" w:customStyle="1" w:styleId="Indent1">
    <w:name w:val="Indent 1"/>
    <w:basedOn w:val="BodyText"/>
    <w:uiPriority w:val="6"/>
    <w:semiHidden/>
    <w:unhideWhenUsed/>
    <w:qFormat/>
    <w:rsid w:val="004E346D"/>
    <w:pPr>
      <w:ind w:left="284"/>
    </w:pPr>
  </w:style>
  <w:style w:type="paragraph" w:customStyle="1" w:styleId="Indent2">
    <w:name w:val="Indent 2"/>
    <w:basedOn w:val="BodyText"/>
    <w:uiPriority w:val="6"/>
    <w:semiHidden/>
    <w:unhideWhenUsed/>
    <w:qFormat/>
    <w:rsid w:val="004E346D"/>
    <w:pPr>
      <w:ind w:left="567"/>
    </w:pPr>
  </w:style>
  <w:style w:type="paragraph" w:customStyle="1" w:styleId="Indent3">
    <w:name w:val="Indent 3"/>
    <w:basedOn w:val="BodyText"/>
    <w:uiPriority w:val="6"/>
    <w:semiHidden/>
    <w:unhideWhenUsed/>
    <w:qFormat/>
    <w:rsid w:val="004E346D"/>
    <w:pPr>
      <w:ind w:left="851"/>
    </w:pPr>
  </w:style>
  <w:style w:type="paragraph" w:customStyle="1" w:styleId="ShadedHeading">
    <w:name w:val="Shaded Heading"/>
    <w:basedOn w:val="BodyText"/>
    <w:next w:val="ShadedBody"/>
    <w:uiPriority w:val="10"/>
    <w:rsid w:val="004E346D"/>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4E346D"/>
    <w:rPr>
      <w:color w:val="808080"/>
    </w:rPr>
  </w:style>
  <w:style w:type="paragraph" w:customStyle="1" w:styleId="Authors">
    <w:name w:val="Authors"/>
    <w:basedOn w:val="Footer"/>
    <w:link w:val="AuthorsChar"/>
    <w:uiPriority w:val="99"/>
    <w:rsid w:val="004E346D"/>
    <w:pPr>
      <w:spacing w:before="60" w:after="60"/>
    </w:pPr>
  </w:style>
  <w:style w:type="character" w:customStyle="1" w:styleId="Heading4Char">
    <w:name w:val="Heading 4 Char"/>
    <w:aliases w:val="Heading 4 (table &amp; chart) Char"/>
    <w:basedOn w:val="DefaultParagraphFont"/>
    <w:link w:val="Heading4"/>
    <w:uiPriority w:val="23"/>
    <w:semiHidden/>
    <w:rsid w:val="004E346D"/>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4E346D"/>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4E346D"/>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4E346D"/>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4E346D"/>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4E346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4E346D"/>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4E346D"/>
    <w:rPr>
      <w:b/>
    </w:rPr>
  </w:style>
  <w:style w:type="character" w:customStyle="1" w:styleId="HighlightAccent4">
    <w:name w:val="Highlight Accent 4"/>
    <w:basedOn w:val="DefaultParagraphFont"/>
    <w:uiPriority w:val="9"/>
    <w:qFormat/>
    <w:rsid w:val="004E346D"/>
    <w:rPr>
      <w:rFonts w:asciiTheme="minorHAnsi" w:hAnsiTheme="minorHAnsi"/>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4E346D"/>
    <w:rPr>
      <w:rFonts w:asciiTheme="minorHAnsi" w:hAnsiTheme="minorHAnsi"/>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4E346D"/>
    <w:rPr>
      <w:rFonts w:asciiTheme="minorHAnsi" w:hAnsiTheme="minorHAnsi"/>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4E346D"/>
    <w:rPr>
      <w:color w:val="000000" w:themeColor="text1"/>
      <w:u w:val="single"/>
    </w:rPr>
  </w:style>
  <w:style w:type="paragraph" w:styleId="ListParagraph">
    <w:name w:val="List Paragraph"/>
    <w:basedOn w:val="Normal"/>
    <w:uiPriority w:val="35"/>
    <w:qFormat/>
    <w:rsid w:val="004E346D"/>
    <w:pPr>
      <w:ind w:left="720"/>
      <w:contextualSpacing/>
    </w:pPr>
  </w:style>
  <w:style w:type="paragraph" w:customStyle="1" w:styleId="Heading1Numbered">
    <w:name w:val="Heading 1 Numbered"/>
    <w:basedOn w:val="Heading1"/>
    <w:next w:val="BodyText"/>
    <w:uiPriority w:val="4"/>
    <w:qFormat/>
    <w:rsid w:val="004E346D"/>
    <w:pPr>
      <w:numPr>
        <w:numId w:val="18"/>
      </w:numPr>
    </w:pPr>
  </w:style>
  <w:style w:type="character" w:customStyle="1" w:styleId="HighlightAccent2">
    <w:name w:val="Highlight Accent 2"/>
    <w:basedOn w:val="DefaultParagraphFont"/>
    <w:uiPriority w:val="9"/>
    <w:qFormat/>
    <w:rsid w:val="004E346D"/>
    <w:rPr>
      <w:rFonts w:asciiTheme="minorHAnsi" w:hAnsiTheme="minorHAnsi"/>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4E346D"/>
    <w:rPr>
      <w:b/>
      <w:i/>
    </w:rPr>
  </w:style>
  <w:style w:type="paragraph" w:styleId="NoSpacing">
    <w:name w:val="No Spacing"/>
    <w:next w:val="BodyText"/>
    <w:rsid w:val="004E346D"/>
    <w:pPr>
      <w:spacing w:after="0"/>
    </w:pPr>
    <w:rPr>
      <w:sz w:val="18"/>
      <w:lang w:val="en-GB"/>
    </w:rPr>
  </w:style>
  <w:style w:type="paragraph" w:styleId="TOC2">
    <w:name w:val="toc 2"/>
    <w:basedOn w:val="Normal"/>
    <w:next w:val="Normal"/>
    <w:autoRedefine/>
    <w:uiPriority w:val="39"/>
    <w:rsid w:val="004E346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4E346D"/>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4E346D"/>
    <w:pPr>
      <w:framePr w:wrap="notBeside" w:hAnchor="text" w:y="710"/>
    </w:pPr>
  </w:style>
  <w:style w:type="paragraph" w:customStyle="1" w:styleId="Dateofpapers">
    <w:name w:val="Date of papers"/>
    <w:basedOn w:val="Footer"/>
    <w:link w:val="DateofpapersChar"/>
    <w:uiPriority w:val="99"/>
    <w:rsid w:val="004E346D"/>
    <w:pPr>
      <w:spacing w:before="60" w:after="60"/>
    </w:pPr>
  </w:style>
  <w:style w:type="paragraph" w:customStyle="1" w:styleId="Introtext">
    <w:name w:val="Intro text"/>
    <w:basedOn w:val="Normal"/>
    <w:uiPriority w:val="99"/>
    <w:qFormat/>
    <w:rsid w:val="004E346D"/>
    <w:rPr>
      <w:color w:val="3F0731" w:themeColor="text2"/>
      <w:sz w:val="24"/>
    </w:rPr>
  </w:style>
  <w:style w:type="paragraph" w:customStyle="1" w:styleId="FrameBody">
    <w:name w:val="Frame Body"/>
    <w:basedOn w:val="FrameHeading"/>
    <w:uiPriority w:val="13"/>
    <w:rsid w:val="004E346D"/>
    <w:pPr>
      <w:framePr w:wrap="around"/>
    </w:pPr>
    <w:rPr>
      <w:b w:val="0"/>
      <w:sz w:val="20"/>
    </w:rPr>
  </w:style>
  <w:style w:type="paragraph" w:styleId="BodyText">
    <w:name w:val="Body Text"/>
    <w:link w:val="BodyTextChar"/>
    <w:qFormat/>
    <w:rsid w:val="004E346D"/>
    <w:rPr>
      <w:color w:val="000000" w:themeColor="text1"/>
      <w:lang w:val="en-GB"/>
    </w:rPr>
  </w:style>
  <w:style w:type="character" w:customStyle="1" w:styleId="BodyTextChar">
    <w:name w:val="Body Text Char"/>
    <w:basedOn w:val="DefaultParagraphFont"/>
    <w:link w:val="BodyText"/>
    <w:rsid w:val="004E346D"/>
    <w:rPr>
      <w:color w:val="000000" w:themeColor="text1"/>
      <w:lang w:val="en-GB"/>
    </w:rPr>
  </w:style>
  <w:style w:type="numbering" w:customStyle="1" w:styleId="Bullets">
    <w:name w:val="Bullets"/>
    <w:uiPriority w:val="99"/>
    <w:rsid w:val="004E346D"/>
    <w:pPr>
      <w:numPr>
        <w:numId w:val="12"/>
      </w:numPr>
    </w:pPr>
  </w:style>
  <w:style w:type="paragraph" w:customStyle="1" w:styleId="TableTitle">
    <w:name w:val="Table Title"/>
    <w:basedOn w:val="BodyText"/>
    <w:next w:val="BodyText"/>
    <w:uiPriority w:val="6"/>
    <w:qFormat/>
    <w:rsid w:val="004E346D"/>
    <w:pPr>
      <w:keepNext/>
      <w:keepLines/>
      <w:spacing w:before="120"/>
    </w:pPr>
    <w:rPr>
      <w:rFonts w:cstheme="majorHAnsi"/>
      <w:b/>
      <w:color w:val="3F0731" w:themeColor="text2"/>
    </w:rPr>
  </w:style>
  <w:style w:type="paragraph" w:customStyle="1" w:styleId="ShadedBody">
    <w:name w:val="Shaded Body"/>
    <w:basedOn w:val="ShadedHeading"/>
    <w:uiPriority w:val="11"/>
    <w:rsid w:val="004E346D"/>
    <w:pPr>
      <w:keepNext w:val="0"/>
      <w:spacing w:before="0"/>
    </w:pPr>
    <w:rPr>
      <w:sz w:val="20"/>
    </w:rPr>
  </w:style>
  <w:style w:type="paragraph" w:customStyle="1" w:styleId="FrameHeading">
    <w:name w:val="Frame Heading"/>
    <w:basedOn w:val="BodyText"/>
    <w:next w:val="FrameBody"/>
    <w:uiPriority w:val="12"/>
    <w:rsid w:val="004E346D"/>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4E346D"/>
    <w:rPr>
      <w:kern w:val="2"/>
      <w:sz w:val="22"/>
      <w:szCs w:val="22"/>
      <w:lang w:val="en-GB"/>
      <w14:ligatures w14:val="standardContextual"/>
    </w:rPr>
  </w:style>
  <w:style w:type="character" w:customStyle="1" w:styleId="DateofpapersChar">
    <w:name w:val="Date of papers Char"/>
    <w:basedOn w:val="FooterChar"/>
    <w:link w:val="Dateofpapers"/>
    <w:uiPriority w:val="99"/>
    <w:rsid w:val="004E346D"/>
    <w:rPr>
      <w:kern w:val="2"/>
      <w:sz w:val="22"/>
      <w:szCs w:val="22"/>
      <w:lang w:val="en-GB"/>
      <w14:ligatures w14:val="standardContextual"/>
    </w:rPr>
  </w:style>
  <w:style w:type="paragraph" w:customStyle="1" w:styleId="CVName">
    <w:name w:val="CV Name"/>
    <w:basedOn w:val="BodyText"/>
    <w:uiPriority w:val="99"/>
    <w:qFormat/>
    <w:rsid w:val="004E346D"/>
    <w:pPr>
      <w:spacing w:before="60" w:after="0"/>
    </w:pPr>
    <w:rPr>
      <w:b/>
      <w:bCs/>
      <w:color w:val="3F0731" w:themeColor="text2"/>
      <w:sz w:val="22"/>
    </w:rPr>
  </w:style>
  <w:style w:type="paragraph" w:customStyle="1" w:styleId="CVlocation">
    <w:name w:val="CV location"/>
    <w:basedOn w:val="BodyText"/>
    <w:uiPriority w:val="99"/>
    <w:rsid w:val="004E346D"/>
    <w:pPr>
      <w:spacing w:after="0"/>
    </w:pPr>
    <w:rPr>
      <w:sz w:val="18"/>
    </w:rPr>
  </w:style>
  <w:style w:type="paragraph" w:customStyle="1" w:styleId="CVTitle">
    <w:name w:val="CV Title"/>
    <w:basedOn w:val="BodyText"/>
    <w:uiPriority w:val="99"/>
    <w:qFormat/>
    <w:rsid w:val="004E346D"/>
    <w:pPr>
      <w:spacing w:after="0"/>
    </w:pPr>
  </w:style>
  <w:style w:type="paragraph" w:customStyle="1" w:styleId="Backcoverdisclaimer">
    <w:name w:val="Back cover disclaimer"/>
    <w:basedOn w:val="Footer"/>
    <w:uiPriority w:val="99"/>
    <w:qFormat/>
    <w:rsid w:val="004E346D"/>
    <w:pPr>
      <w:tabs>
        <w:tab w:val="clear" w:pos="4513"/>
        <w:tab w:val="clear" w:pos="9026"/>
      </w:tabs>
      <w:spacing w:after="160"/>
    </w:pPr>
    <w:rPr>
      <w:noProof/>
      <w:sz w:val="18"/>
    </w:rPr>
  </w:style>
  <w:style w:type="paragraph" w:customStyle="1" w:styleId="Disclaimertext">
    <w:name w:val="Disclaimer text"/>
    <w:basedOn w:val="Backcoverdisclaimer"/>
    <w:uiPriority w:val="99"/>
    <w:rsid w:val="004E346D"/>
  </w:style>
  <w:style w:type="paragraph" w:customStyle="1" w:styleId="SourceNotes">
    <w:name w:val="Source &amp; Notes"/>
    <w:basedOn w:val="BodyText"/>
    <w:uiPriority w:val="99"/>
    <w:qFormat/>
    <w:rsid w:val="004E346D"/>
    <w:pPr>
      <w:tabs>
        <w:tab w:val="left" w:pos="709"/>
      </w:tabs>
      <w:contextualSpacing/>
    </w:pPr>
    <w:rPr>
      <w:sz w:val="16"/>
    </w:rPr>
  </w:style>
  <w:style w:type="character" w:styleId="UnresolvedMention">
    <w:name w:val="Unresolved Mention"/>
    <w:basedOn w:val="DefaultParagraphFont"/>
    <w:uiPriority w:val="99"/>
    <w:semiHidden/>
    <w:unhideWhenUsed/>
    <w:rsid w:val="004E346D"/>
    <w:rPr>
      <w:color w:val="605E5C"/>
      <w:shd w:val="clear" w:color="auto" w:fill="E1DFDD"/>
    </w:rPr>
  </w:style>
  <w:style w:type="character" w:styleId="FollowedHyperlink">
    <w:name w:val="FollowedHyperlink"/>
    <w:basedOn w:val="DefaultParagraphFont"/>
    <w:uiPriority w:val="99"/>
    <w:semiHidden/>
    <w:unhideWhenUsed/>
    <w:rsid w:val="004E346D"/>
    <w:rPr>
      <w:color w:val="3F87AA" w:themeColor="followedHyperlink"/>
      <w:u w:val="single"/>
    </w:rPr>
  </w:style>
  <w:style w:type="paragraph" w:customStyle="1" w:styleId="SectionHeading">
    <w:name w:val="Section Heading"/>
    <w:basedOn w:val="DocumentTitle"/>
    <w:uiPriority w:val="99"/>
    <w:rsid w:val="004E346D"/>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4E346D"/>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4E346D"/>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4E346D"/>
  </w:style>
  <w:style w:type="paragraph" w:customStyle="1" w:styleId="Shadedheading0">
    <w:name w:val="Shaded heading"/>
    <w:basedOn w:val="SectionHeader"/>
    <w:uiPriority w:val="99"/>
    <w:qFormat/>
    <w:rsid w:val="004E346D"/>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4E346D"/>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4E346D"/>
    <w:pPr>
      <w:tabs>
        <w:tab w:val="center" w:pos="1438"/>
      </w:tabs>
      <w:spacing w:before="60" w:after="0"/>
    </w:pPr>
    <w:rPr>
      <w:color w:val="3F0731" w:themeColor="text2"/>
      <w:sz w:val="18"/>
    </w:rPr>
  </w:style>
  <w:style w:type="paragraph" w:styleId="NormalWeb">
    <w:name w:val="Normal (Web)"/>
    <w:basedOn w:val="Normal"/>
    <w:uiPriority w:val="99"/>
    <w:unhideWhenUsed/>
    <w:rsid w:val="004E346D"/>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4E346D"/>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semiHidden/>
    <w:qFormat/>
    <w:rsid w:val="004E3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4E346D"/>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4E346D"/>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4E346D"/>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4E346D"/>
    <w:rPr>
      <w:i/>
      <w:iCs/>
      <w:color w:val="2F0524" w:themeColor="accent1" w:themeShade="BF"/>
    </w:rPr>
  </w:style>
  <w:style w:type="character" w:styleId="IntenseReference">
    <w:name w:val="Intense Reference"/>
    <w:basedOn w:val="DefaultParagraphFont"/>
    <w:uiPriority w:val="33"/>
    <w:semiHidden/>
    <w:qFormat/>
    <w:rsid w:val="004E346D"/>
    <w:rPr>
      <w:b/>
      <w:bCs/>
      <w:smallCaps/>
      <w:color w:val="2F0524" w:themeColor="accent1" w:themeShade="BF"/>
      <w:spacing w:val="5"/>
    </w:rPr>
  </w:style>
  <w:style w:type="table" w:styleId="GridTable4-Accent2">
    <w:name w:val="Grid Table 4 Accent 2"/>
    <w:basedOn w:val="TableNormal"/>
    <w:uiPriority w:val="49"/>
    <w:rsid w:val="004E346D"/>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character" w:customStyle="1" w:styleId="ui-provider">
    <w:name w:val="ui-provider"/>
    <w:basedOn w:val="DefaultParagraphFont"/>
    <w:rsid w:val="00B9155F"/>
  </w:style>
  <w:style w:type="character" w:styleId="Mention">
    <w:name w:val="Mention"/>
    <w:basedOn w:val="DefaultParagraphFont"/>
    <w:uiPriority w:val="99"/>
    <w:unhideWhenUsed/>
    <w:rsid w:val="00B9155F"/>
    <w:rPr>
      <w:color w:val="2B579A"/>
      <w:shd w:val="clear" w:color="auto" w:fill="E1DFDD"/>
    </w:rPr>
  </w:style>
  <w:style w:type="character" w:customStyle="1" w:styleId="cf01">
    <w:name w:val="cf01"/>
    <w:basedOn w:val="DefaultParagraphFont"/>
    <w:rsid w:val="00A32EA9"/>
    <w:rPr>
      <w:rFonts w:ascii="Segoe UI" w:hAnsi="Segoe UI" w:cs="Segoe UI" w:hint="default"/>
      <w:sz w:val="18"/>
      <w:szCs w:val="18"/>
    </w:rPr>
  </w:style>
  <w:style w:type="paragraph" w:styleId="Revision">
    <w:name w:val="Revision"/>
    <w:hidden/>
    <w:uiPriority w:val="99"/>
    <w:semiHidden/>
    <w:rsid w:val="00F56BAA"/>
    <w:pPr>
      <w:spacing w:after="0"/>
    </w:pPr>
    <w:rPr>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385832613">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24206680">
      <w:bodyDiv w:val="1"/>
      <w:marLeft w:val="0"/>
      <w:marRight w:val="0"/>
      <w:marTop w:val="0"/>
      <w:marBottom w:val="0"/>
      <w:divBdr>
        <w:top w:val="none" w:sz="0" w:space="0" w:color="auto"/>
        <w:left w:val="none" w:sz="0" w:space="0" w:color="auto"/>
        <w:bottom w:val="none" w:sz="0" w:space="0" w:color="auto"/>
        <w:right w:val="none" w:sz="0" w:space="0" w:color="auto"/>
      </w:divBdr>
    </w:div>
    <w:div w:id="825706309">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42889794">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31773878">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1003517">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nationalenergyso.com/FRP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xtranet.nationalenergyso.com/FRP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ennim@nationalenergyso.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industry-information/balancing-services/frequency-response-services/mandatory-frequency-response-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ennim\Downloads\738261_NESO%20Word%20Template%20-%20Blank_S2_Oct_24.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e6d1d2b-0e51-49a2-a36a-8f6ba12fb7d9" xsi:nil="true"/>
    <SharedWithUsers xmlns="ba6a44e6-f395-42f2-a6c6-7195147bc04a">
      <UserInfo>
        <DisplayName/>
        <AccountId xsi:nil="true"/>
        <AccountType/>
      </UserInfo>
    </SharedWithUsers>
    <lcf76f155ced4ddcb4097134ff3c332f xmlns="5e6d1d2b-0e51-49a2-a36a-8f6ba12fb7d9">
      <Terms xmlns="http://schemas.microsoft.com/office/infopath/2007/PartnerControls"/>
    </lcf76f155ced4ddcb4097134ff3c332f>
    <TaxCatchAll xmlns="cadce026-d35b-4a62-a2ee-1436bb44fb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9" ma:contentTypeDescription="Create a new document." ma:contentTypeScope="" ma:versionID="47007f9afd5d19096b30f3c176633228">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309aae492779f300258064ebb99b6613"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6894F1FD-37F6-4AA2-B5FE-35AF00EA8638}">
  <ds:schemaRefs>
    <ds:schemaRef ds:uri="http://schemas.microsoft.com/office/2006/metadata/properties"/>
    <ds:schemaRef ds:uri="http://schemas.microsoft.com/office/infopath/2007/PartnerControls"/>
    <ds:schemaRef ds:uri="5e6d1d2b-0e51-49a2-a36a-8f6ba12fb7d9"/>
    <ds:schemaRef ds:uri="ba6a44e6-f395-42f2-a6c6-7195147bc04a"/>
    <ds:schemaRef ds:uri="cadce026-d35b-4a62-a2ee-1436bb44fb55"/>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89B0B2CD-FBE9-4207-9D3C-3F390E1C7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1d2b-0e51-49a2-a36a-8f6ba12fb7d9"/>
    <ds:schemaRef ds:uri="ba6a44e6-f395-42f2-a6c6-7195147bc04a"/>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738261_NESO Word Template - Blank_S2_Oct_24</Template>
  <TotalTime>0</TotalTime>
  <Pages>8</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Ennim (ESO), Bea</dc:creator>
  <cp:keywords/>
  <dc:description/>
  <cp:lastModifiedBy>Mollie Tanner (NESO)</cp:lastModifiedBy>
  <cp:revision>2</cp:revision>
  <cp:lastPrinted>2020-06-01T14:47:00Z</cp:lastPrinted>
  <dcterms:created xsi:type="dcterms:W3CDTF">2025-01-29T11:29:00Z</dcterms:created>
  <dcterms:modified xsi:type="dcterms:W3CDTF">2025-01-29T11:29:00Z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0x010100D55D76BF081AE64D895FBA4BABC130DE</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ClassificationContentMarkingFooterShapeIds">
    <vt:lpwstr>1,2,3</vt:lpwstr>
  </property>
  <property fmtid="{D5CDD505-2E9C-101B-9397-08002B2CF9AE}" pid="10" name="ClassificationContentMarkingFooterFontProps">
    <vt:lpwstr>#000000,10,Calibri</vt:lpwstr>
  </property>
  <property fmtid="{D5CDD505-2E9C-101B-9397-08002B2CF9AE}" pid="11" name="ClassificationContentMarkingFooterText">
    <vt:lpwstr>Publicly Available</vt:lpwstr>
  </property>
  <property fmtid="{D5CDD505-2E9C-101B-9397-08002B2CF9AE}" pid="12" name="MSIP_Label_fa0ecabb-d145-4574-94e8-a51ee9098452_Enabled">
    <vt:lpwstr>true</vt:lpwstr>
  </property>
  <property fmtid="{D5CDD505-2E9C-101B-9397-08002B2CF9AE}" pid="13" name="MSIP_Label_fa0ecabb-d145-4574-94e8-a51ee9098452_SetDate">
    <vt:lpwstr>2024-10-18T10:43:47Z</vt:lpwstr>
  </property>
  <property fmtid="{D5CDD505-2E9C-101B-9397-08002B2CF9AE}" pid="14" name="MSIP_Label_fa0ecabb-d145-4574-94e8-a51ee9098452_Method">
    <vt:lpwstr>Privileged</vt:lpwstr>
  </property>
  <property fmtid="{D5CDD505-2E9C-101B-9397-08002B2CF9AE}" pid="15" name="MSIP_Label_fa0ecabb-d145-4574-94e8-a51ee9098452_Name">
    <vt:lpwstr>Publicly available</vt:lpwstr>
  </property>
  <property fmtid="{D5CDD505-2E9C-101B-9397-08002B2CF9AE}" pid="16" name="MSIP_Label_fa0ecabb-d145-4574-94e8-a51ee9098452_SiteId">
    <vt:lpwstr>f98a6a53-25f3-4212-901c-c7787fcd3495</vt:lpwstr>
  </property>
  <property fmtid="{D5CDD505-2E9C-101B-9397-08002B2CF9AE}" pid="17" name="MSIP_Label_fa0ecabb-d145-4574-94e8-a51ee9098452_ActionId">
    <vt:lpwstr>f366039b-cf14-446c-ac14-bfc8e8c443b4</vt:lpwstr>
  </property>
  <property fmtid="{D5CDD505-2E9C-101B-9397-08002B2CF9AE}" pid="18" name="MSIP_Label_fa0ecabb-d145-4574-94e8-a51ee9098452_ContentBits">
    <vt:lpwstr>2</vt:lpwstr>
  </property>
</Properties>
</file>