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odttf" ContentType="application/vnd.openxmlformats-officedocument.obfuscatedFont"/>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74FA" w14:textId="65191FC4" w:rsidR="00143FC4" w:rsidRPr="004A01A3" w:rsidRDefault="000571C3">
      <w:pPr>
        <w:pStyle w:val="Title"/>
        <w:spacing w:line="240" w:lineRule="auto"/>
        <w:jc w:val="left"/>
        <w:rPr>
          <w:rFonts w:cs="Arial"/>
          <w:sz w:val="72"/>
          <w:szCs w:val="72"/>
          <w:u w:val="none"/>
        </w:rPr>
      </w:pPr>
      <w:r>
        <w:rPr>
          <w:rFonts w:cs="Arial"/>
          <w:sz w:val="72"/>
          <w:szCs w:val="72"/>
          <w:u w:val="none"/>
        </w:rPr>
        <w:softHyphen/>
      </w:r>
      <w:r w:rsidR="00946704">
        <w:rPr>
          <w:rFonts w:cs="Arial"/>
          <w:sz w:val="72"/>
          <w:szCs w:val="72"/>
          <w:u w:val="none"/>
        </w:rPr>
        <w:t>A</w:t>
      </w:r>
      <w:r w:rsidR="00143FC4" w:rsidRPr="004A01A3">
        <w:rPr>
          <w:rFonts w:cs="Arial"/>
          <w:sz w:val="72"/>
          <w:szCs w:val="72"/>
          <w:u w:val="none"/>
        </w:rPr>
        <w:t>pplicable</w:t>
      </w:r>
    </w:p>
    <w:p w14:paraId="08AC8359" w14:textId="77777777" w:rsidR="00143FC4" w:rsidRPr="004A01A3" w:rsidRDefault="00143FC4">
      <w:pPr>
        <w:pStyle w:val="Title"/>
        <w:spacing w:line="240" w:lineRule="auto"/>
        <w:jc w:val="left"/>
        <w:rPr>
          <w:rFonts w:cs="Arial"/>
          <w:sz w:val="72"/>
          <w:szCs w:val="72"/>
          <w:u w:val="none"/>
        </w:rPr>
      </w:pPr>
      <w:r w:rsidRPr="004A01A3">
        <w:rPr>
          <w:rFonts w:cs="Arial"/>
          <w:sz w:val="72"/>
          <w:szCs w:val="72"/>
          <w:u w:val="none"/>
        </w:rPr>
        <w:t>Balancing Services Volume Data Methodology Statement</w:t>
      </w:r>
    </w:p>
    <w:p w14:paraId="5D37AFB8" w14:textId="77777777" w:rsidR="004A01A3" w:rsidRDefault="004A01A3">
      <w:pPr>
        <w:pStyle w:val="Title"/>
        <w:jc w:val="left"/>
        <w:rPr>
          <w:rFonts w:cs="Arial"/>
          <w:sz w:val="28"/>
          <w:u w:val="none"/>
        </w:rPr>
      </w:pPr>
    </w:p>
    <w:p w14:paraId="3C5CFD23" w14:textId="77777777" w:rsidR="004A01A3" w:rsidRPr="0035153F" w:rsidRDefault="004A01A3">
      <w:pPr>
        <w:pStyle w:val="Title"/>
        <w:jc w:val="left"/>
        <w:rPr>
          <w:rFonts w:cs="Arial"/>
          <w:sz w:val="28"/>
          <w:u w:val="none"/>
        </w:rPr>
      </w:pPr>
    </w:p>
    <w:p w14:paraId="5667F2A4" w14:textId="3BD565A9" w:rsidR="00143FC4" w:rsidRPr="00E106D4" w:rsidRDefault="00584194" w:rsidP="6F4B70DF">
      <w:pPr>
        <w:pStyle w:val="Title"/>
        <w:jc w:val="left"/>
        <w:rPr>
          <w:rFonts w:cs="Arial"/>
          <w:sz w:val="28"/>
          <w:szCs w:val="28"/>
          <w:u w:val="none"/>
        </w:rPr>
      </w:pPr>
      <w:r w:rsidRPr="00E106D4">
        <w:rPr>
          <w:rFonts w:cs="Arial"/>
          <w:sz w:val="28"/>
          <w:szCs w:val="28"/>
          <w:u w:val="none"/>
        </w:rPr>
        <w:t xml:space="preserve">Effective </w:t>
      </w:r>
      <w:r w:rsidR="71BD3108" w:rsidRPr="00CE2C8B">
        <w:rPr>
          <w:rFonts w:cs="Arial"/>
          <w:sz w:val="28"/>
          <w:szCs w:val="28"/>
          <w:u w:val="none"/>
        </w:rPr>
        <w:t>Date:</w:t>
      </w:r>
      <w:r w:rsidR="27C01B46" w:rsidRPr="00CE2C8B">
        <w:rPr>
          <w:rFonts w:cs="Arial"/>
          <w:sz w:val="28"/>
          <w:szCs w:val="28"/>
          <w:u w:val="none"/>
        </w:rPr>
        <w:t xml:space="preserve"> </w:t>
      </w:r>
      <w:r w:rsidR="58679F6C" w:rsidRPr="00CE2C8B">
        <w:rPr>
          <w:rFonts w:cs="Arial"/>
          <w:sz w:val="28"/>
          <w:szCs w:val="28"/>
          <w:u w:val="none"/>
        </w:rPr>
        <w:t xml:space="preserve"> </w:t>
      </w:r>
      <w:r w:rsidR="00EE2AA4" w:rsidRPr="00E106D4">
        <w:rPr>
          <w:rFonts w:cs="Arial"/>
          <w:sz w:val="28"/>
          <w:szCs w:val="28"/>
          <w:u w:val="none"/>
        </w:rPr>
        <w:t xml:space="preserve"> </w:t>
      </w:r>
      <w:r w:rsidR="0036177A">
        <w:rPr>
          <w:rFonts w:cs="Arial"/>
          <w:sz w:val="28"/>
          <w:szCs w:val="28"/>
          <w:u w:val="none"/>
        </w:rPr>
        <w:t>01 April 2025</w:t>
      </w:r>
    </w:p>
    <w:p w14:paraId="6CD46FFE" w14:textId="04A9CA28" w:rsidR="00143FC4" w:rsidRDefault="00103A5B" w:rsidP="36824806">
      <w:pPr>
        <w:pStyle w:val="Title"/>
        <w:jc w:val="left"/>
        <w:rPr>
          <w:rFonts w:cs="Arial"/>
          <w:sz w:val="28"/>
          <w:szCs w:val="28"/>
          <w:u w:val="none"/>
        </w:rPr>
      </w:pPr>
      <w:r w:rsidRPr="00E106D4">
        <w:rPr>
          <w:rFonts w:cs="Arial"/>
          <w:sz w:val="28"/>
          <w:szCs w:val="28"/>
          <w:u w:val="none"/>
        </w:rPr>
        <w:t xml:space="preserve">Version Number: </w:t>
      </w:r>
      <w:r w:rsidR="00EE2AA4" w:rsidRPr="00CE2C8B">
        <w:rPr>
          <w:rFonts w:cs="Arial"/>
          <w:sz w:val="28"/>
          <w:szCs w:val="28"/>
          <w:u w:val="none"/>
        </w:rPr>
        <w:t>1</w:t>
      </w:r>
      <w:r w:rsidR="0036177A">
        <w:rPr>
          <w:rFonts w:cs="Arial"/>
          <w:sz w:val="28"/>
          <w:szCs w:val="28"/>
          <w:u w:val="none"/>
        </w:rPr>
        <w:t>9</w:t>
      </w:r>
      <w:r w:rsidR="00EE2AA4" w:rsidRPr="00CE2C8B">
        <w:rPr>
          <w:rFonts w:cs="Arial"/>
          <w:sz w:val="28"/>
          <w:szCs w:val="28"/>
          <w:u w:val="none"/>
        </w:rPr>
        <w:t>.0</w:t>
      </w:r>
      <w:r w:rsidR="00EE2AA4">
        <w:rPr>
          <w:rFonts w:cs="Arial"/>
          <w:sz w:val="28"/>
          <w:szCs w:val="28"/>
          <w:u w:val="none"/>
        </w:rPr>
        <w:t xml:space="preserve"> </w:t>
      </w:r>
    </w:p>
    <w:p w14:paraId="2CD94B20" w14:textId="77777777" w:rsidR="00103A5B" w:rsidRDefault="00103A5B">
      <w:pPr>
        <w:pStyle w:val="Title"/>
        <w:jc w:val="left"/>
        <w:rPr>
          <w:rFonts w:cs="Arial"/>
          <w:sz w:val="28"/>
          <w:u w:val="none"/>
        </w:rPr>
      </w:pPr>
    </w:p>
    <w:p w14:paraId="2723DB2D" w14:textId="77777777" w:rsidR="00103A5B" w:rsidRDefault="00103A5B">
      <w:pPr>
        <w:pStyle w:val="Title"/>
        <w:jc w:val="left"/>
        <w:rPr>
          <w:rFonts w:cs="Arial"/>
          <w:sz w:val="28"/>
          <w:u w:val="none"/>
        </w:rPr>
      </w:pPr>
    </w:p>
    <w:p w14:paraId="259C0AF1" w14:textId="2AAD7C6F" w:rsidR="008F591D" w:rsidRPr="00152B5C" w:rsidRDefault="008F591D" w:rsidP="008F591D">
      <w:pPr>
        <w:pStyle w:val="Title"/>
        <w:jc w:val="left"/>
        <w:rPr>
          <w:rFonts w:cs="Arial"/>
          <w:sz w:val="28"/>
          <w:u w:val="none"/>
        </w:rPr>
      </w:pPr>
      <w:r w:rsidRPr="00152B5C">
        <w:rPr>
          <w:rFonts w:cs="Arial"/>
          <w:sz w:val="28"/>
          <w:u w:val="none"/>
        </w:rPr>
        <w:t>Published in accordance with Standard Condition C</w:t>
      </w:r>
      <w:r w:rsidR="00633F4A">
        <w:rPr>
          <w:rFonts w:cs="Arial"/>
          <w:sz w:val="28"/>
          <w:u w:val="none"/>
        </w:rPr>
        <w:t>9</w:t>
      </w:r>
      <w:r w:rsidRPr="00152B5C">
        <w:rPr>
          <w:rFonts w:cs="Arial"/>
          <w:sz w:val="28"/>
          <w:u w:val="none"/>
        </w:rPr>
        <w:t xml:space="preserve"> of National </w:t>
      </w:r>
      <w:r w:rsidR="00DA4DBF">
        <w:rPr>
          <w:rFonts w:cs="Arial"/>
          <w:sz w:val="28"/>
          <w:u w:val="none"/>
        </w:rPr>
        <w:t xml:space="preserve">Energy System Operator </w:t>
      </w:r>
      <w:r w:rsidRPr="00152B5C">
        <w:rPr>
          <w:rFonts w:cs="Arial"/>
          <w:sz w:val="28"/>
          <w:u w:val="none"/>
        </w:rPr>
        <w:t xml:space="preserve"> Electricity </w:t>
      </w:r>
      <w:r w:rsidR="00EE201F">
        <w:rPr>
          <w:rFonts w:cs="Arial"/>
          <w:sz w:val="28"/>
          <w:u w:val="none"/>
        </w:rPr>
        <w:t xml:space="preserve">System Operator </w:t>
      </w:r>
      <w:r w:rsidRPr="00152B5C">
        <w:rPr>
          <w:rFonts w:cs="Arial"/>
          <w:sz w:val="28"/>
          <w:u w:val="none"/>
        </w:rPr>
        <w:t>Licence</w:t>
      </w:r>
      <w:r w:rsidR="00853717">
        <w:rPr>
          <w:rFonts w:cs="Arial"/>
          <w:sz w:val="28"/>
          <w:u w:val="none"/>
        </w:rPr>
        <w:t>.</w:t>
      </w:r>
    </w:p>
    <w:p w14:paraId="6E5C7EDD" w14:textId="77777777" w:rsidR="00103A5B" w:rsidRDefault="00103A5B">
      <w:pPr>
        <w:pStyle w:val="Title"/>
        <w:jc w:val="left"/>
        <w:rPr>
          <w:rFonts w:cs="Arial"/>
          <w:sz w:val="28"/>
          <w:u w:val="none"/>
        </w:rPr>
      </w:pPr>
    </w:p>
    <w:p w14:paraId="6D7BD0C7" w14:textId="77777777" w:rsidR="00103A5B" w:rsidRDefault="00103A5B">
      <w:pPr>
        <w:pStyle w:val="Title"/>
        <w:jc w:val="left"/>
        <w:rPr>
          <w:rFonts w:cs="Arial"/>
          <w:sz w:val="28"/>
          <w:u w:val="none"/>
        </w:rPr>
      </w:pPr>
    </w:p>
    <w:p w14:paraId="63B772D9" w14:textId="77777777" w:rsidR="00103A5B" w:rsidRDefault="00103A5B">
      <w:pPr>
        <w:pStyle w:val="Title"/>
        <w:jc w:val="left"/>
        <w:rPr>
          <w:rFonts w:cs="Arial"/>
          <w:sz w:val="28"/>
          <w:u w:val="none"/>
        </w:rPr>
      </w:pPr>
    </w:p>
    <w:p w14:paraId="0FBDD497" w14:textId="77777777" w:rsidR="00C57C48" w:rsidRDefault="00C57C48">
      <w:pPr>
        <w:pStyle w:val="Title"/>
        <w:jc w:val="left"/>
        <w:rPr>
          <w:rFonts w:cs="Arial"/>
          <w:sz w:val="28"/>
          <w:u w:val="none"/>
        </w:rPr>
      </w:pPr>
    </w:p>
    <w:p w14:paraId="00914B99" w14:textId="77777777" w:rsidR="00C57C48" w:rsidRDefault="00C57C48">
      <w:pPr>
        <w:pStyle w:val="Title"/>
        <w:jc w:val="left"/>
        <w:rPr>
          <w:rFonts w:cs="Arial"/>
          <w:sz w:val="28"/>
          <w:u w:val="none"/>
        </w:rPr>
      </w:pPr>
    </w:p>
    <w:p w14:paraId="610DDC89" w14:textId="77777777" w:rsidR="00103A5B" w:rsidRPr="0035153F" w:rsidRDefault="00103A5B">
      <w:pPr>
        <w:pStyle w:val="Title"/>
        <w:jc w:val="left"/>
        <w:rPr>
          <w:rFonts w:cs="Arial"/>
          <w:sz w:val="28"/>
          <w:u w:val="none"/>
        </w:rPr>
      </w:pPr>
    </w:p>
    <w:p w14:paraId="6BD25733" w14:textId="77777777" w:rsidR="00143FC4" w:rsidRPr="0035153F" w:rsidRDefault="00BE7925">
      <w:pPr>
        <w:pStyle w:val="Title"/>
        <w:jc w:val="left"/>
        <w:rPr>
          <w:rFonts w:cs="Arial"/>
        </w:rPr>
      </w:pPr>
      <w:r>
        <w:rPr>
          <w:rFonts w:cs="Arial"/>
        </w:rPr>
        <w:br w:type="page"/>
      </w:r>
      <w:r w:rsidR="00143FC4" w:rsidRPr="0035153F">
        <w:rPr>
          <w:rFonts w:cs="Arial"/>
        </w:rPr>
        <w:lastRenderedPageBreak/>
        <w:t>Version Control</w:t>
      </w:r>
    </w:p>
    <w:tbl>
      <w:tblPr>
        <w:tblW w:w="8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551"/>
        <w:gridCol w:w="4449"/>
      </w:tblGrid>
      <w:tr w:rsidR="00143FC4" w:rsidRPr="0035153F" w14:paraId="1D105713" w14:textId="77777777" w:rsidTr="50EAD30B">
        <w:tc>
          <w:tcPr>
            <w:tcW w:w="1526" w:type="dxa"/>
          </w:tcPr>
          <w:p w14:paraId="7F682640" w14:textId="77777777" w:rsidR="00143FC4" w:rsidRPr="0035153F" w:rsidRDefault="00143FC4">
            <w:pPr>
              <w:pStyle w:val="Title"/>
              <w:rPr>
                <w:rFonts w:cs="Arial"/>
                <w:u w:val="none"/>
              </w:rPr>
            </w:pPr>
            <w:r w:rsidRPr="0035153F">
              <w:rPr>
                <w:rFonts w:cs="Arial"/>
                <w:u w:val="none"/>
              </w:rPr>
              <w:t>Date</w:t>
            </w:r>
          </w:p>
        </w:tc>
        <w:tc>
          <w:tcPr>
            <w:tcW w:w="2551" w:type="dxa"/>
          </w:tcPr>
          <w:p w14:paraId="599066A6" w14:textId="77777777" w:rsidR="00143FC4" w:rsidRPr="0035153F" w:rsidRDefault="00143FC4">
            <w:pPr>
              <w:pStyle w:val="Title"/>
              <w:rPr>
                <w:rFonts w:cs="Arial"/>
                <w:u w:val="none"/>
              </w:rPr>
            </w:pPr>
            <w:r w:rsidRPr="0035153F">
              <w:rPr>
                <w:rFonts w:cs="Arial"/>
                <w:u w:val="none"/>
              </w:rPr>
              <w:t>Version No.</w:t>
            </w:r>
          </w:p>
        </w:tc>
        <w:tc>
          <w:tcPr>
            <w:tcW w:w="4449" w:type="dxa"/>
          </w:tcPr>
          <w:p w14:paraId="13BEE2D2" w14:textId="77777777" w:rsidR="00143FC4" w:rsidRPr="0035153F" w:rsidRDefault="00143FC4">
            <w:pPr>
              <w:pStyle w:val="Title"/>
              <w:rPr>
                <w:rFonts w:cs="Arial"/>
                <w:u w:val="none"/>
              </w:rPr>
            </w:pPr>
            <w:r w:rsidRPr="0035153F">
              <w:rPr>
                <w:rFonts w:cs="Arial"/>
                <w:u w:val="none"/>
              </w:rPr>
              <w:t>Notes</w:t>
            </w:r>
          </w:p>
        </w:tc>
      </w:tr>
      <w:tr w:rsidR="00143FC4" w:rsidRPr="0035153F" w14:paraId="5C5175F3" w14:textId="77777777" w:rsidTr="50EAD30B">
        <w:tc>
          <w:tcPr>
            <w:tcW w:w="1526" w:type="dxa"/>
          </w:tcPr>
          <w:p w14:paraId="16E94401" w14:textId="77777777" w:rsidR="00143FC4" w:rsidRPr="0035153F" w:rsidRDefault="00143FC4">
            <w:pPr>
              <w:pStyle w:val="Title"/>
              <w:rPr>
                <w:rFonts w:cs="Arial"/>
                <w:u w:val="none"/>
              </w:rPr>
            </w:pPr>
            <w:r w:rsidRPr="0035153F">
              <w:rPr>
                <w:rFonts w:cs="Arial"/>
                <w:u w:val="none"/>
              </w:rPr>
              <w:t>07.02.03</w:t>
            </w:r>
          </w:p>
        </w:tc>
        <w:tc>
          <w:tcPr>
            <w:tcW w:w="2551" w:type="dxa"/>
          </w:tcPr>
          <w:p w14:paraId="0DE29483" w14:textId="77777777" w:rsidR="00143FC4" w:rsidRPr="0035153F" w:rsidRDefault="00143FC4">
            <w:pPr>
              <w:pStyle w:val="Title"/>
              <w:rPr>
                <w:rFonts w:cs="Arial"/>
                <w:u w:val="none"/>
              </w:rPr>
            </w:pPr>
            <w:r w:rsidRPr="0035153F">
              <w:rPr>
                <w:rFonts w:cs="Arial"/>
                <w:u w:val="none"/>
              </w:rPr>
              <w:t>1.0</w:t>
            </w:r>
          </w:p>
        </w:tc>
        <w:tc>
          <w:tcPr>
            <w:tcW w:w="4449" w:type="dxa"/>
          </w:tcPr>
          <w:p w14:paraId="48681744" w14:textId="77777777" w:rsidR="00143FC4" w:rsidRPr="0035153F" w:rsidRDefault="00143FC4">
            <w:pPr>
              <w:pStyle w:val="Title"/>
              <w:rPr>
                <w:rFonts w:cs="Arial"/>
                <w:u w:val="none"/>
              </w:rPr>
            </w:pPr>
            <w:r w:rsidRPr="0035153F">
              <w:rPr>
                <w:rFonts w:cs="Arial"/>
                <w:u w:val="none"/>
              </w:rPr>
              <w:t>Initial version</w:t>
            </w:r>
          </w:p>
        </w:tc>
      </w:tr>
      <w:tr w:rsidR="00143FC4" w:rsidRPr="0035153F" w14:paraId="691B5FFC" w14:textId="77777777" w:rsidTr="50EAD30B">
        <w:tc>
          <w:tcPr>
            <w:tcW w:w="1526" w:type="dxa"/>
          </w:tcPr>
          <w:p w14:paraId="3C26DAD9" w14:textId="77777777" w:rsidR="00143FC4" w:rsidRPr="0035153F" w:rsidRDefault="00143FC4">
            <w:pPr>
              <w:pStyle w:val="Title"/>
              <w:rPr>
                <w:rFonts w:cs="Arial"/>
                <w:u w:val="none"/>
              </w:rPr>
            </w:pPr>
            <w:r w:rsidRPr="0035153F">
              <w:rPr>
                <w:rFonts w:cs="Arial"/>
                <w:u w:val="none"/>
              </w:rPr>
              <w:t>28.11.03</w:t>
            </w:r>
          </w:p>
        </w:tc>
        <w:tc>
          <w:tcPr>
            <w:tcW w:w="2551" w:type="dxa"/>
          </w:tcPr>
          <w:p w14:paraId="39A67C11" w14:textId="77777777" w:rsidR="00143FC4" w:rsidRPr="0035153F" w:rsidRDefault="00143FC4">
            <w:pPr>
              <w:pStyle w:val="Title"/>
              <w:rPr>
                <w:rFonts w:cs="Arial"/>
                <w:u w:val="none"/>
              </w:rPr>
            </w:pPr>
            <w:r w:rsidRPr="0035153F">
              <w:rPr>
                <w:rFonts w:cs="Arial"/>
                <w:u w:val="none"/>
              </w:rPr>
              <w:t>1.1</w:t>
            </w:r>
          </w:p>
        </w:tc>
        <w:tc>
          <w:tcPr>
            <w:tcW w:w="4449" w:type="dxa"/>
          </w:tcPr>
          <w:p w14:paraId="42F26BB9" w14:textId="77777777" w:rsidR="00143FC4" w:rsidRPr="0035153F" w:rsidRDefault="00143FC4">
            <w:pPr>
              <w:pStyle w:val="Title"/>
              <w:rPr>
                <w:rFonts w:cs="Arial"/>
                <w:u w:val="none"/>
              </w:rPr>
            </w:pPr>
            <w:r w:rsidRPr="0035153F">
              <w:rPr>
                <w:rFonts w:cs="Arial"/>
                <w:u w:val="none"/>
              </w:rPr>
              <w:t>Revision to incorporate Maximum Generation Service and Commercial Intertrips as an Applicable Balancing Services</w:t>
            </w:r>
          </w:p>
        </w:tc>
      </w:tr>
      <w:tr w:rsidR="00143FC4" w:rsidRPr="0035153F" w14:paraId="24B47E92" w14:textId="77777777" w:rsidTr="50EAD30B">
        <w:tc>
          <w:tcPr>
            <w:tcW w:w="1526" w:type="dxa"/>
          </w:tcPr>
          <w:p w14:paraId="5A3E4733" w14:textId="77777777" w:rsidR="00143FC4" w:rsidRPr="0035153F" w:rsidRDefault="00143FC4">
            <w:pPr>
              <w:pStyle w:val="Title"/>
              <w:rPr>
                <w:rFonts w:cs="Arial"/>
                <w:u w:val="none"/>
              </w:rPr>
            </w:pPr>
            <w:r w:rsidRPr="0035153F">
              <w:rPr>
                <w:rFonts w:cs="Arial"/>
                <w:u w:val="none"/>
              </w:rPr>
              <w:t xml:space="preserve">04.10.04     </w:t>
            </w:r>
          </w:p>
        </w:tc>
        <w:tc>
          <w:tcPr>
            <w:tcW w:w="2551" w:type="dxa"/>
          </w:tcPr>
          <w:p w14:paraId="223E44A6" w14:textId="77777777" w:rsidR="00143FC4" w:rsidRPr="0035153F" w:rsidRDefault="00143FC4">
            <w:pPr>
              <w:pStyle w:val="Title"/>
              <w:rPr>
                <w:rFonts w:cs="Arial"/>
                <w:u w:val="none"/>
              </w:rPr>
            </w:pPr>
            <w:r w:rsidRPr="0035153F">
              <w:rPr>
                <w:rFonts w:cs="Arial"/>
                <w:u w:val="none"/>
              </w:rPr>
              <w:t xml:space="preserve"> 2.0</w:t>
            </w:r>
          </w:p>
        </w:tc>
        <w:tc>
          <w:tcPr>
            <w:tcW w:w="4449" w:type="dxa"/>
          </w:tcPr>
          <w:p w14:paraId="49DC54F8" w14:textId="77777777" w:rsidR="00143FC4" w:rsidRPr="0035153F" w:rsidRDefault="00143FC4">
            <w:pPr>
              <w:pStyle w:val="Title"/>
              <w:rPr>
                <w:rFonts w:cs="Arial"/>
                <w:u w:val="none"/>
              </w:rPr>
            </w:pPr>
            <w:r w:rsidRPr="0035153F">
              <w:rPr>
                <w:rFonts w:cs="Arial"/>
                <w:u w:val="none"/>
              </w:rPr>
              <w:t xml:space="preserve">Revisions to incorporate changes as a result of CAP071: the development of Maximum Generation Service </w:t>
            </w:r>
          </w:p>
        </w:tc>
      </w:tr>
      <w:tr w:rsidR="00143FC4" w:rsidRPr="0035153F" w14:paraId="5B3F48B1" w14:textId="77777777" w:rsidTr="50EAD30B">
        <w:tc>
          <w:tcPr>
            <w:tcW w:w="1526" w:type="dxa"/>
          </w:tcPr>
          <w:p w14:paraId="3B685DAA" w14:textId="77777777" w:rsidR="00143FC4" w:rsidRPr="0035153F" w:rsidRDefault="00143FC4">
            <w:pPr>
              <w:pStyle w:val="Title"/>
              <w:rPr>
                <w:rFonts w:cs="Arial"/>
                <w:u w:val="none"/>
              </w:rPr>
            </w:pPr>
            <w:r w:rsidRPr="0035153F">
              <w:rPr>
                <w:rFonts w:cs="Arial"/>
                <w:u w:val="none"/>
              </w:rPr>
              <w:t>01.01.05</w:t>
            </w:r>
          </w:p>
        </w:tc>
        <w:tc>
          <w:tcPr>
            <w:tcW w:w="2551" w:type="dxa"/>
          </w:tcPr>
          <w:p w14:paraId="2DDE0632" w14:textId="77777777" w:rsidR="00143FC4" w:rsidRPr="0035153F" w:rsidRDefault="00143FC4">
            <w:pPr>
              <w:pStyle w:val="Title"/>
              <w:rPr>
                <w:rFonts w:cs="Arial"/>
                <w:u w:val="none"/>
              </w:rPr>
            </w:pPr>
            <w:r w:rsidRPr="0035153F">
              <w:rPr>
                <w:rFonts w:cs="Arial"/>
                <w:u w:val="none"/>
              </w:rPr>
              <w:t>2.1</w:t>
            </w:r>
          </w:p>
        </w:tc>
        <w:tc>
          <w:tcPr>
            <w:tcW w:w="4449" w:type="dxa"/>
          </w:tcPr>
          <w:p w14:paraId="39A071EC" w14:textId="77777777" w:rsidR="00143FC4" w:rsidRPr="0035153F" w:rsidRDefault="00143FC4">
            <w:pPr>
              <w:pStyle w:val="Title"/>
              <w:rPr>
                <w:rFonts w:cs="Arial"/>
                <w:u w:val="none"/>
              </w:rPr>
            </w:pPr>
            <w:r w:rsidRPr="0035153F">
              <w:rPr>
                <w:rFonts w:cs="Arial"/>
                <w:u w:val="none"/>
              </w:rPr>
              <w:t>Revisions to incorporate changes relating to BETTA</w:t>
            </w:r>
          </w:p>
        </w:tc>
      </w:tr>
      <w:tr w:rsidR="00143FC4" w:rsidRPr="0035153F" w14:paraId="2400B502" w14:textId="77777777" w:rsidTr="50EAD30B">
        <w:tc>
          <w:tcPr>
            <w:tcW w:w="1526" w:type="dxa"/>
          </w:tcPr>
          <w:p w14:paraId="25D4A5F7" w14:textId="77777777" w:rsidR="00143FC4" w:rsidRPr="0035153F" w:rsidRDefault="00143FC4">
            <w:pPr>
              <w:pStyle w:val="Title"/>
              <w:rPr>
                <w:rFonts w:cs="Arial"/>
                <w:u w:val="none"/>
              </w:rPr>
            </w:pPr>
            <w:r w:rsidRPr="0035153F">
              <w:rPr>
                <w:rFonts w:cs="Arial"/>
                <w:u w:val="none"/>
              </w:rPr>
              <w:t>15.7.05</w:t>
            </w:r>
          </w:p>
        </w:tc>
        <w:tc>
          <w:tcPr>
            <w:tcW w:w="2551" w:type="dxa"/>
          </w:tcPr>
          <w:p w14:paraId="69EFAB47" w14:textId="77777777" w:rsidR="00143FC4" w:rsidRPr="0035153F" w:rsidRDefault="00143FC4">
            <w:pPr>
              <w:pStyle w:val="Title"/>
              <w:rPr>
                <w:rFonts w:cs="Arial"/>
                <w:u w:val="none"/>
              </w:rPr>
            </w:pPr>
            <w:r w:rsidRPr="0035153F">
              <w:rPr>
                <w:rFonts w:cs="Arial"/>
                <w:u w:val="none"/>
              </w:rPr>
              <w:t>2.2</w:t>
            </w:r>
          </w:p>
        </w:tc>
        <w:tc>
          <w:tcPr>
            <w:tcW w:w="4449" w:type="dxa"/>
          </w:tcPr>
          <w:p w14:paraId="2A8AA5A0" w14:textId="77777777" w:rsidR="00143FC4" w:rsidRPr="0035153F" w:rsidRDefault="00143FC4">
            <w:pPr>
              <w:pStyle w:val="Title"/>
              <w:rPr>
                <w:rFonts w:cs="Arial"/>
                <w:u w:val="none"/>
              </w:rPr>
            </w:pPr>
            <w:r w:rsidRPr="0035153F">
              <w:rPr>
                <w:rFonts w:cs="Arial"/>
                <w:u w:val="none"/>
              </w:rPr>
              <w:t>Revisions to incorporate changes as a result of CAP076: Treatment of System to Generating Intertripping Schemes</w:t>
            </w:r>
          </w:p>
        </w:tc>
      </w:tr>
      <w:tr w:rsidR="00740C2E" w:rsidRPr="0035153F" w14:paraId="12C14BC2" w14:textId="77777777" w:rsidTr="50EAD30B">
        <w:tc>
          <w:tcPr>
            <w:tcW w:w="1526" w:type="dxa"/>
          </w:tcPr>
          <w:p w14:paraId="4A2CC4F3" w14:textId="77777777" w:rsidR="00740C2E" w:rsidRPr="0035153F" w:rsidRDefault="00740C2E" w:rsidP="001C6C28">
            <w:pPr>
              <w:pStyle w:val="Title"/>
              <w:rPr>
                <w:rFonts w:cs="Arial"/>
                <w:u w:val="none"/>
              </w:rPr>
            </w:pPr>
            <w:r w:rsidRPr="0035153F">
              <w:rPr>
                <w:rFonts w:cs="Arial"/>
                <w:u w:val="none"/>
              </w:rPr>
              <w:t>01.04.07</w:t>
            </w:r>
          </w:p>
        </w:tc>
        <w:tc>
          <w:tcPr>
            <w:tcW w:w="2551" w:type="dxa"/>
          </w:tcPr>
          <w:p w14:paraId="328C7319" w14:textId="77777777" w:rsidR="00740C2E" w:rsidRPr="0035153F" w:rsidRDefault="00740C2E" w:rsidP="001C6C28">
            <w:pPr>
              <w:pStyle w:val="Title"/>
              <w:rPr>
                <w:rFonts w:cs="Arial"/>
                <w:u w:val="none"/>
              </w:rPr>
            </w:pPr>
            <w:r w:rsidRPr="0035153F">
              <w:rPr>
                <w:rFonts w:cs="Arial"/>
                <w:u w:val="none"/>
              </w:rPr>
              <w:t>2.3</w:t>
            </w:r>
          </w:p>
        </w:tc>
        <w:tc>
          <w:tcPr>
            <w:tcW w:w="4449" w:type="dxa"/>
          </w:tcPr>
          <w:p w14:paraId="5128513C" w14:textId="77777777" w:rsidR="00740C2E" w:rsidRPr="0035153F" w:rsidRDefault="00740C2E" w:rsidP="001C6C28">
            <w:pPr>
              <w:pStyle w:val="Title"/>
              <w:rPr>
                <w:rFonts w:cs="Arial"/>
                <w:u w:val="none"/>
              </w:rPr>
            </w:pPr>
            <w:r w:rsidRPr="0035153F">
              <w:rPr>
                <w:rFonts w:cs="Arial"/>
                <w:u w:val="none"/>
              </w:rPr>
              <w:t>Revisions to incorporate Short Term Operating Reserve (STOR)</w:t>
            </w:r>
          </w:p>
        </w:tc>
      </w:tr>
      <w:tr w:rsidR="00306A03" w:rsidRPr="0035153F" w14:paraId="564AD8D3" w14:textId="77777777" w:rsidTr="50EAD30B">
        <w:tc>
          <w:tcPr>
            <w:tcW w:w="1526" w:type="dxa"/>
          </w:tcPr>
          <w:p w14:paraId="1C84069A" w14:textId="77777777" w:rsidR="00306A03" w:rsidRPr="0035153F" w:rsidRDefault="00740C2E">
            <w:pPr>
              <w:pStyle w:val="Title"/>
              <w:rPr>
                <w:rFonts w:cs="Arial"/>
                <w:u w:val="none"/>
              </w:rPr>
            </w:pPr>
            <w:r w:rsidRPr="0035153F">
              <w:rPr>
                <w:rFonts w:cs="Arial"/>
                <w:u w:val="none"/>
              </w:rPr>
              <w:t>01.04.11</w:t>
            </w:r>
          </w:p>
        </w:tc>
        <w:tc>
          <w:tcPr>
            <w:tcW w:w="2551" w:type="dxa"/>
          </w:tcPr>
          <w:p w14:paraId="0FFE1378" w14:textId="77777777" w:rsidR="00306A03" w:rsidRPr="0035153F" w:rsidRDefault="00D10851">
            <w:pPr>
              <w:pStyle w:val="Title"/>
              <w:rPr>
                <w:rFonts w:cs="Arial"/>
                <w:u w:val="none"/>
              </w:rPr>
            </w:pPr>
            <w:r w:rsidRPr="0035153F">
              <w:rPr>
                <w:rFonts w:cs="Arial"/>
                <w:u w:val="none"/>
              </w:rPr>
              <w:t>3.0</w:t>
            </w:r>
          </w:p>
        </w:tc>
        <w:tc>
          <w:tcPr>
            <w:tcW w:w="4449" w:type="dxa"/>
          </w:tcPr>
          <w:p w14:paraId="213DAE0C" w14:textId="77777777" w:rsidR="00306A03" w:rsidRPr="0035153F" w:rsidRDefault="00D10851">
            <w:pPr>
              <w:pStyle w:val="Title"/>
              <w:rPr>
                <w:rFonts w:cs="Arial"/>
                <w:u w:val="none"/>
              </w:rPr>
            </w:pPr>
            <w:r w:rsidRPr="0035153F">
              <w:rPr>
                <w:rFonts w:cs="Arial"/>
                <w:u w:val="none"/>
              </w:rPr>
              <w:t>Revision following annual review</w:t>
            </w:r>
          </w:p>
        </w:tc>
      </w:tr>
      <w:tr w:rsidR="006F4F22" w:rsidRPr="0035153F" w14:paraId="6FA4BDBA" w14:textId="77777777" w:rsidTr="50EAD30B">
        <w:tc>
          <w:tcPr>
            <w:tcW w:w="1526" w:type="dxa"/>
          </w:tcPr>
          <w:p w14:paraId="106D0806" w14:textId="77777777" w:rsidR="006F4F22" w:rsidRPr="0035153F" w:rsidRDefault="006F4F22">
            <w:pPr>
              <w:pStyle w:val="Title"/>
              <w:rPr>
                <w:rFonts w:cs="Arial"/>
                <w:u w:val="none"/>
              </w:rPr>
            </w:pPr>
            <w:r w:rsidRPr="0035153F">
              <w:rPr>
                <w:rFonts w:cs="Arial"/>
                <w:u w:val="none"/>
              </w:rPr>
              <w:t>01.04.13</w:t>
            </w:r>
          </w:p>
        </w:tc>
        <w:tc>
          <w:tcPr>
            <w:tcW w:w="2551" w:type="dxa"/>
          </w:tcPr>
          <w:p w14:paraId="41D97AD6" w14:textId="77777777" w:rsidR="006F4F22" w:rsidRPr="0035153F" w:rsidRDefault="006F4F22">
            <w:pPr>
              <w:pStyle w:val="Title"/>
              <w:rPr>
                <w:rFonts w:cs="Arial"/>
                <w:u w:val="none"/>
              </w:rPr>
            </w:pPr>
            <w:r w:rsidRPr="0035153F">
              <w:rPr>
                <w:rFonts w:cs="Arial"/>
                <w:u w:val="none"/>
              </w:rPr>
              <w:t>4.0</w:t>
            </w:r>
          </w:p>
        </w:tc>
        <w:tc>
          <w:tcPr>
            <w:tcW w:w="4449" w:type="dxa"/>
          </w:tcPr>
          <w:p w14:paraId="4F4A4779" w14:textId="77777777" w:rsidR="006F4F22" w:rsidRPr="0035153F" w:rsidRDefault="006F4F22">
            <w:pPr>
              <w:pStyle w:val="Title"/>
              <w:rPr>
                <w:rFonts w:cs="Arial"/>
                <w:u w:val="none"/>
              </w:rPr>
            </w:pPr>
            <w:r w:rsidRPr="0035153F">
              <w:rPr>
                <w:rFonts w:cs="Arial"/>
                <w:u w:val="none"/>
              </w:rPr>
              <w:t>Revision following annual review</w:t>
            </w:r>
          </w:p>
        </w:tc>
      </w:tr>
      <w:tr w:rsidR="0068636D" w:rsidRPr="0035153F" w14:paraId="3D974D7D" w14:textId="77777777" w:rsidTr="50EAD30B">
        <w:tc>
          <w:tcPr>
            <w:tcW w:w="1526" w:type="dxa"/>
          </w:tcPr>
          <w:p w14:paraId="1E0F816F" w14:textId="77777777" w:rsidR="0068636D" w:rsidRPr="0035153F" w:rsidRDefault="0068636D">
            <w:pPr>
              <w:pStyle w:val="Title"/>
              <w:rPr>
                <w:rFonts w:cs="Arial"/>
                <w:u w:val="none"/>
              </w:rPr>
            </w:pPr>
            <w:r>
              <w:rPr>
                <w:rFonts w:cs="Arial"/>
                <w:u w:val="none"/>
              </w:rPr>
              <w:t>01.04.14</w:t>
            </w:r>
          </w:p>
        </w:tc>
        <w:tc>
          <w:tcPr>
            <w:tcW w:w="2551" w:type="dxa"/>
          </w:tcPr>
          <w:p w14:paraId="53E53259" w14:textId="77777777" w:rsidR="0068636D" w:rsidRPr="0035153F" w:rsidRDefault="0068636D">
            <w:pPr>
              <w:pStyle w:val="Title"/>
              <w:rPr>
                <w:rFonts w:cs="Arial"/>
                <w:u w:val="none"/>
              </w:rPr>
            </w:pPr>
            <w:r>
              <w:rPr>
                <w:rFonts w:cs="Arial"/>
                <w:u w:val="none"/>
              </w:rPr>
              <w:t>5.0</w:t>
            </w:r>
          </w:p>
        </w:tc>
        <w:tc>
          <w:tcPr>
            <w:tcW w:w="4449" w:type="dxa"/>
          </w:tcPr>
          <w:p w14:paraId="1AC974EC" w14:textId="77777777" w:rsidR="0068636D" w:rsidRPr="0035153F" w:rsidRDefault="0068636D">
            <w:pPr>
              <w:pStyle w:val="Title"/>
              <w:rPr>
                <w:rFonts w:cs="Arial"/>
                <w:u w:val="none"/>
              </w:rPr>
            </w:pPr>
            <w:r>
              <w:rPr>
                <w:rFonts w:cs="Arial"/>
                <w:u w:val="none"/>
              </w:rPr>
              <w:t>Revision following annual review</w:t>
            </w:r>
          </w:p>
        </w:tc>
      </w:tr>
      <w:tr w:rsidR="00C84DE7" w:rsidRPr="0035153F" w14:paraId="7482ED35" w14:textId="77777777" w:rsidTr="50EAD30B">
        <w:tc>
          <w:tcPr>
            <w:tcW w:w="1526" w:type="dxa"/>
          </w:tcPr>
          <w:p w14:paraId="70848063" w14:textId="77777777" w:rsidR="00C84DE7" w:rsidRDefault="00C84DE7">
            <w:pPr>
              <w:pStyle w:val="Title"/>
              <w:rPr>
                <w:rFonts w:cs="Arial"/>
                <w:u w:val="none"/>
              </w:rPr>
            </w:pPr>
            <w:r>
              <w:rPr>
                <w:rFonts w:cs="Arial"/>
                <w:u w:val="none"/>
              </w:rPr>
              <w:t>01.04.16</w:t>
            </w:r>
          </w:p>
        </w:tc>
        <w:tc>
          <w:tcPr>
            <w:tcW w:w="2551" w:type="dxa"/>
          </w:tcPr>
          <w:p w14:paraId="263E36D9" w14:textId="77777777" w:rsidR="00C84DE7" w:rsidRDefault="00C84DE7">
            <w:pPr>
              <w:pStyle w:val="Title"/>
              <w:rPr>
                <w:rFonts w:cs="Arial"/>
                <w:u w:val="none"/>
              </w:rPr>
            </w:pPr>
            <w:r>
              <w:rPr>
                <w:rFonts w:cs="Arial"/>
                <w:u w:val="none"/>
              </w:rPr>
              <w:t>6.0</w:t>
            </w:r>
          </w:p>
        </w:tc>
        <w:tc>
          <w:tcPr>
            <w:tcW w:w="4449" w:type="dxa"/>
          </w:tcPr>
          <w:p w14:paraId="3BCAF76D" w14:textId="77777777" w:rsidR="00C84DE7" w:rsidRDefault="00C84DE7">
            <w:pPr>
              <w:pStyle w:val="Title"/>
              <w:rPr>
                <w:rFonts w:cs="Arial"/>
                <w:u w:val="none"/>
              </w:rPr>
            </w:pPr>
            <w:r>
              <w:rPr>
                <w:rFonts w:cs="Arial"/>
                <w:u w:val="none"/>
              </w:rPr>
              <w:t>Revision following annual review</w:t>
            </w:r>
          </w:p>
        </w:tc>
      </w:tr>
      <w:tr w:rsidR="007300E0" w:rsidRPr="0035153F" w14:paraId="550E4EAE" w14:textId="77777777" w:rsidTr="50EAD30B">
        <w:tc>
          <w:tcPr>
            <w:tcW w:w="1526" w:type="dxa"/>
          </w:tcPr>
          <w:p w14:paraId="5DD2F793" w14:textId="77777777" w:rsidR="007300E0" w:rsidRDefault="00106C2F">
            <w:pPr>
              <w:pStyle w:val="Title"/>
              <w:rPr>
                <w:rFonts w:cs="Arial"/>
                <w:u w:val="none"/>
              </w:rPr>
            </w:pPr>
            <w:r>
              <w:rPr>
                <w:rFonts w:cs="Arial"/>
                <w:u w:val="none"/>
              </w:rPr>
              <w:t>01.04.17</w:t>
            </w:r>
          </w:p>
        </w:tc>
        <w:tc>
          <w:tcPr>
            <w:tcW w:w="2551" w:type="dxa"/>
          </w:tcPr>
          <w:p w14:paraId="01709CD8" w14:textId="77777777" w:rsidR="007300E0" w:rsidRDefault="00106C2F" w:rsidP="00106C2F">
            <w:pPr>
              <w:pStyle w:val="Title"/>
              <w:rPr>
                <w:rFonts w:cs="Arial"/>
                <w:u w:val="none"/>
              </w:rPr>
            </w:pPr>
            <w:r>
              <w:rPr>
                <w:rFonts w:cs="Arial"/>
                <w:u w:val="none"/>
              </w:rPr>
              <w:t>7.0</w:t>
            </w:r>
          </w:p>
        </w:tc>
        <w:tc>
          <w:tcPr>
            <w:tcW w:w="4449" w:type="dxa"/>
          </w:tcPr>
          <w:p w14:paraId="583DC729" w14:textId="77777777" w:rsidR="007300E0" w:rsidRDefault="005B6272">
            <w:pPr>
              <w:pStyle w:val="Title"/>
              <w:rPr>
                <w:rFonts w:cs="Arial"/>
                <w:u w:val="none"/>
              </w:rPr>
            </w:pPr>
            <w:r w:rsidRPr="005B6272">
              <w:rPr>
                <w:rFonts w:cs="Arial"/>
                <w:u w:val="none"/>
              </w:rPr>
              <w:t>Revision following annual review</w:t>
            </w:r>
          </w:p>
        </w:tc>
      </w:tr>
      <w:tr w:rsidR="00B555A1" w:rsidRPr="0035153F" w14:paraId="343C9A8F" w14:textId="77777777" w:rsidTr="50EAD30B">
        <w:tc>
          <w:tcPr>
            <w:tcW w:w="1526" w:type="dxa"/>
          </w:tcPr>
          <w:p w14:paraId="20ED45E6" w14:textId="77777777" w:rsidR="00B555A1" w:rsidRDefault="007F7013" w:rsidP="007F7013">
            <w:pPr>
              <w:pStyle w:val="Title"/>
              <w:rPr>
                <w:rFonts w:cs="Arial"/>
                <w:u w:val="none"/>
              </w:rPr>
            </w:pPr>
            <w:r>
              <w:rPr>
                <w:rFonts w:cs="Arial"/>
                <w:u w:val="none"/>
              </w:rPr>
              <w:t>15.11.</w:t>
            </w:r>
            <w:r w:rsidR="00B555A1">
              <w:rPr>
                <w:rFonts w:cs="Arial"/>
                <w:u w:val="none"/>
              </w:rPr>
              <w:t xml:space="preserve"> 17</w:t>
            </w:r>
          </w:p>
        </w:tc>
        <w:tc>
          <w:tcPr>
            <w:tcW w:w="2551" w:type="dxa"/>
          </w:tcPr>
          <w:p w14:paraId="499F567B" w14:textId="77777777" w:rsidR="00B555A1" w:rsidRDefault="00B555A1" w:rsidP="00106C2F">
            <w:pPr>
              <w:pStyle w:val="Title"/>
              <w:rPr>
                <w:rFonts w:cs="Arial"/>
                <w:u w:val="none"/>
              </w:rPr>
            </w:pPr>
            <w:r>
              <w:rPr>
                <w:rFonts w:cs="Arial"/>
                <w:u w:val="none"/>
              </w:rPr>
              <w:t>7.1</w:t>
            </w:r>
          </w:p>
        </w:tc>
        <w:tc>
          <w:tcPr>
            <w:tcW w:w="4449" w:type="dxa"/>
          </w:tcPr>
          <w:p w14:paraId="00C582EE" w14:textId="77777777" w:rsidR="00B555A1" w:rsidRPr="005B6272" w:rsidRDefault="00B555A1">
            <w:pPr>
              <w:pStyle w:val="Title"/>
              <w:rPr>
                <w:rFonts w:cs="Arial"/>
                <w:u w:val="none"/>
              </w:rPr>
            </w:pPr>
            <w:r>
              <w:rPr>
                <w:rFonts w:cs="Arial"/>
                <w:u w:val="none"/>
              </w:rPr>
              <w:t>Proposed changes as a result of C16 ABSVD workgroup discussions</w:t>
            </w:r>
          </w:p>
        </w:tc>
      </w:tr>
      <w:tr w:rsidR="007F7013" w:rsidRPr="0035153F" w14:paraId="0E661B0C" w14:textId="77777777" w:rsidTr="50EAD30B">
        <w:tc>
          <w:tcPr>
            <w:tcW w:w="1526" w:type="dxa"/>
          </w:tcPr>
          <w:p w14:paraId="14023F56" w14:textId="77777777" w:rsidR="007F7013" w:rsidRDefault="007F7013">
            <w:pPr>
              <w:pStyle w:val="Title"/>
              <w:rPr>
                <w:rFonts w:cs="Arial"/>
                <w:u w:val="none"/>
              </w:rPr>
            </w:pPr>
            <w:r>
              <w:rPr>
                <w:rFonts w:cs="Arial"/>
                <w:u w:val="none"/>
              </w:rPr>
              <w:t>1.04.18</w:t>
            </w:r>
          </w:p>
        </w:tc>
        <w:tc>
          <w:tcPr>
            <w:tcW w:w="2551" w:type="dxa"/>
          </w:tcPr>
          <w:p w14:paraId="35448DFD" w14:textId="77777777" w:rsidR="007F7013" w:rsidRDefault="007F7013" w:rsidP="00106C2F">
            <w:pPr>
              <w:pStyle w:val="Title"/>
              <w:rPr>
                <w:rFonts w:cs="Arial"/>
                <w:u w:val="none"/>
              </w:rPr>
            </w:pPr>
            <w:r>
              <w:rPr>
                <w:rFonts w:cs="Arial"/>
                <w:u w:val="none"/>
              </w:rPr>
              <w:t>8</w:t>
            </w:r>
          </w:p>
        </w:tc>
        <w:tc>
          <w:tcPr>
            <w:tcW w:w="4449" w:type="dxa"/>
          </w:tcPr>
          <w:p w14:paraId="2207E689" w14:textId="6EA87BA1" w:rsidR="007F7013" w:rsidRDefault="007F7013">
            <w:pPr>
              <w:pStyle w:val="Title"/>
              <w:rPr>
                <w:rFonts w:cs="Arial"/>
                <w:u w:val="none"/>
              </w:rPr>
            </w:pPr>
            <w:r>
              <w:rPr>
                <w:rFonts w:cs="Arial"/>
                <w:u w:val="none"/>
              </w:rPr>
              <w:t>Revision following annual review</w:t>
            </w:r>
            <w:r w:rsidR="00853717">
              <w:rPr>
                <w:rFonts w:cs="Arial"/>
                <w:u w:val="none"/>
              </w:rPr>
              <w:t>.</w:t>
            </w:r>
          </w:p>
          <w:p w14:paraId="2423D9C5" w14:textId="77777777" w:rsidR="00206FBF" w:rsidRPr="000346E9" w:rsidRDefault="00206FBF" w:rsidP="000346E9">
            <w:pPr>
              <w:spacing w:line="360" w:lineRule="auto"/>
              <w:jc w:val="both"/>
              <w:rPr>
                <w:rFonts w:ascii="Arial" w:hAnsi="Arial" w:cs="Arial"/>
                <w:b/>
                <w:i/>
              </w:rPr>
            </w:pPr>
          </w:p>
        </w:tc>
      </w:tr>
      <w:tr w:rsidR="00DA334B" w:rsidRPr="0035153F" w14:paraId="3E327901" w14:textId="77777777" w:rsidTr="50EAD30B">
        <w:tc>
          <w:tcPr>
            <w:tcW w:w="1526" w:type="dxa"/>
          </w:tcPr>
          <w:p w14:paraId="7E28473A" w14:textId="77777777" w:rsidR="00DA334B" w:rsidRDefault="00DA334B">
            <w:pPr>
              <w:pStyle w:val="Title"/>
              <w:rPr>
                <w:rFonts w:cs="Arial"/>
                <w:u w:val="none"/>
              </w:rPr>
            </w:pPr>
            <w:r>
              <w:rPr>
                <w:rFonts w:cs="Arial"/>
                <w:u w:val="none"/>
              </w:rPr>
              <w:t>01.04.19</w:t>
            </w:r>
          </w:p>
        </w:tc>
        <w:tc>
          <w:tcPr>
            <w:tcW w:w="2551" w:type="dxa"/>
          </w:tcPr>
          <w:p w14:paraId="6A41768A" w14:textId="77777777" w:rsidR="00DA334B" w:rsidRDefault="00DA334B" w:rsidP="00106C2F">
            <w:pPr>
              <w:pStyle w:val="Title"/>
              <w:rPr>
                <w:rFonts w:cs="Arial"/>
                <w:u w:val="none"/>
              </w:rPr>
            </w:pPr>
            <w:r>
              <w:rPr>
                <w:rFonts w:cs="Arial"/>
                <w:u w:val="none"/>
              </w:rPr>
              <w:t>9</w:t>
            </w:r>
          </w:p>
        </w:tc>
        <w:tc>
          <w:tcPr>
            <w:tcW w:w="4449" w:type="dxa"/>
          </w:tcPr>
          <w:p w14:paraId="6C6D751B" w14:textId="77777777" w:rsidR="00DA334B" w:rsidRDefault="00DA334B">
            <w:pPr>
              <w:pStyle w:val="Title"/>
              <w:rPr>
                <w:rFonts w:cs="Arial"/>
                <w:u w:val="none"/>
              </w:rPr>
            </w:pPr>
            <w:r>
              <w:rPr>
                <w:rFonts w:cs="Arial"/>
                <w:u w:val="none"/>
              </w:rPr>
              <w:t>Revision following annual review</w:t>
            </w:r>
          </w:p>
        </w:tc>
      </w:tr>
      <w:tr w:rsidR="00DA334B" w:rsidRPr="0035153F" w14:paraId="3E7503A0" w14:textId="77777777" w:rsidTr="50EAD30B">
        <w:tc>
          <w:tcPr>
            <w:tcW w:w="1526" w:type="dxa"/>
          </w:tcPr>
          <w:p w14:paraId="3159004B" w14:textId="77777777" w:rsidR="00DA334B" w:rsidRDefault="00DA334B">
            <w:pPr>
              <w:pStyle w:val="Title"/>
              <w:rPr>
                <w:rFonts w:cs="Arial"/>
                <w:u w:val="none"/>
              </w:rPr>
            </w:pPr>
            <w:r>
              <w:rPr>
                <w:rFonts w:cs="Arial"/>
                <w:u w:val="none"/>
              </w:rPr>
              <w:t>01.04.20</w:t>
            </w:r>
          </w:p>
        </w:tc>
        <w:tc>
          <w:tcPr>
            <w:tcW w:w="2551" w:type="dxa"/>
          </w:tcPr>
          <w:p w14:paraId="3E6D0A6C" w14:textId="77777777" w:rsidR="00DA334B" w:rsidRDefault="00DA334B" w:rsidP="00106C2F">
            <w:pPr>
              <w:pStyle w:val="Title"/>
              <w:rPr>
                <w:rFonts w:cs="Arial"/>
                <w:u w:val="none"/>
              </w:rPr>
            </w:pPr>
            <w:r>
              <w:rPr>
                <w:rFonts w:cs="Arial"/>
                <w:u w:val="none"/>
              </w:rPr>
              <w:t>10</w:t>
            </w:r>
          </w:p>
        </w:tc>
        <w:tc>
          <w:tcPr>
            <w:tcW w:w="4449" w:type="dxa"/>
          </w:tcPr>
          <w:p w14:paraId="7835AE84" w14:textId="77777777" w:rsidR="00DA334B" w:rsidRDefault="00DA334B">
            <w:pPr>
              <w:pStyle w:val="Title"/>
              <w:rPr>
                <w:rFonts w:cs="Arial"/>
                <w:u w:val="none"/>
              </w:rPr>
            </w:pPr>
            <w:r>
              <w:rPr>
                <w:rFonts w:cs="Arial"/>
                <w:u w:val="none"/>
              </w:rPr>
              <w:t>Planned 2020 release</w:t>
            </w:r>
          </w:p>
        </w:tc>
      </w:tr>
      <w:tr w:rsidR="36824806" w14:paraId="4CB554DD" w14:textId="77777777" w:rsidTr="50EAD30B">
        <w:tc>
          <w:tcPr>
            <w:tcW w:w="1526" w:type="dxa"/>
          </w:tcPr>
          <w:p w14:paraId="43C94A0F" w14:textId="42459C4B" w:rsidR="6661620D" w:rsidRDefault="6661620D" w:rsidP="0067689D">
            <w:pPr>
              <w:pStyle w:val="Title"/>
              <w:rPr>
                <w:bCs/>
                <w:szCs w:val="24"/>
              </w:rPr>
            </w:pPr>
            <w:r w:rsidRPr="36824806">
              <w:rPr>
                <w:bCs/>
                <w:szCs w:val="24"/>
                <w:u w:val="none"/>
              </w:rPr>
              <w:t>01.04.21</w:t>
            </w:r>
          </w:p>
        </w:tc>
        <w:tc>
          <w:tcPr>
            <w:tcW w:w="2551" w:type="dxa"/>
          </w:tcPr>
          <w:p w14:paraId="254B66D6" w14:textId="679851B9" w:rsidR="6661620D" w:rsidRDefault="6661620D" w:rsidP="0067689D">
            <w:pPr>
              <w:pStyle w:val="Title"/>
              <w:rPr>
                <w:bCs/>
                <w:szCs w:val="24"/>
              </w:rPr>
            </w:pPr>
            <w:r w:rsidRPr="36824806">
              <w:rPr>
                <w:bCs/>
                <w:szCs w:val="24"/>
                <w:u w:val="none"/>
              </w:rPr>
              <w:t>11</w:t>
            </w:r>
          </w:p>
        </w:tc>
        <w:tc>
          <w:tcPr>
            <w:tcW w:w="4449" w:type="dxa"/>
          </w:tcPr>
          <w:p w14:paraId="1DDD8BC7" w14:textId="34B292EA" w:rsidR="6661620D" w:rsidRDefault="6661620D" w:rsidP="00116E0E">
            <w:pPr>
              <w:pStyle w:val="Title"/>
              <w:jc w:val="left"/>
              <w:rPr>
                <w:bCs/>
                <w:szCs w:val="24"/>
              </w:rPr>
            </w:pPr>
            <w:r w:rsidRPr="00116E0E">
              <w:rPr>
                <w:rFonts w:cs="Arial"/>
                <w:u w:val="none"/>
              </w:rPr>
              <w:t xml:space="preserve">Revisions following annual </w:t>
            </w:r>
            <w:r w:rsidR="00116E0E">
              <w:rPr>
                <w:rFonts w:cs="Arial"/>
                <w:u w:val="none"/>
              </w:rPr>
              <w:t>c</w:t>
            </w:r>
            <w:r w:rsidRPr="00116E0E">
              <w:rPr>
                <w:rFonts w:cs="Arial"/>
                <w:u w:val="none"/>
              </w:rPr>
              <w:t>onsultation</w:t>
            </w:r>
          </w:p>
        </w:tc>
      </w:tr>
      <w:tr w:rsidR="00DD120E" w14:paraId="5DB77DE7" w14:textId="77777777" w:rsidTr="50EAD30B">
        <w:tc>
          <w:tcPr>
            <w:tcW w:w="1526" w:type="dxa"/>
          </w:tcPr>
          <w:p w14:paraId="5A7C6A2A" w14:textId="1CB2297B" w:rsidR="00DD120E" w:rsidRPr="36824806" w:rsidRDefault="00DD120E" w:rsidP="0067689D">
            <w:pPr>
              <w:pStyle w:val="Title"/>
              <w:rPr>
                <w:bCs/>
                <w:szCs w:val="24"/>
                <w:u w:val="none"/>
              </w:rPr>
            </w:pPr>
            <w:r>
              <w:rPr>
                <w:bCs/>
                <w:szCs w:val="24"/>
                <w:u w:val="none"/>
              </w:rPr>
              <w:t>01.04.22</w:t>
            </w:r>
          </w:p>
        </w:tc>
        <w:tc>
          <w:tcPr>
            <w:tcW w:w="2551" w:type="dxa"/>
          </w:tcPr>
          <w:p w14:paraId="7201A213" w14:textId="3BE31E13" w:rsidR="00DD120E" w:rsidRPr="36824806" w:rsidRDefault="00DD120E" w:rsidP="0067689D">
            <w:pPr>
              <w:pStyle w:val="Title"/>
              <w:rPr>
                <w:bCs/>
                <w:szCs w:val="24"/>
                <w:u w:val="none"/>
              </w:rPr>
            </w:pPr>
            <w:r>
              <w:rPr>
                <w:bCs/>
                <w:szCs w:val="24"/>
                <w:u w:val="none"/>
              </w:rPr>
              <w:t>12</w:t>
            </w:r>
          </w:p>
        </w:tc>
        <w:tc>
          <w:tcPr>
            <w:tcW w:w="4449" w:type="dxa"/>
          </w:tcPr>
          <w:p w14:paraId="43B3A46B" w14:textId="5945BCBF" w:rsidR="00DD120E" w:rsidRPr="00116E0E" w:rsidRDefault="00DD120E" w:rsidP="00116E0E">
            <w:pPr>
              <w:pStyle w:val="Title"/>
              <w:jc w:val="left"/>
              <w:rPr>
                <w:rFonts w:cs="Arial"/>
                <w:u w:val="none"/>
              </w:rPr>
            </w:pPr>
            <w:r>
              <w:rPr>
                <w:rFonts w:cs="Arial"/>
                <w:u w:val="none"/>
              </w:rPr>
              <w:t>Revision following annual review</w:t>
            </w:r>
          </w:p>
        </w:tc>
      </w:tr>
      <w:tr w:rsidR="00963450" w14:paraId="4E7F079E" w14:textId="77777777" w:rsidTr="50EAD30B">
        <w:tc>
          <w:tcPr>
            <w:tcW w:w="1526" w:type="dxa"/>
          </w:tcPr>
          <w:p w14:paraId="24303F44" w14:textId="590C2DED" w:rsidR="00963450" w:rsidRPr="007424E6" w:rsidRDefault="00DB3B3D" w:rsidP="0067689D">
            <w:pPr>
              <w:pStyle w:val="Title"/>
              <w:rPr>
                <w:bCs/>
                <w:szCs w:val="24"/>
                <w:u w:val="none"/>
              </w:rPr>
            </w:pPr>
            <w:r>
              <w:rPr>
                <w:bCs/>
                <w:szCs w:val="24"/>
                <w:u w:val="none"/>
              </w:rPr>
              <w:lastRenderedPageBreak/>
              <w:t>24</w:t>
            </w:r>
            <w:r w:rsidR="00963450" w:rsidRPr="007424E6">
              <w:rPr>
                <w:bCs/>
                <w:szCs w:val="24"/>
                <w:u w:val="none"/>
              </w:rPr>
              <w:t>.</w:t>
            </w:r>
            <w:r w:rsidR="00CF704E" w:rsidRPr="007424E6">
              <w:rPr>
                <w:bCs/>
                <w:szCs w:val="24"/>
                <w:u w:val="none"/>
              </w:rPr>
              <w:t>1</w:t>
            </w:r>
            <w:r>
              <w:rPr>
                <w:bCs/>
                <w:szCs w:val="24"/>
                <w:u w:val="none"/>
              </w:rPr>
              <w:t>0</w:t>
            </w:r>
            <w:r w:rsidR="00963450" w:rsidRPr="007424E6">
              <w:rPr>
                <w:bCs/>
                <w:szCs w:val="24"/>
                <w:u w:val="none"/>
              </w:rPr>
              <w:t>.22</w:t>
            </w:r>
          </w:p>
        </w:tc>
        <w:tc>
          <w:tcPr>
            <w:tcW w:w="2551" w:type="dxa"/>
          </w:tcPr>
          <w:p w14:paraId="69F7EB11" w14:textId="50E330CA" w:rsidR="00963450" w:rsidRPr="007424E6" w:rsidRDefault="00963450" w:rsidP="0067689D">
            <w:pPr>
              <w:pStyle w:val="Title"/>
              <w:rPr>
                <w:bCs/>
                <w:szCs w:val="24"/>
                <w:u w:val="none"/>
              </w:rPr>
            </w:pPr>
            <w:r w:rsidRPr="007424E6">
              <w:rPr>
                <w:bCs/>
                <w:szCs w:val="24"/>
                <w:u w:val="none"/>
              </w:rPr>
              <w:t>1</w:t>
            </w:r>
            <w:r w:rsidR="00844BD1">
              <w:rPr>
                <w:bCs/>
                <w:szCs w:val="24"/>
                <w:u w:val="none"/>
              </w:rPr>
              <w:t>3</w:t>
            </w:r>
          </w:p>
        </w:tc>
        <w:tc>
          <w:tcPr>
            <w:tcW w:w="4449" w:type="dxa"/>
          </w:tcPr>
          <w:p w14:paraId="6701E36F" w14:textId="47FF802F" w:rsidR="00963450" w:rsidRPr="007424E6" w:rsidRDefault="00D55F06" w:rsidP="00116E0E">
            <w:pPr>
              <w:pStyle w:val="Title"/>
              <w:jc w:val="left"/>
              <w:rPr>
                <w:rFonts w:cs="Arial"/>
                <w:bCs/>
                <w:u w:val="none"/>
              </w:rPr>
            </w:pPr>
            <w:r w:rsidRPr="007424E6">
              <w:rPr>
                <w:rFonts w:cs="Arial"/>
                <w:bCs/>
                <w:u w:val="none"/>
              </w:rPr>
              <w:t xml:space="preserve">Revision following additional review to incorporate changes required for </w:t>
            </w:r>
            <w:r w:rsidR="0048714D" w:rsidRPr="007424E6">
              <w:rPr>
                <w:rFonts w:cs="Arial"/>
                <w:bCs/>
                <w:u w:val="none"/>
              </w:rPr>
              <w:t>the</w:t>
            </w:r>
            <w:r w:rsidR="00FD2FA4" w:rsidRPr="007424E6">
              <w:rPr>
                <w:rFonts w:cs="Arial"/>
                <w:bCs/>
                <w:u w:val="none"/>
              </w:rPr>
              <w:t xml:space="preserve"> 2022/23</w:t>
            </w:r>
            <w:r w:rsidR="0048714D" w:rsidRPr="007424E6">
              <w:rPr>
                <w:rFonts w:cs="Arial"/>
                <w:bCs/>
                <w:u w:val="none"/>
              </w:rPr>
              <w:t xml:space="preserve"> </w:t>
            </w:r>
            <w:r w:rsidR="007E4EC3" w:rsidRPr="007424E6">
              <w:rPr>
                <w:rFonts w:cs="Arial"/>
                <w:bCs/>
                <w:u w:val="none"/>
              </w:rPr>
              <w:t>Winter Contingency Services.</w:t>
            </w:r>
          </w:p>
        </w:tc>
      </w:tr>
      <w:tr w:rsidR="00134CF6" w14:paraId="4ABC8B5B" w14:textId="77777777" w:rsidTr="50EAD30B">
        <w:tc>
          <w:tcPr>
            <w:tcW w:w="1526" w:type="dxa"/>
          </w:tcPr>
          <w:p w14:paraId="191C7DDB" w14:textId="45CDE787" w:rsidR="00134CF6" w:rsidRDefault="002E68C0" w:rsidP="0067689D">
            <w:pPr>
              <w:pStyle w:val="Title"/>
              <w:rPr>
                <w:bCs/>
                <w:szCs w:val="24"/>
                <w:u w:val="none"/>
              </w:rPr>
            </w:pPr>
            <w:r>
              <w:rPr>
                <w:bCs/>
                <w:szCs w:val="24"/>
                <w:u w:val="none"/>
              </w:rPr>
              <w:t>04.11.22</w:t>
            </w:r>
          </w:p>
        </w:tc>
        <w:tc>
          <w:tcPr>
            <w:tcW w:w="2551" w:type="dxa"/>
          </w:tcPr>
          <w:p w14:paraId="75150C01" w14:textId="2EF0AF58" w:rsidR="00134CF6" w:rsidRPr="007424E6" w:rsidRDefault="002E68C0" w:rsidP="0067689D">
            <w:pPr>
              <w:pStyle w:val="Title"/>
              <w:rPr>
                <w:bCs/>
                <w:szCs w:val="24"/>
                <w:u w:val="none"/>
              </w:rPr>
            </w:pPr>
            <w:r>
              <w:rPr>
                <w:bCs/>
                <w:szCs w:val="24"/>
                <w:u w:val="none"/>
              </w:rPr>
              <w:t>1</w:t>
            </w:r>
            <w:r w:rsidR="00EE2AA4">
              <w:rPr>
                <w:bCs/>
                <w:szCs w:val="24"/>
                <w:u w:val="none"/>
              </w:rPr>
              <w:t>4</w:t>
            </w:r>
          </w:p>
        </w:tc>
        <w:tc>
          <w:tcPr>
            <w:tcW w:w="4449" w:type="dxa"/>
          </w:tcPr>
          <w:p w14:paraId="437A6D36" w14:textId="6AF65C2D" w:rsidR="00134CF6" w:rsidRPr="002E68C0" w:rsidRDefault="002E68C0" w:rsidP="00116E0E">
            <w:pPr>
              <w:pStyle w:val="Title"/>
              <w:jc w:val="left"/>
              <w:rPr>
                <w:rFonts w:cs="Arial"/>
                <w:u w:val="none"/>
              </w:rPr>
            </w:pPr>
            <w:r w:rsidRPr="002E68C0">
              <w:rPr>
                <w:u w:val="none"/>
              </w:rPr>
              <w:t xml:space="preserve">Revision following additional review to incorporate changes required for the </w:t>
            </w:r>
            <w:r w:rsidR="00EE2AA4">
              <w:rPr>
                <w:u w:val="none"/>
              </w:rPr>
              <w:t>D</w:t>
            </w:r>
            <w:r w:rsidRPr="002E68C0">
              <w:rPr>
                <w:u w:val="none"/>
              </w:rPr>
              <w:t xml:space="preserve">emand </w:t>
            </w:r>
            <w:r w:rsidR="00EE2AA4">
              <w:rPr>
                <w:u w:val="none"/>
              </w:rPr>
              <w:t>F</w:t>
            </w:r>
            <w:r w:rsidRPr="002E68C0">
              <w:rPr>
                <w:u w:val="none"/>
              </w:rPr>
              <w:t xml:space="preserve">lexibility </w:t>
            </w:r>
            <w:r w:rsidR="00EE2AA4">
              <w:rPr>
                <w:u w:val="none"/>
              </w:rPr>
              <w:t>S</w:t>
            </w:r>
            <w:r w:rsidRPr="002E68C0">
              <w:rPr>
                <w:u w:val="none"/>
              </w:rPr>
              <w:t>ervice.</w:t>
            </w:r>
          </w:p>
        </w:tc>
      </w:tr>
      <w:tr w:rsidR="00740DB4" w14:paraId="4DDB6AF5" w14:textId="77777777" w:rsidTr="50EAD30B">
        <w:tc>
          <w:tcPr>
            <w:tcW w:w="1526" w:type="dxa"/>
          </w:tcPr>
          <w:p w14:paraId="58E79B27" w14:textId="645498E0" w:rsidR="00740DB4" w:rsidRDefault="00740DB4" w:rsidP="0067689D">
            <w:pPr>
              <w:pStyle w:val="Title"/>
              <w:rPr>
                <w:bCs/>
                <w:szCs w:val="24"/>
                <w:u w:val="none"/>
              </w:rPr>
            </w:pPr>
            <w:r>
              <w:rPr>
                <w:bCs/>
                <w:szCs w:val="24"/>
                <w:u w:val="none"/>
              </w:rPr>
              <w:t>01.04</w:t>
            </w:r>
            <w:r w:rsidR="00997E6C">
              <w:rPr>
                <w:bCs/>
                <w:szCs w:val="24"/>
                <w:u w:val="none"/>
              </w:rPr>
              <w:t>.23</w:t>
            </w:r>
          </w:p>
        </w:tc>
        <w:tc>
          <w:tcPr>
            <w:tcW w:w="2551" w:type="dxa"/>
          </w:tcPr>
          <w:p w14:paraId="48381B62" w14:textId="49CADBD0" w:rsidR="00740DB4" w:rsidRPr="007424E6" w:rsidRDefault="00EE2AA4" w:rsidP="0067689D">
            <w:pPr>
              <w:pStyle w:val="Title"/>
              <w:rPr>
                <w:bCs/>
                <w:szCs w:val="24"/>
                <w:u w:val="none"/>
              </w:rPr>
            </w:pPr>
            <w:r>
              <w:rPr>
                <w:bCs/>
                <w:szCs w:val="24"/>
                <w:u w:val="none"/>
              </w:rPr>
              <w:t>15</w:t>
            </w:r>
          </w:p>
        </w:tc>
        <w:tc>
          <w:tcPr>
            <w:tcW w:w="4449" w:type="dxa"/>
          </w:tcPr>
          <w:p w14:paraId="2B7F4DE1" w14:textId="1460D3B5" w:rsidR="00740DB4" w:rsidRPr="007424E6" w:rsidRDefault="00997E6C" w:rsidP="00116E0E">
            <w:pPr>
              <w:pStyle w:val="Title"/>
              <w:jc w:val="left"/>
              <w:rPr>
                <w:rFonts w:cs="Arial"/>
                <w:bCs/>
                <w:u w:val="none"/>
              </w:rPr>
            </w:pPr>
            <w:r>
              <w:rPr>
                <w:rFonts w:cs="Arial"/>
                <w:bCs/>
                <w:u w:val="none"/>
              </w:rPr>
              <w:t>Revision following annual review</w:t>
            </w:r>
          </w:p>
        </w:tc>
      </w:tr>
      <w:tr w:rsidR="00112B58" w14:paraId="76231D7D" w14:textId="77777777" w:rsidTr="50EAD30B">
        <w:tc>
          <w:tcPr>
            <w:tcW w:w="1526" w:type="dxa"/>
          </w:tcPr>
          <w:p w14:paraId="0B8E1088" w14:textId="64B6CDAB" w:rsidR="00112B58" w:rsidRPr="00CE2C8B" w:rsidRDefault="292F4DA4" w:rsidP="50EAD30B">
            <w:pPr>
              <w:pStyle w:val="Title"/>
              <w:rPr>
                <w:u w:val="none"/>
              </w:rPr>
            </w:pPr>
            <w:r w:rsidRPr="00CE2C8B">
              <w:rPr>
                <w:u w:val="none"/>
              </w:rPr>
              <w:t>04.11.23</w:t>
            </w:r>
          </w:p>
        </w:tc>
        <w:tc>
          <w:tcPr>
            <w:tcW w:w="2551" w:type="dxa"/>
          </w:tcPr>
          <w:p w14:paraId="641CE2B5" w14:textId="3DFA176E" w:rsidR="00112B58" w:rsidRPr="00CE2C8B" w:rsidRDefault="00112B58" w:rsidP="0067689D">
            <w:pPr>
              <w:pStyle w:val="Title"/>
              <w:rPr>
                <w:bCs/>
                <w:szCs w:val="24"/>
                <w:u w:val="none"/>
              </w:rPr>
            </w:pPr>
            <w:r w:rsidRPr="00CE2C8B">
              <w:rPr>
                <w:bCs/>
                <w:szCs w:val="24"/>
                <w:u w:val="none"/>
              </w:rPr>
              <w:t>16</w:t>
            </w:r>
          </w:p>
        </w:tc>
        <w:tc>
          <w:tcPr>
            <w:tcW w:w="4449" w:type="dxa"/>
          </w:tcPr>
          <w:p w14:paraId="43322786" w14:textId="24628F74" w:rsidR="00112B58" w:rsidRPr="00CE2C8B" w:rsidRDefault="00112B58" w:rsidP="00116E0E">
            <w:pPr>
              <w:pStyle w:val="Title"/>
              <w:jc w:val="left"/>
              <w:rPr>
                <w:rFonts w:cs="Arial"/>
                <w:bCs/>
                <w:u w:val="none"/>
              </w:rPr>
            </w:pPr>
            <w:r w:rsidRPr="00CE2C8B">
              <w:rPr>
                <w:rFonts w:cs="Arial"/>
                <w:bCs/>
                <w:u w:val="none"/>
              </w:rPr>
              <w:t>Revision following additional review to incorporate changes required for Demand Flexibility Service, Local Constraints Market</w:t>
            </w:r>
          </w:p>
        </w:tc>
      </w:tr>
      <w:tr w:rsidR="00E106D4" w14:paraId="47826EAF" w14:textId="77777777" w:rsidTr="50EAD30B">
        <w:tc>
          <w:tcPr>
            <w:tcW w:w="1526" w:type="dxa"/>
          </w:tcPr>
          <w:p w14:paraId="58450575" w14:textId="69213364" w:rsidR="00E106D4" w:rsidRPr="002C0AF0" w:rsidRDefault="00E106D4" w:rsidP="50EAD30B">
            <w:pPr>
              <w:pStyle w:val="Title"/>
              <w:rPr>
                <w:u w:val="none"/>
              </w:rPr>
            </w:pPr>
            <w:r w:rsidRPr="002C0AF0">
              <w:rPr>
                <w:u w:val="none"/>
              </w:rPr>
              <w:t>01.04.2024</w:t>
            </w:r>
          </w:p>
        </w:tc>
        <w:tc>
          <w:tcPr>
            <w:tcW w:w="2551" w:type="dxa"/>
          </w:tcPr>
          <w:p w14:paraId="6AEF3D3B" w14:textId="6328F13E" w:rsidR="00E106D4" w:rsidRPr="002C0AF0" w:rsidRDefault="00E106D4" w:rsidP="0067689D">
            <w:pPr>
              <w:pStyle w:val="Title"/>
              <w:rPr>
                <w:bCs/>
                <w:szCs w:val="24"/>
                <w:u w:val="none"/>
              </w:rPr>
            </w:pPr>
            <w:r w:rsidRPr="002C0AF0">
              <w:rPr>
                <w:bCs/>
                <w:szCs w:val="24"/>
                <w:u w:val="none"/>
              </w:rPr>
              <w:t>17</w:t>
            </w:r>
          </w:p>
        </w:tc>
        <w:tc>
          <w:tcPr>
            <w:tcW w:w="4449" w:type="dxa"/>
          </w:tcPr>
          <w:p w14:paraId="770CF791" w14:textId="579A0DFB" w:rsidR="00E106D4" w:rsidRPr="002C0AF0" w:rsidRDefault="00892710" w:rsidP="00116E0E">
            <w:pPr>
              <w:pStyle w:val="Title"/>
              <w:jc w:val="left"/>
              <w:rPr>
                <w:rFonts w:cs="Arial"/>
                <w:bCs/>
                <w:u w:val="none"/>
              </w:rPr>
            </w:pPr>
            <w:r w:rsidRPr="002C0AF0">
              <w:rPr>
                <w:rFonts w:cs="Arial"/>
                <w:bCs/>
                <w:u w:val="none"/>
              </w:rPr>
              <w:t>Revision following annual review</w:t>
            </w:r>
          </w:p>
        </w:tc>
      </w:tr>
      <w:tr w:rsidR="004A144B" w14:paraId="34208673" w14:textId="77777777" w:rsidTr="50EAD30B">
        <w:tc>
          <w:tcPr>
            <w:tcW w:w="1526" w:type="dxa"/>
          </w:tcPr>
          <w:p w14:paraId="0F711F09" w14:textId="2F3FFE2A" w:rsidR="004A144B" w:rsidRPr="002C0AF0" w:rsidRDefault="00FE0FE4" w:rsidP="50EAD30B">
            <w:pPr>
              <w:pStyle w:val="Title"/>
              <w:rPr>
                <w:u w:val="none"/>
              </w:rPr>
            </w:pPr>
            <w:r>
              <w:rPr>
                <w:u w:val="none"/>
              </w:rPr>
              <w:t>04.10.2024</w:t>
            </w:r>
          </w:p>
        </w:tc>
        <w:tc>
          <w:tcPr>
            <w:tcW w:w="2551" w:type="dxa"/>
          </w:tcPr>
          <w:p w14:paraId="01C04D47" w14:textId="4A0DAC78" w:rsidR="004A144B" w:rsidRPr="002C0AF0" w:rsidRDefault="004A144B" w:rsidP="0067689D">
            <w:pPr>
              <w:pStyle w:val="Title"/>
              <w:rPr>
                <w:bCs/>
                <w:szCs w:val="24"/>
                <w:u w:val="none"/>
              </w:rPr>
            </w:pPr>
            <w:r>
              <w:rPr>
                <w:bCs/>
                <w:szCs w:val="24"/>
                <w:u w:val="none"/>
              </w:rPr>
              <w:t>18</w:t>
            </w:r>
          </w:p>
        </w:tc>
        <w:tc>
          <w:tcPr>
            <w:tcW w:w="4449" w:type="dxa"/>
          </w:tcPr>
          <w:p w14:paraId="49614853" w14:textId="5FC5D92A" w:rsidR="004A144B" w:rsidRPr="002C0AF0" w:rsidRDefault="004A144B" w:rsidP="00116E0E">
            <w:pPr>
              <w:pStyle w:val="Title"/>
              <w:jc w:val="left"/>
              <w:rPr>
                <w:rFonts w:cs="Arial"/>
                <w:bCs/>
                <w:u w:val="none"/>
              </w:rPr>
            </w:pPr>
            <w:r>
              <w:rPr>
                <w:rFonts w:cs="Arial"/>
                <w:bCs/>
                <w:u w:val="none"/>
              </w:rPr>
              <w:t>Revision following additional review</w:t>
            </w:r>
          </w:p>
        </w:tc>
      </w:tr>
      <w:tr w:rsidR="0036177A" w14:paraId="25D2A7AF" w14:textId="77777777" w:rsidTr="50EAD30B">
        <w:tc>
          <w:tcPr>
            <w:tcW w:w="1526" w:type="dxa"/>
          </w:tcPr>
          <w:p w14:paraId="3D95C300" w14:textId="09EBC0AD" w:rsidR="0036177A" w:rsidRDefault="0036177A" w:rsidP="50EAD30B">
            <w:pPr>
              <w:pStyle w:val="Title"/>
              <w:rPr>
                <w:u w:val="none"/>
              </w:rPr>
            </w:pPr>
            <w:r>
              <w:rPr>
                <w:u w:val="none"/>
              </w:rPr>
              <w:t>01.04.2025</w:t>
            </w:r>
          </w:p>
        </w:tc>
        <w:tc>
          <w:tcPr>
            <w:tcW w:w="2551" w:type="dxa"/>
          </w:tcPr>
          <w:p w14:paraId="3566AC0B" w14:textId="06891154" w:rsidR="0036177A" w:rsidRDefault="0036177A" w:rsidP="0067689D">
            <w:pPr>
              <w:pStyle w:val="Title"/>
              <w:rPr>
                <w:bCs/>
                <w:szCs w:val="24"/>
                <w:u w:val="none"/>
              </w:rPr>
            </w:pPr>
            <w:r>
              <w:rPr>
                <w:bCs/>
                <w:szCs w:val="24"/>
                <w:u w:val="none"/>
              </w:rPr>
              <w:t>19</w:t>
            </w:r>
          </w:p>
        </w:tc>
        <w:tc>
          <w:tcPr>
            <w:tcW w:w="4449" w:type="dxa"/>
          </w:tcPr>
          <w:p w14:paraId="3EE3020E" w14:textId="457E289F" w:rsidR="0036177A" w:rsidRDefault="0036177A" w:rsidP="00116E0E">
            <w:pPr>
              <w:pStyle w:val="Title"/>
              <w:jc w:val="left"/>
              <w:rPr>
                <w:rFonts w:cs="Arial"/>
                <w:bCs/>
                <w:u w:val="none"/>
              </w:rPr>
            </w:pPr>
            <w:r>
              <w:rPr>
                <w:rFonts w:cs="Arial"/>
                <w:bCs/>
                <w:u w:val="none"/>
              </w:rPr>
              <w:t>Revision following annual review</w:t>
            </w:r>
          </w:p>
        </w:tc>
      </w:tr>
    </w:tbl>
    <w:p w14:paraId="2A18ECC4" w14:textId="77777777" w:rsidR="00143FC4" w:rsidRPr="0035153F" w:rsidRDefault="00143FC4">
      <w:pPr>
        <w:pStyle w:val="Title"/>
        <w:rPr>
          <w:rFonts w:cs="Arial"/>
          <w:u w:val="none"/>
        </w:rPr>
      </w:pPr>
    </w:p>
    <w:p w14:paraId="40C0512F" w14:textId="6D4763B5" w:rsidR="00143FC4" w:rsidRPr="0035153F" w:rsidRDefault="00143FC4">
      <w:pPr>
        <w:pStyle w:val="Title"/>
        <w:ind w:left="720"/>
        <w:rPr>
          <w:rFonts w:cs="Arial"/>
          <w:b w:val="0"/>
          <w:u w:val="none"/>
        </w:rPr>
      </w:pPr>
      <w:r w:rsidRPr="0035153F">
        <w:rPr>
          <w:rFonts w:cs="Arial"/>
          <w:b w:val="0"/>
          <w:u w:val="none"/>
        </w:rPr>
        <w:t>This Statement has been developed in consultation with the industry and the Authority. The Statement may only be modified in accordance with the processes set out in Standard Condition C</w:t>
      </w:r>
      <w:r w:rsidR="00056EDD">
        <w:rPr>
          <w:rFonts w:cs="Arial"/>
          <w:b w:val="0"/>
          <w:u w:val="none"/>
        </w:rPr>
        <w:t>9</w:t>
      </w:r>
      <w:r w:rsidRPr="0035153F">
        <w:rPr>
          <w:rFonts w:cs="Arial"/>
          <w:b w:val="0"/>
          <w:u w:val="none"/>
        </w:rPr>
        <w:t xml:space="preserve"> of the </w:t>
      </w:r>
      <w:r w:rsidR="001B6B06">
        <w:rPr>
          <w:rFonts w:cs="Arial"/>
          <w:b w:val="0"/>
          <w:u w:val="none"/>
        </w:rPr>
        <w:t xml:space="preserve">Electricity System Operator </w:t>
      </w:r>
      <w:r w:rsidRPr="0035153F">
        <w:rPr>
          <w:rFonts w:cs="Arial"/>
          <w:b w:val="0"/>
          <w:u w:val="none"/>
        </w:rPr>
        <w:t xml:space="preserve"> Licence.</w:t>
      </w:r>
    </w:p>
    <w:p w14:paraId="2CF74F4B" w14:textId="77777777" w:rsidR="00143FC4" w:rsidRPr="0035153F" w:rsidRDefault="00143FC4">
      <w:pPr>
        <w:pStyle w:val="Title"/>
        <w:rPr>
          <w:rFonts w:cs="Arial"/>
          <w:b w:val="0"/>
          <w:u w:val="none"/>
        </w:rPr>
      </w:pPr>
    </w:p>
    <w:p w14:paraId="26A9B435" w14:textId="48F3243D" w:rsidR="00143FC4" w:rsidRDefault="00143FC4">
      <w:pPr>
        <w:spacing w:line="360" w:lineRule="auto"/>
        <w:ind w:left="720"/>
        <w:jc w:val="both"/>
        <w:rPr>
          <w:rFonts w:ascii="Arial" w:hAnsi="Arial" w:cs="Arial"/>
          <w:sz w:val="24"/>
        </w:rPr>
      </w:pPr>
      <w:r w:rsidRPr="0035153F">
        <w:rPr>
          <w:rFonts w:ascii="Arial" w:hAnsi="Arial" w:cs="Arial"/>
          <w:sz w:val="24"/>
        </w:rPr>
        <w:t xml:space="preserve">The latest version of this document is available, together with the relevant change marked version (if any), electronically from the National </w:t>
      </w:r>
      <w:r w:rsidR="009709FF">
        <w:rPr>
          <w:rFonts w:ascii="Arial" w:hAnsi="Arial" w:cs="Arial"/>
          <w:sz w:val="24"/>
        </w:rPr>
        <w:t xml:space="preserve">Energy System Operator </w:t>
      </w:r>
      <w:r w:rsidRPr="0035153F">
        <w:rPr>
          <w:rFonts w:ascii="Arial" w:hAnsi="Arial" w:cs="Arial"/>
          <w:sz w:val="24"/>
        </w:rPr>
        <w:t>Website:</w:t>
      </w:r>
    </w:p>
    <w:p w14:paraId="6527D01C" w14:textId="77777777" w:rsidR="004A144B" w:rsidRPr="0035153F" w:rsidRDefault="004A144B">
      <w:pPr>
        <w:spacing w:line="360" w:lineRule="auto"/>
        <w:ind w:left="720"/>
        <w:jc w:val="both"/>
        <w:rPr>
          <w:rFonts w:ascii="Arial" w:hAnsi="Arial" w:cs="Arial"/>
          <w:sz w:val="24"/>
        </w:rPr>
      </w:pPr>
    </w:p>
    <w:p w14:paraId="776FAE12" w14:textId="77777777" w:rsidR="00C84DE7" w:rsidRDefault="00C84DE7">
      <w:pPr>
        <w:ind w:left="720"/>
        <w:jc w:val="both"/>
        <w:rPr>
          <w:rFonts w:ascii="Arial" w:hAnsi="Arial" w:cs="Arial"/>
        </w:rPr>
      </w:pPr>
    </w:p>
    <w:p w14:paraId="2C021B72" w14:textId="4292FFE8" w:rsidR="00D271F8" w:rsidRPr="00095865" w:rsidRDefault="00D271F8">
      <w:pPr>
        <w:ind w:left="720"/>
        <w:jc w:val="both"/>
        <w:rPr>
          <w:rFonts w:ascii="Arial" w:hAnsi="Arial" w:cs="Arial"/>
          <w:sz w:val="24"/>
          <w:szCs w:val="24"/>
        </w:rPr>
      </w:pPr>
      <w:hyperlink r:id="rId11" w:anchor="Current-statements-and-guidelines" w:history="1">
        <w:r w:rsidRPr="00095865">
          <w:rPr>
            <w:rStyle w:val="Hyperlink"/>
            <w:rFonts w:ascii="Arial" w:hAnsi="Arial" w:cs="Arial"/>
            <w:sz w:val="24"/>
            <w:szCs w:val="24"/>
          </w:rPr>
          <w:t>C9 statements and consultations | National Energy System Operator</w:t>
        </w:r>
      </w:hyperlink>
    </w:p>
    <w:p w14:paraId="7D5D7999" w14:textId="77777777" w:rsidR="00D271F8" w:rsidRPr="006D4DB9" w:rsidRDefault="00D271F8">
      <w:pPr>
        <w:ind w:left="720"/>
        <w:jc w:val="both"/>
        <w:rPr>
          <w:rFonts w:ascii="Arial" w:hAnsi="Arial" w:cs="Arial"/>
        </w:rPr>
      </w:pPr>
    </w:p>
    <w:p w14:paraId="4F8B7CE9" w14:textId="62C93C0B" w:rsidR="00143FC4" w:rsidRPr="0035153F" w:rsidRDefault="00143FC4">
      <w:pPr>
        <w:keepNext/>
        <w:spacing w:line="360" w:lineRule="auto"/>
        <w:ind w:left="720"/>
        <w:rPr>
          <w:rFonts w:ascii="Arial" w:hAnsi="Arial" w:cs="Arial"/>
          <w:sz w:val="24"/>
        </w:rPr>
      </w:pPr>
      <w:r w:rsidRPr="0035153F">
        <w:rPr>
          <w:rFonts w:ascii="Arial" w:hAnsi="Arial" w:cs="Arial"/>
          <w:sz w:val="24"/>
        </w:rPr>
        <w:t>Alternatively</w:t>
      </w:r>
      <w:r w:rsidR="00547901">
        <w:rPr>
          <w:rFonts w:ascii="Arial" w:hAnsi="Arial" w:cs="Arial"/>
          <w:sz w:val="24"/>
        </w:rPr>
        <w:t>,</w:t>
      </w:r>
      <w:r w:rsidRPr="0035153F">
        <w:rPr>
          <w:rFonts w:ascii="Arial" w:hAnsi="Arial" w:cs="Arial"/>
          <w:sz w:val="24"/>
        </w:rPr>
        <w:t xml:space="preserve"> a copy may be requested from the following address:</w:t>
      </w:r>
    </w:p>
    <w:p w14:paraId="3543E2B1" w14:textId="77777777" w:rsidR="00143FC4" w:rsidRPr="0035153F" w:rsidRDefault="00143FC4">
      <w:pPr>
        <w:keepNext/>
        <w:spacing w:line="360" w:lineRule="auto"/>
        <w:ind w:left="720"/>
        <w:rPr>
          <w:rFonts w:ascii="Arial" w:hAnsi="Arial" w:cs="Arial"/>
          <w:sz w:val="24"/>
        </w:rPr>
      </w:pPr>
    </w:p>
    <w:p w14:paraId="085C774C" w14:textId="310BCE5B" w:rsidR="00143FC4" w:rsidRPr="0035153F" w:rsidRDefault="00DE2C42" w:rsidP="374FAE98">
      <w:pPr>
        <w:spacing w:line="360" w:lineRule="auto"/>
        <w:ind w:left="720"/>
        <w:jc w:val="both"/>
        <w:rPr>
          <w:rFonts w:ascii="Arial" w:hAnsi="Arial" w:cs="Arial"/>
          <w:sz w:val="24"/>
          <w:szCs w:val="24"/>
        </w:rPr>
      </w:pPr>
      <w:r>
        <w:rPr>
          <w:rFonts w:ascii="Arial" w:hAnsi="Arial" w:cs="Arial"/>
          <w:sz w:val="24"/>
          <w:szCs w:val="24"/>
        </w:rPr>
        <w:t xml:space="preserve">Director </w:t>
      </w:r>
      <w:r w:rsidR="00631AE7" w:rsidRPr="374FAE98">
        <w:rPr>
          <w:rFonts w:ascii="Arial" w:hAnsi="Arial" w:cs="Arial"/>
          <w:sz w:val="24"/>
          <w:szCs w:val="24"/>
        </w:rPr>
        <w:t xml:space="preserve"> of</w:t>
      </w:r>
      <w:r w:rsidR="00DA334B" w:rsidRPr="374FAE98">
        <w:rPr>
          <w:rFonts w:ascii="Arial" w:hAnsi="Arial" w:cs="Arial"/>
          <w:sz w:val="24"/>
          <w:szCs w:val="24"/>
        </w:rPr>
        <w:t xml:space="preserve"> Market</w:t>
      </w:r>
      <w:r w:rsidR="0089082F">
        <w:rPr>
          <w:rFonts w:ascii="Arial" w:hAnsi="Arial" w:cs="Arial"/>
          <w:sz w:val="24"/>
          <w:szCs w:val="24"/>
        </w:rPr>
        <w:t>s</w:t>
      </w:r>
    </w:p>
    <w:p w14:paraId="5E594DAA" w14:textId="06BB9DCE" w:rsidR="00143FC4" w:rsidRPr="0035153F" w:rsidRDefault="00143FC4">
      <w:pPr>
        <w:spacing w:line="360" w:lineRule="auto"/>
        <w:ind w:left="720"/>
        <w:jc w:val="both"/>
        <w:rPr>
          <w:rFonts w:ascii="Arial" w:hAnsi="Arial" w:cs="Arial"/>
          <w:sz w:val="24"/>
        </w:rPr>
      </w:pPr>
      <w:r w:rsidRPr="0035153F">
        <w:rPr>
          <w:rFonts w:ascii="Arial" w:hAnsi="Arial" w:cs="Arial"/>
          <w:sz w:val="24"/>
        </w:rPr>
        <w:t xml:space="preserve">National </w:t>
      </w:r>
      <w:r w:rsidR="009709FF">
        <w:rPr>
          <w:rFonts w:ascii="Arial" w:hAnsi="Arial" w:cs="Arial"/>
          <w:sz w:val="24"/>
        </w:rPr>
        <w:t>Energy</w:t>
      </w:r>
      <w:r w:rsidR="00DA334B">
        <w:rPr>
          <w:rFonts w:ascii="Arial" w:hAnsi="Arial" w:cs="Arial"/>
          <w:sz w:val="24"/>
        </w:rPr>
        <w:t xml:space="preserve"> System Operator</w:t>
      </w:r>
    </w:p>
    <w:p w14:paraId="23054F4C" w14:textId="77777777" w:rsidR="00143FC4" w:rsidRPr="0035153F" w:rsidRDefault="00DA334B">
      <w:pPr>
        <w:spacing w:line="360" w:lineRule="auto"/>
        <w:ind w:left="720"/>
        <w:jc w:val="both"/>
        <w:rPr>
          <w:rFonts w:ascii="Arial" w:hAnsi="Arial" w:cs="Arial"/>
          <w:sz w:val="24"/>
        </w:rPr>
      </w:pPr>
      <w:r>
        <w:rPr>
          <w:rFonts w:ascii="Arial" w:hAnsi="Arial" w:cs="Arial"/>
          <w:sz w:val="24"/>
        </w:rPr>
        <w:t>Faraday</w:t>
      </w:r>
      <w:r w:rsidR="009606CC" w:rsidRPr="0035153F">
        <w:rPr>
          <w:rFonts w:ascii="Arial" w:hAnsi="Arial" w:cs="Arial"/>
          <w:sz w:val="24"/>
        </w:rPr>
        <w:t xml:space="preserve"> </w:t>
      </w:r>
      <w:r w:rsidR="00143FC4" w:rsidRPr="0035153F">
        <w:rPr>
          <w:rFonts w:ascii="Arial" w:hAnsi="Arial" w:cs="Arial"/>
          <w:sz w:val="24"/>
        </w:rPr>
        <w:t>House</w:t>
      </w:r>
    </w:p>
    <w:p w14:paraId="1DBFD69A" w14:textId="77777777" w:rsidR="00143FC4" w:rsidRPr="0035153F" w:rsidRDefault="00143FC4">
      <w:pPr>
        <w:spacing w:line="360" w:lineRule="auto"/>
        <w:ind w:left="720"/>
        <w:jc w:val="both"/>
        <w:rPr>
          <w:rFonts w:ascii="Arial" w:hAnsi="Arial" w:cs="Arial"/>
          <w:sz w:val="24"/>
        </w:rPr>
      </w:pPr>
      <w:r w:rsidRPr="0035153F">
        <w:rPr>
          <w:rFonts w:ascii="Arial" w:hAnsi="Arial" w:cs="Arial"/>
          <w:sz w:val="24"/>
        </w:rPr>
        <w:t>Warwick Technology Park</w:t>
      </w:r>
    </w:p>
    <w:p w14:paraId="63988A11" w14:textId="77777777" w:rsidR="00143FC4" w:rsidRPr="0035153F" w:rsidRDefault="00143FC4">
      <w:pPr>
        <w:spacing w:line="360" w:lineRule="auto"/>
        <w:ind w:left="720"/>
        <w:jc w:val="both"/>
        <w:rPr>
          <w:rFonts w:ascii="Arial" w:hAnsi="Arial" w:cs="Arial"/>
          <w:sz w:val="24"/>
        </w:rPr>
      </w:pPr>
      <w:r w:rsidRPr="0035153F">
        <w:rPr>
          <w:rFonts w:ascii="Arial" w:hAnsi="Arial" w:cs="Arial"/>
          <w:sz w:val="24"/>
        </w:rPr>
        <w:lastRenderedPageBreak/>
        <w:t>Gallows Hill</w:t>
      </w:r>
    </w:p>
    <w:p w14:paraId="6DF589E3" w14:textId="77777777" w:rsidR="00143FC4" w:rsidRPr="0035153F" w:rsidRDefault="00143FC4">
      <w:pPr>
        <w:spacing w:line="360" w:lineRule="auto"/>
        <w:ind w:left="720"/>
        <w:jc w:val="both"/>
        <w:rPr>
          <w:rFonts w:ascii="Arial" w:hAnsi="Arial" w:cs="Arial"/>
          <w:sz w:val="24"/>
        </w:rPr>
      </w:pPr>
      <w:r w:rsidRPr="0035153F">
        <w:rPr>
          <w:rFonts w:ascii="Arial" w:hAnsi="Arial" w:cs="Arial"/>
          <w:sz w:val="24"/>
        </w:rPr>
        <w:t>Warwick CV34 6DA</w:t>
      </w:r>
    </w:p>
    <w:p w14:paraId="7FB7AFE3" w14:textId="776E5919" w:rsidR="00143FC4" w:rsidRPr="0035153F" w:rsidRDefault="00143FC4">
      <w:pPr>
        <w:keepNext/>
        <w:spacing w:line="360" w:lineRule="auto"/>
        <w:ind w:left="720"/>
        <w:rPr>
          <w:rFonts w:ascii="Arial" w:hAnsi="Arial" w:cs="Arial"/>
          <w:sz w:val="24"/>
        </w:rPr>
      </w:pPr>
      <w:r w:rsidRPr="0035153F">
        <w:rPr>
          <w:rFonts w:ascii="Arial" w:hAnsi="Arial" w:cs="Arial"/>
          <w:sz w:val="24"/>
        </w:rPr>
        <w:t xml:space="preserve">Email address: </w:t>
      </w:r>
      <w:bookmarkStart w:id="0" w:name="OLE_LINK1"/>
      <w:bookmarkStart w:id="1" w:name="OLE_LINK2"/>
      <w:r w:rsidR="004471A1" w:rsidRPr="004471A1">
        <w:rPr>
          <w:rFonts w:ascii="Arial" w:hAnsi="Arial" w:cs="Arial"/>
          <w:sz w:val="24"/>
        </w:rPr>
        <w:t xml:space="preserve"> </w:t>
      </w:r>
      <w:r w:rsidR="00765768">
        <w:rPr>
          <w:rFonts w:ascii="Arial" w:hAnsi="Arial" w:cs="Arial"/>
          <w:sz w:val="24"/>
        </w:rPr>
        <w:t>BalancingServices@nationalenergyso.com</w:t>
      </w:r>
    </w:p>
    <w:bookmarkEnd w:id="0"/>
    <w:bookmarkEnd w:id="1"/>
    <w:p w14:paraId="44E3A35B" w14:textId="77777777" w:rsidR="00143FC4" w:rsidRPr="0035153F" w:rsidRDefault="00143FC4">
      <w:pPr>
        <w:keepNext/>
        <w:spacing w:line="360" w:lineRule="auto"/>
        <w:ind w:left="720"/>
        <w:rPr>
          <w:rFonts w:ascii="Arial" w:hAnsi="Arial" w:cs="Arial"/>
          <w:sz w:val="48"/>
        </w:rPr>
      </w:pPr>
      <w:r w:rsidRPr="0035153F">
        <w:rPr>
          <w:rFonts w:ascii="Arial" w:hAnsi="Arial" w:cs="Arial"/>
          <w:sz w:val="48"/>
        </w:rPr>
        <w:br w:type="page"/>
      </w:r>
      <w:r w:rsidRPr="0035153F">
        <w:rPr>
          <w:rFonts w:ascii="Arial" w:hAnsi="Arial" w:cs="Arial"/>
          <w:sz w:val="48"/>
        </w:rPr>
        <w:lastRenderedPageBreak/>
        <w:t>CONTENTS</w:t>
      </w:r>
    </w:p>
    <w:p w14:paraId="6BFEB8B1" w14:textId="77777777" w:rsidR="00143FC4" w:rsidRPr="0035153F" w:rsidRDefault="00143FC4">
      <w:pPr>
        <w:pStyle w:val="Title"/>
        <w:jc w:val="left"/>
        <w:rPr>
          <w:rFonts w:cs="Arial"/>
          <w:b w:val="0"/>
          <w:u w:val="none"/>
        </w:rPr>
      </w:pPr>
    </w:p>
    <w:p w14:paraId="260047F4" w14:textId="77777777" w:rsidR="00143FC4" w:rsidRPr="0035153F" w:rsidRDefault="00143FC4">
      <w:pPr>
        <w:pStyle w:val="Title"/>
        <w:jc w:val="left"/>
        <w:rPr>
          <w:rFonts w:cs="Arial"/>
          <w:u w:val="none"/>
        </w:rPr>
      </w:pPr>
      <w:r w:rsidRPr="0035153F">
        <w:rPr>
          <w:rFonts w:cs="Arial"/>
          <w:b w:val="0"/>
          <w:u w:val="none"/>
        </w:rPr>
        <w:t>PART A</w:t>
      </w:r>
      <w:r w:rsidRPr="0035153F">
        <w:rPr>
          <w:rFonts w:cs="Arial"/>
          <w:b w:val="0"/>
          <w:u w:val="none"/>
        </w:rPr>
        <w:tab/>
      </w:r>
      <w:r w:rsidRPr="0035153F">
        <w:rPr>
          <w:rFonts w:cs="Arial"/>
          <w:u w:val="none"/>
        </w:rPr>
        <w:t>Introduction</w:t>
      </w:r>
    </w:p>
    <w:p w14:paraId="73D5139C" w14:textId="77777777" w:rsidR="00143FC4" w:rsidRPr="0035153F" w:rsidRDefault="00143FC4">
      <w:pPr>
        <w:pStyle w:val="Title"/>
        <w:jc w:val="left"/>
        <w:rPr>
          <w:rFonts w:cs="Arial"/>
          <w:b w:val="0"/>
          <w:u w:val="none"/>
        </w:rPr>
      </w:pPr>
    </w:p>
    <w:p w14:paraId="505E3BCF" w14:textId="77777777" w:rsidR="00143FC4" w:rsidRPr="0035153F" w:rsidRDefault="00143FC4">
      <w:pPr>
        <w:pStyle w:val="Title"/>
        <w:numPr>
          <w:ilvl w:val="0"/>
          <w:numId w:val="5"/>
        </w:numPr>
        <w:jc w:val="left"/>
        <w:rPr>
          <w:rFonts w:cs="Arial"/>
          <w:b w:val="0"/>
          <w:u w:val="none"/>
        </w:rPr>
      </w:pPr>
      <w:r w:rsidRPr="0035153F">
        <w:rPr>
          <w:rFonts w:cs="Arial"/>
          <w:b w:val="0"/>
          <w:u w:val="none"/>
        </w:rPr>
        <w:t>Purpose of Document</w:t>
      </w:r>
    </w:p>
    <w:p w14:paraId="4A296305" w14:textId="77777777" w:rsidR="00143FC4" w:rsidRPr="0035153F" w:rsidRDefault="00143FC4">
      <w:pPr>
        <w:pStyle w:val="Title"/>
        <w:ind w:left="1440"/>
        <w:jc w:val="left"/>
        <w:rPr>
          <w:rFonts w:cs="Arial"/>
          <w:b w:val="0"/>
          <w:u w:val="none"/>
        </w:rPr>
      </w:pPr>
    </w:p>
    <w:p w14:paraId="30C88318" w14:textId="77777777" w:rsidR="00143FC4" w:rsidRPr="0035153F" w:rsidRDefault="00143FC4" w:rsidP="00C14790">
      <w:pPr>
        <w:pStyle w:val="Title"/>
        <w:ind w:left="1440" w:hanging="1440"/>
        <w:rPr>
          <w:rFonts w:cs="Arial"/>
          <w:u w:val="none"/>
        </w:rPr>
      </w:pPr>
      <w:r w:rsidRPr="0035153F">
        <w:rPr>
          <w:rFonts w:cs="Arial"/>
          <w:b w:val="0"/>
          <w:u w:val="none"/>
        </w:rPr>
        <w:t>PART B</w:t>
      </w:r>
      <w:r w:rsidRPr="0035153F">
        <w:rPr>
          <w:rFonts w:cs="Arial"/>
          <w:b w:val="0"/>
          <w:u w:val="none"/>
        </w:rPr>
        <w:tab/>
      </w:r>
      <w:r w:rsidRPr="0035153F">
        <w:rPr>
          <w:rFonts w:cs="Arial"/>
          <w:u w:val="none"/>
        </w:rPr>
        <w:t>Applicable Balancing Services Volume Data</w:t>
      </w:r>
      <w:r w:rsidR="007F7013">
        <w:rPr>
          <w:rFonts w:cs="Arial"/>
          <w:u w:val="none"/>
        </w:rPr>
        <w:t xml:space="preserve"> for BM participants</w:t>
      </w:r>
    </w:p>
    <w:p w14:paraId="175A061D" w14:textId="77777777" w:rsidR="00143FC4" w:rsidRPr="0035153F" w:rsidRDefault="00143FC4">
      <w:pPr>
        <w:pStyle w:val="Title"/>
        <w:rPr>
          <w:rFonts w:cs="Arial"/>
          <w:u w:val="none"/>
        </w:rPr>
      </w:pPr>
    </w:p>
    <w:p w14:paraId="73A94A91" w14:textId="77777777" w:rsidR="00143FC4" w:rsidRPr="0035153F" w:rsidRDefault="00143FC4">
      <w:pPr>
        <w:pStyle w:val="Title"/>
        <w:numPr>
          <w:ilvl w:val="0"/>
          <w:numId w:val="7"/>
        </w:numPr>
        <w:rPr>
          <w:rFonts w:cs="Arial"/>
          <w:b w:val="0"/>
          <w:u w:val="none"/>
        </w:rPr>
      </w:pPr>
      <w:r w:rsidRPr="0035153F">
        <w:rPr>
          <w:rFonts w:cs="Arial"/>
          <w:b w:val="0"/>
          <w:u w:val="none"/>
        </w:rPr>
        <w:t xml:space="preserve">Basis of Calculation </w:t>
      </w:r>
    </w:p>
    <w:p w14:paraId="409E9A2E" w14:textId="77777777" w:rsidR="00143FC4" w:rsidRPr="0035153F" w:rsidRDefault="00143FC4">
      <w:pPr>
        <w:pStyle w:val="Title"/>
        <w:numPr>
          <w:ilvl w:val="1"/>
          <w:numId w:val="7"/>
        </w:numPr>
        <w:rPr>
          <w:rFonts w:cs="Arial"/>
          <w:b w:val="0"/>
          <w:u w:val="none"/>
        </w:rPr>
      </w:pPr>
      <w:r w:rsidRPr="0035153F">
        <w:rPr>
          <w:rFonts w:cs="Arial"/>
          <w:b w:val="0"/>
          <w:u w:val="none"/>
        </w:rPr>
        <w:t>Variables included in the ABSVD</w:t>
      </w:r>
    </w:p>
    <w:p w14:paraId="1F8DBA25" w14:textId="77777777" w:rsidR="00143FC4" w:rsidRPr="0035153F" w:rsidRDefault="00143FC4">
      <w:pPr>
        <w:pStyle w:val="Title"/>
        <w:numPr>
          <w:ilvl w:val="1"/>
          <w:numId w:val="7"/>
        </w:numPr>
        <w:jc w:val="left"/>
        <w:rPr>
          <w:rFonts w:cs="Arial"/>
          <w:b w:val="0"/>
          <w:u w:val="none"/>
        </w:rPr>
      </w:pPr>
      <w:r w:rsidRPr="0035153F">
        <w:rPr>
          <w:rFonts w:cs="Arial"/>
          <w:b w:val="0"/>
          <w:u w:val="none"/>
        </w:rPr>
        <w:t>Balancing Services for inclusion in the ABSVD</w:t>
      </w:r>
    </w:p>
    <w:p w14:paraId="1B2AD258" w14:textId="77777777" w:rsidR="00143FC4" w:rsidRPr="0035153F" w:rsidRDefault="00143FC4">
      <w:pPr>
        <w:pStyle w:val="Title"/>
        <w:numPr>
          <w:ilvl w:val="1"/>
          <w:numId w:val="7"/>
        </w:numPr>
        <w:rPr>
          <w:rFonts w:cs="Arial"/>
          <w:b w:val="0"/>
          <w:u w:val="none"/>
        </w:rPr>
      </w:pPr>
      <w:r w:rsidRPr="0035153F">
        <w:rPr>
          <w:rFonts w:cs="Arial"/>
          <w:b w:val="0"/>
          <w:u w:val="none"/>
        </w:rPr>
        <w:t>ABSVD Provision</w:t>
      </w:r>
    </w:p>
    <w:p w14:paraId="54D43696" w14:textId="77777777" w:rsidR="00143FC4" w:rsidRPr="0035153F" w:rsidRDefault="00143FC4">
      <w:pPr>
        <w:pStyle w:val="Title"/>
        <w:numPr>
          <w:ilvl w:val="1"/>
          <w:numId w:val="7"/>
        </w:numPr>
        <w:rPr>
          <w:rFonts w:cs="Arial"/>
          <w:b w:val="0"/>
          <w:u w:val="none"/>
        </w:rPr>
      </w:pPr>
      <w:r w:rsidRPr="0035153F">
        <w:rPr>
          <w:rFonts w:cs="Arial"/>
          <w:b w:val="0"/>
          <w:u w:val="none"/>
        </w:rPr>
        <w:t>Re-submission of ABSVD</w:t>
      </w:r>
    </w:p>
    <w:p w14:paraId="6C3EF04E" w14:textId="77777777" w:rsidR="00143FC4" w:rsidRPr="0035153F" w:rsidRDefault="00143FC4">
      <w:pPr>
        <w:pStyle w:val="Title"/>
        <w:ind w:left="1440"/>
        <w:rPr>
          <w:rFonts w:cs="Arial"/>
          <w:b w:val="0"/>
          <w:u w:val="none"/>
        </w:rPr>
      </w:pPr>
    </w:p>
    <w:p w14:paraId="4595DC0B" w14:textId="77777777" w:rsidR="007F7013" w:rsidRPr="0035153F" w:rsidRDefault="00143FC4" w:rsidP="00C14790">
      <w:pPr>
        <w:pStyle w:val="Title"/>
        <w:ind w:left="1440" w:hanging="1440"/>
        <w:rPr>
          <w:rFonts w:cs="Arial"/>
          <w:u w:val="none"/>
        </w:rPr>
      </w:pPr>
      <w:r w:rsidRPr="0035153F">
        <w:rPr>
          <w:rFonts w:cs="Arial"/>
          <w:b w:val="0"/>
          <w:u w:val="none"/>
        </w:rPr>
        <w:t>PART C</w:t>
      </w:r>
      <w:r w:rsidRPr="0035153F">
        <w:rPr>
          <w:rFonts w:cs="Arial"/>
          <w:b w:val="0"/>
          <w:u w:val="none"/>
        </w:rPr>
        <w:tab/>
      </w:r>
      <w:r w:rsidR="007F7013" w:rsidRPr="0035153F">
        <w:rPr>
          <w:rFonts w:cs="Arial"/>
          <w:u w:val="none"/>
        </w:rPr>
        <w:t>Applicable Balancing Services Volume Data</w:t>
      </w:r>
      <w:r w:rsidR="007F7013">
        <w:rPr>
          <w:rFonts w:cs="Arial"/>
          <w:u w:val="none"/>
        </w:rPr>
        <w:t xml:space="preserve"> for Non-BM </w:t>
      </w:r>
      <w:r w:rsidR="000346E9">
        <w:rPr>
          <w:rFonts w:cs="Arial"/>
          <w:u w:val="none"/>
        </w:rPr>
        <w:t>Providers</w:t>
      </w:r>
    </w:p>
    <w:p w14:paraId="212767A4" w14:textId="77777777" w:rsidR="007F7013" w:rsidRDefault="007F7013">
      <w:pPr>
        <w:pStyle w:val="Title"/>
        <w:rPr>
          <w:rFonts w:cs="Arial"/>
          <w:u w:val="none"/>
        </w:rPr>
      </w:pPr>
    </w:p>
    <w:p w14:paraId="7FBFC9A7" w14:textId="77777777" w:rsidR="00143FC4" w:rsidRPr="0035153F" w:rsidRDefault="007F7013">
      <w:pPr>
        <w:pStyle w:val="Title"/>
        <w:rPr>
          <w:rFonts w:cs="Arial"/>
          <w:u w:val="none"/>
        </w:rPr>
      </w:pPr>
      <w:r>
        <w:rPr>
          <w:rFonts w:cs="Arial"/>
          <w:u w:val="none"/>
        </w:rPr>
        <w:t>PART D</w:t>
      </w:r>
      <w:r>
        <w:rPr>
          <w:rFonts w:cs="Arial"/>
          <w:u w:val="none"/>
        </w:rPr>
        <w:tab/>
      </w:r>
      <w:r w:rsidR="00143FC4" w:rsidRPr="0035153F">
        <w:rPr>
          <w:rFonts w:cs="Arial"/>
          <w:u w:val="none"/>
        </w:rPr>
        <w:t>ABSVD Methodology</w:t>
      </w:r>
      <w:r w:rsidR="00BF77C8">
        <w:rPr>
          <w:rFonts w:cs="Arial"/>
          <w:u w:val="none"/>
        </w:rPr>
        <w:t xml:space="preserve"> for BM participants</w:t>
      </w:r>
    </w:p>
    <w:p w14:paraId="7BA80C04" w14:textId="77777777" w:rsidR="00143FC4" w:rsidRPr="0035153F" w:rsidRDefault="00143FC4">
      <w:pPr>
        <w:pStyle w:val="Title"/>
        <w:rPr>
          <w:rFonts w:cs="Arial"/>
          <w:b w:val="0"/>
          <w:u w:val="none"/>
        </w:rPr>
      </w:pPr>
    </w:p>
    <w:p w14:paraId="78E1FB7F" w14:textId="77777777" w:rsidR="00143FC4" w:rsidRPr="0035153F" w:rsidRDefault="00143FC4">
      <w:pPr>
        <w:pStyle w:val="Title"/>
        <w:numPr>
          <w:ilvl w:val="0"/>
          <w:numId w:val="8"/>
        </w:numPr>
        <w:rPr>
          <w:rFonts w:cs="Arial"/>
          <w:b w:val="0"/>
          <w:u w:val="none"/>
        </w:rPr>
      </w:pPr>
      <w:r w:rsidRPr="0035153F">
        <w:rPr>
          <w:rFonts w:cs="Arial"/>
          <w:b w:val="0"/>
          <w:u w:val="none"/>
        </w:rPr>
        <w:t>Principles</w:t>
      </w:r>
    </w:p>
    <w:p w14:paraId="107A35B2" w14:textId="77777777" w:rsidR="00143FC4" w:rsidRPr="0035153F" w:rsidRDefault="00143FC4">
      <w:pPr>
        <w:pStyle w:val="Title"/>
        <w:numPr>
          <w:ilvl w:val="0"/>
          <w:numId w:val="8"/>
        </w:numPr>
        <w:rPr>
          <w:rFonts w:cs="Arial"/>
          <w:b w:val="0"/>
          <w:u w:val="none"/>
        </w:rPr>
      </w:pPr>
      <w:r w:rsidRPr="0035153F">
        <w:rPr>
          <w:rFonts w:cs="Arial"/>
          <w:b w:val="0"/>
          <w:u w:val="none"/>
        </w:rPr>
        <w:t>Notification Procedure</w:t>
      </w:r>
    </w:p>
    <w:p w14:paraId="3B6A9933" w14:textId="77777777" w:rsidR="00143FC4" w:rsidRPr="0035153F" w:rsidRDefault="00143FC4">
      <w:pPr>
        <w:pStyle w:val="Title"/>
        <w:numPr>
          <w:ilvl w:val="0"/>
          <w:numId w:val="8"/>
        </w:numPr>
        <w:rPr>
          <w:rFonts w:cs="Arial"/>
          <w:b w:val="0"/>
          <w:u w:val="none"/>
        </w:rPr>
      </w:pPr>
      <w:r w:rsidRPr="0035153F">
        <w:rPr>
          <w:rFonts w:cs="Arial"/>
          <w:b w:val="0"/>
          <w:u w:val="none"/>
        </w:rPr>
        <w:t>Disputes</w:t>
      </w:r>
    </w:p>
    <w:p w14:paraId="03840176" w14:textId="77777777" w:rsidR="00143FC4" w:rsidRPr="0035153F" w:rsidRDefault="00143FC4">
      <w:pPr>
        <w:pStyle w:val="Title"/>
        <w:numPr>
          <w:ilvl w:val="0"/>
          <w:numId w:val="8"/>
        </w:numPr>
        <w:rPr>
          <w:rFonts w:cs="Arial"/>
          <w:b w:val="0"/>
          <w:u w:val="none"/>
        </w:rPr>
      </w:pPr>
      <w:r w:rsidRPr="0035153F">
        <w:rPr>
          <w:rFonts w:cs="Arial"/>
          <w:b w:val="0"/>
          <w:u w:val="none"/>
        </w:rPr>
        <w:t>Worked Examples</w:t>
      </w:r>
    </w:p>
    <w:p w14:paraId="7A38CDBA" w14:textId="77777777" w:rsidR="00143FC4" w:rsidRPr="0035153F" w:rsidRDefault="00143FC4">
      <w:pPr>
        <w:pStyle w:val="Title"/>
        <w:numPr>
          <w:ilvl w:val="1"/>
          <w:numId w:val="8"/>
        </w:numPr>
        <w:rPr>
          <w:rFonts w:cs="Arial"/>
          <w:b w:val="0"/>
          <w:u w:val="none"/>
        </w:rPr>
      </w:pPr>
      <w:r w:rsidRPr="0035153F">
        <w:rPr>
          <w:rFonts w:cs="Arial"/>
          <w:b w:val="0"/>
          <w:u w:val="none"/>
        </w:rPr>
        <w:t>Provision of Mode A Frequency Response</w:t>
      </w:r>
    </w:p>
    <w:p w14:paraId="70394BCF" w14:textId="508A1A2D" w:rsidR="00143FC4" w:rsidRPr="0035153F" w:rsidRDefault="00143FC4">
      <w:pPr>
        <w:pStyle w:val="Title"/>
        <w:numPr>
          <w:ilvl w:val="1"/>
          <w:numId w:val="8"/>
        </w:numPr>
        <w:rPr>
          <w:rFonts w:cs="Arial"/>
          <w:b w:val="0"/>
          <w:u w:val="none"/>
        </w:rPr>
      </w:pPr>
      <w:r w:rsidRPr="0035153F">
        <w:rPr>
          <w:rFonts w:cs="Arial"/>
          <w:b w:val="0"/>
          <w:u w:val="none"/>
        </w:rPr>
        <w:t xml:space="preserve">Provision of </w:t>
      </w:r>
      <w:r w:rsidR="00DC2D83" w:rsidRPr="0035153F">
        <w:rPr>
          <w:rFonts w:cs="Arial"/>
          <w:b w:val="0"/>
          <w:u w:val="none"/>
        </w:rPr>
        <w:t>Short Term Operating Reserve</w:t>
      </w:r>
    </w:p>
    <w:p w14:paraId="611E2C20" w14:textId="77777777" w:rsidR="00BF77C8" w:rsidRDefault="00BF77C8" w:rsidP="00C14790">
      <w:pPr>
        <w:pStyle w:val="Title"/>
        <w:rPr>
          <w:rFonts w:cs="Arial"/>
          <w:u w:val="none"/>
        </w:rPr>
      </w:pPr>
    </w:p>
    <w:p w14:paraId="5D8F9F11" w14:textId="77777777" w:rsidR="00BF77C8" w:rsidRDefault="00BF77C8" w:rsidP="00C14790">
      <w:pPr>
        <w:pStyle w:val="Title"/>
        <w:rPr>
          <w:rFonts w:cs="Arial"/>
          <w:u w:val="none"/>
        </w:rPr>
      </w:pPr>
      <w:r w:rsidRPr="00BF77C8">
        <w:rPr>
          <w:rFonts w:cs="Arial"/>
          <w:u w:val="none"/>
        </w:rPr>
        <w:t xml:space="preserve">PART </w:t>
      </w:r>
      <w:r w:rsidR="00183301">
        <w:rPr>
          <w:rFonts w:cs="Arial"/>
          <w:u w:val="none"/>
        </w:rPr>
        <w:t>E</w:t>
      </w:r>
      <w:r w:rsidRPr="00BF77C8">
        <w:rPr>
          <w:rFonts w:cs="Arial"/>
          <w:u w:val="none"/>
        </w:rPr>
        <w:tab/>
        <w:t xml:space="preserve">ABSVD Methodology for </w:t>
      </w:r>
      <w:r w:rsidR="00750329">
        <w:rPr>
          <w:rFonts w:cs="Arial"/>
          <w:u w:val="none"/>
        </w:rPr>
        <w:t>Non-</w:t>
      </w:r>
      <w:r w:rsidRPr="00BF77C8">
        <w:rPr>
          <w:rFonts w:cs="Arial"/>
          <w:u w:val="none"/>
        </w:rPr>
        <w:t xml:space="preserve">BM </w:t>
      </w:r>
      <w:r w:rsidR="000346E9">
        <w:rPr>
          <w:rFonts w:cs="Arial"/>
          <w:u w:val="none"/>
        </w:rPr>
        <w:t>Providers</w:t>
      </w:r>
    </w:p>
    <w:p w14:paraId="69D6280A" w14:textId="77777777" w:rsidR="00BF77C8" w:rsidRPr="00C14790" w:rsidRDefault="00BF77C8" w:rsidP="00C14790">
      <w:pPr>
        <w:pStyle w:val="Title"/>
        <w:numPr>
          <w:ilvl w:val="0"/>
          <w:numId w:val="26"/>
        </w:numPr>
        <w:rPr>
          <w:rFonts w:cs="Arial"/>
          <w:b w:val="0"/>
          <w:u w:val="none"/>
        </w:rPr>
      </w:pPr>
      <w:r w:rsidRPr="00C14790">
        <w:rPr>
          <w:rFonts w:cs="Arial"/>
          <w:b w:val="0"/>
          <w:u w:val="none"/>
        </w:rPr>
        <w:t>Principles</w:t>
      </w:r>
    </w:p>
    <w:p w14:paraId="57CAF1CE" w14:textId="77777777" w:rsidR="00BF77C8" w:rsidRPr="00C14790" w:rsidRDefault="00BF77C8" w:rsidP="00C14790">
      <w:pPr>
        <w:pStyle w:val="Title"/>
        <w:numPr>
          <w:ilvl w:val="0"/>
          <w:numId w:val="26"/>
        </w:numPr>
        <w:rPr>
          <w:rFonts w:cs="Arial"/>
          <w:b w:val="0"/>
          <w:u w:val="none"/>
        </w:rPr>
      </w:pPr>
      <w:r w:rsidRPr="00C14790">
        <w:rPr>
          <w:rFonts w:cs="Arial"/>
          <w:b w:val="0"/>
          <w:u w:val="none"/>
        </w:rPr>
        <w:t>Disputes</w:t>
      </w:r>
    </w:p>
    <w:p w14:paraId="1FAB5470" w14:textId="77777777" w:rsidR="00BF77C8" w:rsidRPr="00C14790" w:rsidRDefault="00BF77C8" w:rsidP="00C14790">
      <w:pPr>
        <w:pStyle w:val="Title"/>
        <w:numPr>
          <w:ilvl w:val="0"/>
          <w:numId w:val="26"/>
        </w:numPr>
        <w:rPr>
          <w:rFonts w:cs="Arial"/>
          <w:b w:val="0"/>
          <w:u w:val="none"/>
        </w:rPr>
      </w:pPr>
      <w:r w:rsidRPr="00C14790">
        <w:rPr>
          <w:rFonts w:cs="Arial"/>
          <w:b w:val="0"/>
          <w:u w:val="none"/>
        </w:rPr>
        <w:t xml:space="preserve">Calculation of ABSVD </w:t>
      </w:r>
    </w:p>
    <w:p w14:paraId="0AD3160C" w14:textId="77777777" w:rsidR="00143FC4" w:rsidRPr="0035153F" w:rsidRDefault="00143FC4">
      <w:pPr>
        <w:pStyle w:val="Title"/>
        <w:ind w:left="1440"/>
        <w:rPr>
          <w:rFonts w:cs="Arial"/>
          <w:b w:val="0"/>
          <w:u w:val="none"/>
        </w:rPr>
      </w:pPr>
    </w:p>
    <w:p w14:paraId="5F01772A" w14:textId="77777777" w:rsidR="00143FC4" w:rsidRPr="0035153F" w:rsidRDefault="00143FC4">
      <w:pPr>
        <w:pStyle w:val="Title"/>
        <w:jc w:val="left"/>
        <w:rPr>
          <w:rFonts w:cs="Arial"/>
          <w:sz w:val="28"/>
          <w:u w:val="none"/>
        </w:rPr>
      </w:pPr>
      <w:r w:rsidRPr="0035153F">
        <w:rPr>
          <w:rFonts w:cs="Arial"/>
          <w:sz w:val="28"/>
          <w:u w:val="none"/>
        </w:rPr>
        <w:br w:type="page"/>
      </w:r>
      <w:r w:rsidRPr="0035153F">
        <w:rPr>
          <w:rFonts w:cs="Arial"/>
          <w:sz w:val="28"/>
          <w:u w:val="none"/>
        </w:rPr>
        <w:lastRenderedPageBreak/>
        <w:t>PART A: INTRODUCTION</w:t>
      </w:r>
    </w:p>
    <w:p w14:paraId="564577EC" w14:textId="77777777" w:rsidR="00143FC4" w:rsidRPr="0035153F" w:rsidRDefault="00143FC4">
      <w:pPr>
        <w:pStyle w:val="Title"/>
        <w:rPr>
          <w:rFonts w:cs="Arial"/>
        </w:rPr>
      </w:pPr>
    </w:p>
    <w:p w14:paraId="421687A1" w14:textId="77777777" w:rsidR="00143FC4" w:rsidRPr="0035153F" w:rsidRDefault="00143FC4">
      <w:pPr>
        <w:pStyle w:val="Title"/>
        <w:rPr>
          <w:rFonts w:cs="Arial"/>
          <w:u w:val="none"/>
        </w:rPr>
      </w:pPr>
      <w:r w:rsidRPr="0035153F">
        <w:rPr>
          <w:rFonts w:cs="Arial"/>
          <w:b w:val="0"/>
          <w:u w:val="none"/>
        </w:rPr>
        <w:t>1.</w:t>
      </w:r>
      <w:r w:rsidRPr="0035153F">
        <w:rPr>
          <w:rFonts w:cs="Arial"/>
          <w:u w:val="none"/>
        </w:rPr>
        <w:tab/>
        <w:t>Purpose of Document</w:t>
      </w:r>
      <w:r w:rsidRPr="0035153F">
        <w:rPr>
          <w:rFonts w:cs="Arial"/>
          <w:u w:val="none"/>
        </w:rPr>
        <w:tab/>
      </w:r>
    </w:p>
    <w:p w14:paraId="755DFEBB" w14:textId="77777777" w:rsidR="00143FC4" w:rsidRPr="0035153F" w:rsidRDefault="00143FC4">
      <w:pPr>
        <w:pStyle w:val="Title"/>
        <w:rPr>
          <w:rFonts w:cs="Arial"/>
          <w:u w:val="none"/>
        </w:rPr>
      </w:pPr>
      <w:r w:rsidRPr="0035153F">
        <w:rPr>
          <w:rFonts w:cs="Arial"/>
          <w:u w:val="none"/>
        </w:rPr>
        <w:tab/>
      </w:r>
    </w:p>
    <w:p w14:paraId="32024492" w14:textId="0DF1CA66" w:rsidR="00143FC4" w:rsidRPr="0035153F" w:rsidRDefault="00143FC4">
      <w:pPr>
        <w:pStyle w:val="Title"/>
        <w:ind w:left="720"/>
        <w:rPr>
          <w:rFonts w:cs="Arial"/>
          <w:b w:val="0"/>
          <w:u w:val="none"/>
        </w:rPr>
      </w:pPr>
      <w:r w:rsidRPr="0035153F">
        <w:rPr>
          <w:rFonts w:cs="Arial"/>
          <w:b w:val="0"/>
          <w:u w:val="none"/>
        </w:rPr>
        <w:t>This document sets out the Applicable Balancing Services Volume Data Methodology that</w:t>
      </w:r>
      <w:r w:rsidR="00DD6EBB">
        <w:rPr>
          <w:rFonts w:cs="Arial"/>
          <w:b w:val="0"/>
          <w:u w:val="none"/>
        </w:rPr>
        <w:t xml:space="preserve"> the</w:t>
      </w:r>
      <w:r w:rsidRPr="0035153F">
        <w:rPr>
          <w:rFonts w:cs="Arial"/>
          <w:b w:val="0"/>
          <w:u w:val="none"/>
        </w:rPr>
        <w:t xml:space="preserve"> </w:t>
      </w:r>
      <w:r w:rsidR="005B4096">
        <w:rPr>
          <w:rFonts w:cs="Arial"/>
          <w:b w:val="0"/>
          <w:u w:val="none"/>
        </w:rPr>
        <w:t xml:space="preserve">National </w:t>
      </w:r>
      <w:r w:rsidR="006417C9">
        <w:rPr>
          <w:rFonts w:cs="Arial"/>
          <w:b w:val="0"/>
          <w:u w:val="none"/>
        </w:rPr>
        <w:t xml:space="preserve">Energy </w:t>
      </w:r>
      <w:r w:rsidR="00EE201F">
        <w:rPr>
          <w:rFonts w:cs="Arial"/>
          <w:b w:val="0"/>
          <w:u w:val="none"/>
        </w:rPr>
        <w:t>System Operator Limited (</w:t>
      </w:r>
      <w:r w:rsidR="006417C9">
        <w:rPr>
          <w:rFonts w:cs="Arial"/>
          <w:b w:val="0"/>
          <w:u w:val="none"/>
        </w:rPr>
        <w:t>NESO</w:t>
      </w:r>
      <w:r w:rsidR="00EE201F">
        <w:rPr>
          <w:rFonts w:cs="Arial"/>
          <w:b w:val="0"/>
          <w:u w:val="none"/>
        </w:rPr>
        <w:t>)</w:t>
      </w:r>
      <w:r w:rsidR="008F4FC8">
        <w:rPr>
          <w:rFonts w:cs="Arial"/>
          <w:b w:val="0"/>
          <w:u w:val="none"/>
        </w:rPr>
        <w:t xml:space="preserve"> </w:t>
      </w:r>
      <w:r w:rsidRPr="0035153F">
        <w:rPr>
          <w:rFonts w:cs="Arial"/>
          <w:b w:val="0"/>
          <w:u w:val="none"/>
        </w:rPr>
        <w:t>is required to establish in accordance with Standard Condition C</w:t>
      </w:r>
      <w:r w:rsidR="00765768">
        <w:rPr>
          <w:rFonts w:cs="Arial"/>
          <w:b w:val="0"/>
          <w:u w:val="none"/>
        </w:rPr>
        <w:t>9</w:t>
      </w:r>
      <w:r w:rsidRPr="0035153F">
        <w:rPr>
          <w:rFonts w:cs="Arial"/>
          <w:b w:val="0"/>
          <w:u w:val="none"/>
        </w:rPr>
        <w:t xml:space="preserve"> of the </w:t>
      </w:r>
      <w:r w:rsidR="00633F4A">
        <w:rPr>
          <w:rFonts w:cs="Arial"/>
          <w:b w:val="0"/>
          <w:u w:val="none"/>
        </w:rPr>
        <w:t xml:space="preserve">Electricity System Operator </w:t>
      </w:r>
      <w:r w:rsidRPr="0035153F">
        <w:rPr>
          <w:rFonts w:cs="Arial"/>
          <w:b w:val="0"/>
          <w:u w:val="none"/>
        </w:rPr>
        <w:t xml:space="preserve">Licence. The purpose of this Statement is to set out the information on Applicable Balancing Services that will be taken into account under the Balancing and Settlement Code for the purposes of determining Imbalance Volumes. </w:t>
      </w:r>
    </w:p>
    <w:p w14:paraId="1C0D599A" w14:textId="77777777" w:rsidR="00143FC4" w:rsidRPr="0035153F" w:rsidRDefault="00143FC4">
      <w:pPr>
        <w:pStyle w:val="Title"/>
        <w:ind w:left="720"/>
        <w:rPr>
          <w:rFonts w:cs="Arial"/>
          <w:b w:val="0"/>
          <w:u w:val="none"/>
        </w:rPr>
      </w:pPr>
    </w:p>
    <w:p w14:paraId="47332423" w14:textId="1A8A3310" w:rsidR="00143FC4" w:rsidRPr="0035153F" w:rsidRDefault="00143FC4">
      <w:pPr>
        <w:pStyle w:val="BodyText"/>
        <w:ind w:left="720"/>
        <w:rPr>
          <w:rFonts w:cs="Arial"/>
        </w:rPr>
      </w:pPr>
      <w:r w:rsidRPr="0035153F">
        <w:rPr>
          <w:rFonts w:cs="Arial"/>
        </w:rPr>
        <w:t>This Statement has been developed in consultation with the industry and the Authority. The Statement may only be modified in accordance with the processes set out in Standard Condition C</w:t>
      </w:r>
      <w:r w:rsidR="00633F4A">
        <w:rPr>
          <w:rFonts w:cs="Arial"/>
        </w:rPr>
        <w:t>9</w:t>
      </w:r>
      <w:r w:rsidRPr="0035153F">
        <w:rPr>
          <w:rFonts w:cs="Arial"/>
        </w:rPr>
        <w:t xml:space="preserve"> of the </w:t>
      </w:r>
      <w:r w:rsidR="00633F4A">
        <w:rPr>
          <w:rFonts w:cs="Arial"/>
        </w:rPr>
        <w:t xml:space="preserve">Electricity System Operator </w:t>
      </w:r>
      <w:r w:rsidRPr="0035153F">
        <w:rPr>
          <w:rFonts w:cs="Arial"/>
        </w:rPr>
        <w:t>Licence. Where we buy, sell or acquire a Balancing Service of a kind or under a mechanism which potentially affects a Party’s imbalance position, and it is not covered by this Statement then we shall promptly seek to establish a revised Statement covering such Balancing Services and/or mechanisms in accordance with the relevant provisions of Standard Condition C</w:t>
      </w:r>
      <w:r w:rsidR="00633F4A">
        <w:rPr>
          <w:rFonts w:cs="Arial"/>
        </w:rPr>
        <w:t>9</w:t>
      </w:r>
      <w:r w:rsidRPr="0035153F">
        <w:rPr>
          <w:rFonts w:cs="Arial"/>
        </w:rPr>
        <w:t xml:space="preserve"> of the </w:t>
      </w:r>
      <w:r w:rsidR="00633F4A">
        <w:rPr>
          <w:rFonts w:cs="Arial"/>
        </w:rPr>
        <w:t xml:space="preserve"> Electricity System Operator </w:t>
      </w:r>
      <w:r w:rsidRPr="0035153F">
        <w:rPr>
          <w:rFonts w:cs="Arial"/>
        </w:rPr>
        <w:t xml:space="preserve">Licence. </w:t>
      </w:r>
    </w:p>
    <w:p w14:paraId="0FFE3F97" w14:textId="77777777" w:rsidR="00143FC4" w:rsidRPr="0035153F" w:rsidRDefault="00143FC4">
      <w:pPr>
        <w:pStyle w:val="Title"/>
        <w:rPr>
          <w:rFonts w:cs="Arial"/>
          <w:b w:val="0"/>
          <w:u w:val="none"/>
        </w:rPr>
      </w:pPr>
    </w:p>
    <w:p w14:paraId="27DA3469" w14:textId="77777777" w:rsidR="00143FC4" w:rsidRPr="0035153F" w:rsidRDefault="00143FC4">
      <w:pPr>
        <w:spacing w:line="360" w:lineRule="auto"/>
        <w:ind w:left="720"/>
        <w:jc w:val="both"/>
        <w:rPr>
          <w:rFonts w:ascii="Arial" w:hAnsi="Arial" w:cs="Arial"/>
          <w:sz w:val="24"/>
        </w:rPr>
      </w:pPr>
      <w:r w:rsidRPr="0035153F">
        <w:rPr>
          <w:rFonts w:ascii="Arial" w:hAnsi="Arial" w:cs="Arial"/>
          <w:sz w:val="24"/>
        </w:rPr>
        <w:t>The Statement makes reference to a number of definitions contained in the Grid Code, the Connection and Use of System Code and the Balancing and Settlement Code. In the event that any of the relevant provisions in the Grid Code, the Connection and Use of System Code or the Balancing and Settlement Code are amended it may become necessary for us to modify the Statement in order that it remains consistent with the Grid Code, the Connection and Use of System Code and the Balancing and Settlement Code.</w:t>
      </w:r>
    </w:p>
    <w:p w14:paraId="79196E97" w14:textId="77777777" w:rsidR="00143FC4" w:rsidRPr="0035153F" w:rsidRDefault="00143FC4">
      <w:pPr>
        <w:spacing w:line="360" w:lineRule="auto"/>
        <w:ind w:left="720"/>
        <w:jc w:val="both"/>
        <w:rPr>
          <w:rFonts w:ascii="Arial" w:hAnsi="Arial" w:cs="Arial"/>
          <w:sz w:val="24"/>
        </w:rPr>
      </w:pPr>
    </w:p>
    <w:p w14:paraId="5FB49DE0" w14:textId="77777777" w:rsidR="00143FC4" w:rsidRPr="0035153F" w:rsidRDefault="00143FC4">
      <w:pPr>
        <w:spacing w:line="360" w:lineRule="auto"/>
        <w:ind w:left="720"/>
        <w:jc w:val="both"/>
        <w:rPr>
          <w:rFonts w:ascii="Arial" w:hAnsi="Arial" w:cs="Arial"/>
          <w:sz w:val="24"/>
        </w:rPr>
      </w:pPr>
      <w:r w:rsidRPr="0035153F">
        <w:rPr>
          <w:rFonts w:ascii="Arial" w:hAnsi="Arial" w:cs="Arial"/>
          <w:sz w:val="24"/>
        </w:rPr>
        <w:t xml:space="preserve">In any event, where our statutory obligations or the provisions of the Grid Code are considered inconsistent with any part of this Statement, then </w:t>
      </w:r>
      <w:r w:rsidRPr="0035153F">
        <w:rPr>
          <w:rFonts w:ascii="Arial" w:hAnsi="Arial" w:cs="Arial"/>
          <w:sz w:val="24"/>
        </w:rPr>
        <w:lastRenderedPageBreak/>
        <w:t>the relevant statutory obligation and/or Grid Code provision will take precedence.</w:t>
      </w:r>
    </w:p>
    <w:p w14:paraId="2F198081" w14:textId="77777777" w:rsidR="00143FC4" w:rsidRPr="0035153F" w:rsidRDefault="00143FC4">
      <w:pPr>
        <w:spacing w:line="360" w:lineRule="auto"/>
        <w:ind w:left="720"/>
        <w:jc w:val="both"/>
        <w:rPr>
          <w:rFonts w:ascii="Arial" w:hAnsi="Arial" w:cs="Arial"/>
          <w:sz w:val="24"/>
        </w:rPr>
      </w:pPr>
    </w:p>
    <w:p w14:paraId="00639E72" w14:textId="6AC1F8B1" w:rsidR="00143FC4" w:rsidRPr="0035153F" w:rsidRDefault="00143FC4">
      <w:pPr>
        <w:spacing w:line="360" w:lineRule="auto"/>
        <w:ind w:left="720"/>
        <w:jc w:val="both"/>
        <w:rPr>
          <w:rFonts w:ascii="Arial" w:hAnsi="Arial" w:cs="Arial"/>
          <w:sz w:val="24"/>
        </w:rPr>
      </w:pPr>
      <w:r w:rsidRPr="0035153F">
        <w:rPr>
          <w:rFonts w:ascii="Arial" w:hAnsi="Arial" w:cs="Arial"/>
          <w:sz w:val="24"/>
        </w:rPr>
        <w:t xml:space="preserve">Unless defined in this Statement, terms used herein shall have the same meanings given to them in the Transmission Licence, the Grid Code, the Connection and Use of System Code and/or the Balancing and Settlement Code as the case may be. In this </w:t>
      </w:r>
      <w:r w:rsidR="003549CA" w:rsidRPr="0035153F">
        <w:rPr>
          <w:rFonts w:ascii="Arial" w:hAnsi="Arial" w:cs="Arial"/>
          <w:sz w:val="24"/>
        </w:rPr>
        <w:t>Statement</w:t>
      </w:r>
      <w:r w:rsidRPr="0035153F">
        <w:rPr>
          <w:rFonts w:ascii="Arial" w:hAnsi="Arial" w:cs="Arial"/>
          <w:sz w:val="24"/>
        </w:rPr>
        <w:t>, all references to ‘</w:t>
      </w:r>
      <w:r w:rsidR="008F1FAB">
        <w:rPr>
          <w:rFonts w:ascii="Arial" w:hAnsi="Arial" w:cs="Arial"/>
          <w:sz w:val="24"/>
        </w:rPr>
        <w:t>NESO</w:t>
      </w:r>
      <w:r w:rsidRPr="0035153F">
        <w:rPr>
          <w:rFonts w:ascii="Arial" w:hAnsi="Arial" w:cs="Arial"/>
          <w:sz w:val="24"/>
        </w:rPr>
        <w:t xml:space="preserve"> shall mean</w:t>
      </w:r>
      <w:r w:rsidR="00EE201F">
        <w:rPr>
          <w:rFonts w:ascii="Arial" w:hAnsi="Arial" w:cs="Arial"/>
          <w:sz w:val="24"/>
        </w:rPr>
        <w:t xml:space="preserve"> </w:t>
      </w:r>
      <w:r w:rsidR="008F1FAB">
        <w:rPr>
          <w:rFonts w:ascii="Arial" w:hAnsi="Arial" w:cs="Arial"/>
          <w:sz w:val="24"/>
        </w:rPr>
        <w:t>Nationa</w:t>
      </w:r>
      <w:r w:rsidR="00C143DE">
        <w:rPr>
          <w:rFonts w:ascii="Arial" w:hAnsi="Arial" w:cs="Arial"/>
          <w:sz w:val="24"/>
        </w:rPr>
        <w:t>l Energy System Operator</w:t>
      </w:r>
      <w:r w:rsidRPr="0035153F">
        <w:rPr>
          <w:rFonts w:ascii="Arial" w:hAnsi="Arial" w:cs="Arial"/>
          <w:sz w:val="24"/>
        </w:rPr>
        <w:t xml:space="preserve">, being the </w:t>
      </w:r>
      <w:r w:rsidR="009F0AB6">
        <w:rPr>
          <w:rFonts w:ascii="Arial" w:hAnsi="Arial" w:cs="Arial"/>
          <w:sz w:val="24"/>
        </w:rPr>
        <w:t xml:space="preserve">National Electricity Transmission System Operator </w:t>
      </w:r>
      <w:r w:rsidRPr="0035153F">
        <w:rPr>
          <w:rFonts w:ascii="Arial" w:hAnsi="Arial" w:cs="Arial"/>
          <w:sz w:val="24"/>
        </w:rPr>
        <w:t>for the purposes of the Balancing and Settlement Code.</w:t>
      </w:r>
    </w:p>
    <w:p w14:paraId="08C23D21" w14:textId="77777777" w:rsidR="00143FC4" w:rsidRDefault="00143FC4">
      <w:pPr>
        <w:spacing w:line="360" w:lineRule="auto"/>
        <w:ind w:left="720"/>
        <w:jc w:val="both"/>
        <w:rPr>
          <w:rFonts w:ascii="Arial" w:hAnsi="Arial" w:cs="Arial"/>
          <w:sz w:val="24"/>
        </w:rPr>
      </w:pPr>
    </w:p>
    <w:p w14:paraId="1EAFD9EF" w14:textId="77777777" w:rsidR="00512956" w:rsidRDefault="00512956" w:rsidP="000346E9">
      <w:pPr>
        <w:spacing w:line="360" w:lineRule="auto"/>
        <w:ind w:left="720"/>
        <w:jc w:val="both"/>
        <w:rPr>
          <w:rFonts w:ascii="Arial" w:hAnsi="Arial" w:cs="Arial"/>
          <w:sz w:val="24"/>
        </w:rPr>
      </w:pPr>
      <w:r>
        <w:rPr>
          <w:rFonts w:ascii="Arial" w:hAnsi="Arial" w:cs="Arial"/>
          <w:sz w:val="24"/>
        </w:rPr>
        <w:t xml:space="preserve">For the purposes of this </w:t>
      </w:r>
      <w:r w:rsidR="00B4729B">
        <w:rPr>
          <w:rFonts w:ascii="Arial" w:hAnsi="Arial" w:cs="Arial"/>
          <w:sz w:val="24"/>
        </w:rPr>
        <w:t xml:space="preserve">methodology </w:t>
      </w:r>
      <w:r>
        <w:rPr>
          <w:rFonts w:ascii="Arial" w:hAnsi="Arial" w:cs="Arial"/>
          <w:sz w:val="24"/>
        </w:rPr>
        <w:t>only</w:t>
      </w:r>
      <w:r w:rsidR="000346E9">
        <w:rPr>
          <w:rFonts w:ascii="Arial" w:hAnsi="Arial" w:cs="Arial"/>
          <w:sz w:val="24"/>
        </w:rPr>
        <w:t>:</w:t>
      </w:r>
    </w:p>
    <w:p w14:paraId="5B48577E" w14:textId="77777777" w:rsidR="00512956" w:rsidRDefault="00512956" w:rsidP="07213A66">
      <w:pPr>
        <w:spacing w:line="360" w:lineRule="auto"/>
        <w:ind w:left="720"/>
        <w:jc w:val="both"/>
        <w:rPr>
          <w:rFonts w:ascii="Arial" w:hAnsi="Arial" w:cs="Arial"/>
          <w:sz w:val="24"/>
          <w:szCs w:val="24"/>
        </w:rPr>
      </w:pPr>
      <w:r w:rsidRPr="07213A66">
        <w:rPr>
          <w:rFonts w:ascii="Arial" w:hAnsi="Arial" w:cs="Arial"/>
          <w:sz w:val="24"/>
          <w:szCs w:val="24"/>
        </w:rPr>
        <w:t xml:space="preserve">“Non-BM </w:t>
      </w:r>
      <w:r w:rsidR="0027639B" w:rsidRPr="07213A66">
        <w:rPr>
          <w:rFonts w:ascii="Arial" w:hAnsi="Arial" w:cs="Arial"/>
          <w:sz w:val="24"/>
          <w:szCs w:val="24"/>
        </w:rPr>
        <w:t>Provider</w:t>
      </w:r>
      <w:r w:rsidRPr="07213A66">
        <w:rPr>
          <w:rFonts w:ascii="Arial" w:hAnsi="Arial" w:cs="Arial"/>
          <w:sz w:val="24"/>
          <w:szCs w:val="24"/>
        </w:rPr>
        <w:t xml:space="preserve">” is taken to mean a party </w:t>
      </w:r>
      <w:r w:rsidR="007E7064" w:rsidRPr="07213A66">
        <w:rPr>
          <w:rFonts w:ascii="Arial" w:hAnsi="Arial" w:cs="Arial"/>
          <w:sz w:val="24"/>
          <w:szCs w:val="24"/>
        </w:rPr>
        <w:t>where the Supplier is responsible for the imbalance volumes associated with the Applicable Balancing Services contract</w:t>
      </w:r>
      <w:r w:rsidR="001D0B47" w:rsidRPr="07213A66">
        <w:rPr>
          <w:rFonts w:ascii="Arial" w:hAnsi="Arial" w:cs="Arial"/>
          <w:sz w:val="24"/>
          <w:szCs w:val="24"/>
        </w:rPr>
        <w:t xml:space="preserve"> in their B</w:t>
      </w:r>
      <w:r w:rsidR="007E7064" w:rsidRPr="07213A66">
        <w:rPr>
          <w:rFonts w:ascii="Arial" w:hAnsi="Arial" w:cs="Arial"/>
          <w:sz w:val="24"/>
          <w:szCs w:val="24"/>
        </w:rPr>
        <w:t>ase BMUs</w:t>
      </w:r>
      <w:r w:rsidR="009C28B3" w:rsidRPr="07213A66">
        <w:rPr>
          <w:rFonts w:ascii="Arial" w:hAnsi="Arial" w:cs="Arial"/>
          <w:sz w:val="24"/>
          <w:szCs w:val="24"/>
        </w:rPr>
        <w:t xml:space="preserve">. </w:t>
      </w:r>
    </w:p>
    <w:p w14:paraId="015157C7" w14:textId="77777777" w:rsidR="00512956" w:rsidRPr="0035153F" w:rsidRDefault="00512956">
      <w:pPr>
        <w:spacing w:line="360" w:lineRule="auto"/>
        <w:ind w:left="720"/>
        <w:jc w:val="both"/>
        <w:rPr>
          <w:rFonts w:ascii="Arial" w:hAnsi="Arial" w:cs="Arial"/>
          <w:sz w:val="24"/>
        </w:rPr>
      </w:pPr>
    </w:p>
    <w:p w14:paraId="28A124BE" w14:textId="3D8ECEB2" w:rsidR="00143FC4" w:rsidRDefault="00143FC4">
      <w:pPr>
        <w:spacing w:line="360" w:lineRule="auto"/>
        <w:ind w:left="720"/>
        <w:rPr>
          <w:rFonts w:ascii="Arial" w:hAnsi="Arial" w:cs="Arial"/>
          <w:sz w:val="24"/>
        </w:rPr>
      </w:pPr>
      <w:r w:rsidRPr="0035153F">
        <w:rPr>
          <w:rFonts w:ascii="Arial" w:hAnsi="Arial" w:cs="Arial"/>
          <w:sz w:val="24"/>
        </w:rPr>
        <w:t xml:space="preserve">The latest version of this document is available electronically from the National </w:t>
      </w:r>
      <w:r w:rsidR="006861F3">
        <w:rPr>
          <w:rFonts w:ascii="Arial" w:hAnsi="Arial" w:cs="Arial"/>
          <w:sz w:val="24"/>
        </w:rPr>
        <w:t xml:space="preserve">Energy System Operator  NESO </w:t>
      </w:r>
      <w:r w:rsidRPr="0035153F">
        <w:rPr>
          <w:rFonts w:ascii="Arial" w:hAnsi="Arial" w:cs="Arial"/>
          <w:sz w:val="24"/>
        </w:rPr>
        <w:t>Website:</w:t>
      </w:r>
    </w:p>
    <w:p w14:paraId="50A293F6" w14:textId="77777777" w:rsidR="005054DC" w:rsidRDefault="005054DC" w:rsidP="00DA334B">
      <w:pPr>
        <w:spacing w:line="360" w:lineRule="auto"/>
        <w:ind w:left="720"/>
        <w:rPr>
          <w:rFonts w:cs="Arial"/>
        </w:rPr>
      </w:pPr>
    </w:p>
    <w:p w14:paraId="318430AD" w14:textId="61B4E22D" w:rsidR="005054DC" w:rsidRDefault="005054DC" w:rsidP="00DA334B">
      <w:pPr>
        <w:spacing w:line="360" w:lineRule="auto"/>
        <w:ind w:left="720"/>
        <w:rPr>
          <w:rFonts w:ascii="Arial" w:hAnsi="Arial" w:cs="Arial"/>
          <w:sz w:val="24"/>
          <w:szCs w:val="24"/>
        </w:rPr>
      </w:pPr>
      <w:hyperlink r:id="rId12" w:anchor="Current-statements-and-guidelines" w:history="1">
        <w:r w:rsidRPr="00095865">
          <w:rPr>
            <w:rStyle w:val="Hyperlink"/>
            <w:rFonts w:ascii="Arial" w:hAnsi="Arial" w:cs="Arial"/>
            <w:sz w:val="24"/>
            <w:szCs w:val="24"/>
          </w:rPr>
          <w:t>C9 statements and consultations | National Energy System Operator</w:t>
        </w:r>
      </w:hyperlink>
    </w:p>
    <w:p w14:paraId="5327E33A" w14:textId="77777777" w:rsidR="005054DC" w:rsidRPr="00095865" w:rsidRDefault="005054DC" w:rsidP="00DA334B">
      <w:pPr>
        <w:spacing w:line="360" w:lineRule="auto"/>
        <w:ind w:left="720"/>
        <w:rPr>
          <w:rFonts w:ascii="Arial" w:hAnsi="Arial" w:cs="Arial"/>
          <w:sz w:val="24"/>
          <w:szCs w:val="24"/>
        </w:rPr>
      </w:pPr>
    </w:p>
    <w:p w14:paraId="5217B041" w14:textId="111880DA" w:rsidR="00143FC4" w:rsidRPr="0035153F" w:rsidRDefault="00143FC4">
      <w:pPr>
        <w:spacing w:line="360" w:lineRule="auto"/>
        <w:ind w:left="720"/>
        <w:rPr>
          <w:rFonts w:ascii="Arial" w:hAnsi="Arial" w:cs="Arial"/>
          <w:sz w:val="24"/>
        </w:rPr>
      </w:pPr>
      <w:r w:rsidRPr="0035153F">
        <w:rPr>
          <w:rFonts w:ascii="Arial" w:hAnsi="Arial" w:cs="Arial"/>
          <w:sz w:val="24"/>
        </w:rPr>
        <w:t>Alternatively</w:t>
      </w:r>
      <w:r w:rsidR="00724C2B">
        <w:rPr>
          <w:rFonts w:ascii="Arial" w:hAnsi="Arial" w:cs="Arial"/>
          <w:sz w:val="24"/>
        </w:rPr>
        <w:t>,</w:t>
      </w:r>
      <w:r w:rsidRPr="0035153F">
        <w:rPr>
          <w:rFonts w:ascii="Arial" w:hAnsi="Arial" w:cs="Arial"/>
          <w:sz w:val="24"/>
        </w:rPr>
        <w:t xml:space="preserve"> a copy may be requested from the following address:</w:t>
      </w:r>
    </w:p>
    <w:p w14:paraId="71D19E4D" w14:textId="77777777" w:rsidR="0059396F" w:rsidRDefault="0059396F">
      <w:pPr>
        <w:spacing w:line="360" w:lineRule="auto"/>
        <w:ind w:left="720"/>
        <w:jc w:val="both"/>
        <w:rPr>
          <w:rFonts w:ascii="Arial" w:hAnsi="Arial" w:cs="Arial"/>
          <w:sz w:val="24"/>
        </w:rPr>
      </w:pPr>
    </w:p>
    <w:p w14:paraId="11B2F75F" w14:textId="257C4B6E" w:rsidR="00143FC4" w:rsidRPr="0035153F" w:rsidRDefault="6B8820F3" w:rsidP="374FAE98">
      <w:pPr>
        <w:spacing w:line="360" w:lineRule="auto"/>
        <w:ind w:left="720"/>
        <w:jc w:val="both"/>
        <w:rPr>
          <w:rFonts w:ascii="Arial" w:hAnsi="Arial" w:cs="Arial"/>
          <w:sz w:val="24"/>
          <w:szCs w:val="24"/>
        </w:rPr>
      </w:pPr>
      <w:r w:rsidRPr="5CAB8C41">
        <w:rPr>
          <w:rFonts w:ascii="Arial" w:hAnsi="Arial" w:cs="Arial"/>
          <w:sz w:val="24"/>
          <w:szCs w:val="24"/>
        </w:rPr>
        <w:t xml:space="preserve">Director </w:t>
      </w:r>
      <w:r w:rsidR="56F035CB" w:rsidRPr="5CAB8C41">
        <w:rPr>
          <w:rFonts w:ascii="Arial" w:hAnsi="Arial" w:cs="Arial"/>
          <w:sz w:val="24"/>
          <w:szCs w:val="24"/>
        </w:rPr>
        <w:t xml:space="preserve"> of Market</w:t>
      </w:r>
      <w:r w:rsidR="00DF637C" w:rsidRPr="5CAB8C41">
        <w:rPr>
          <w:rFonts w:ascii="Arial" w:hAnsi="Arial" w:cs="Arial"/>
          <w:sz w:val="24"/>
          <w:szCs w:val="24"/>
        </w:rPr>
        <w:t>s</w:t>
      </w:r>
    </w:p>
    <w:p w14:paraId="19C8B3AF" w14:textId="43428F55" w:rsidR="00143FC4" w:rsidRPr="0035153F" w:rsidRDefault="00143FC4">
      <w:pPr>
        <w:spacing w:line="360" w:lineRule="auto"/>
        <w:ind w:left="720"/>
        <w:jc w:val="both"/>
        <w:rPr>
          <w:rFonts w:ascii="Arial" w:hAnsi="Arial" w:cs="Arial"/>
          <w:sz w:val="24"/>
        </w:rPr>
      </w:pPr>
      <w:r w:rsidRPr="0035153F">
        <w:rPr>
          <w:rFonts w:ascii="Arial" w:hAnsi="Arial" w:cs="Arial"/>
          <w:sz w:val="24"/>
        </w:rPr>
        <w:t xml:space="preserve">National </w:t>
      </w:r>
      <w:r w:rsidR="005054DC">
        <w:rPr>
          <w:rFonts w:ascii="Arial" w:hAnsi="Arial" w:cs="Arial"/>
          <w:sz w:val="24"/>
        </w:rPr>
        <w:t xml:space="preserve">Energy </w:t>
      </w:r>
      <w:r w:rsidR="00DA334B">
        <w:rPr>
          <w:rFonts w:ascii="Arial" w:hAnsi="Arial" w:cs="Arial"/>
          <w:sz w:val="24"/>
        </w:rPr>
        <w:t>System Operator</w:t>
      </w:r>
    </w:p>
    <w:p w14:paraId="43A1EE95" w14:textId="77777777" w:rsidR="00143FC4" w:rsidRPr="0035153F" w:rsidRDefault="00DA334B">
      <w:pPr>
        <w:spacing w:line="360" w:lineRule="auto"/>
        <w:ind w:left="720"/>
        <w:jc w:val="both"/>
        <w:rPr>
          <w:rFonts w:ascii="Arial" w:hAnsi="Arial" w:cs="Arial"/>
          <w:sz w:val="24"/>
        </w:rPr>
      </w:pPr>
      <w:r>
        <w:rPr>
          <w:rFonts w:ascii="Arial" w:hAnsi="Arial" w:cs="Arial"/>
          <w:sz w:val="24"/>
        </w:rPr>
        <w:t>Faraday</w:t>
      </w:r>
      <w:r w:rsidR="003549CA" w:rsidRPr="0035153F">
        <w:rPr>
          <w:rFonts w:ascii="Arial" w:hAnsi="Arial" w:cs="Arial"/>
          <w:sz w:val="24"/>
        </w:rPr>
        <w:t xml:space="preserve"> </w:t>
      </w:r>
      <w:r w:rsidR="00143FC4" w:rsidRPr="0035153F">
        <w:rPr>
          <w:rFonts w:ascii="Arial" w:hAnsi="Arial" w:cs="Arial"/>
          <w:sz w:val="24"/>
        </w:rPr>
        <w:t>House</w:t>
      </w:r>
    </w:p>
    <w:p w14:paraId="364A91D6" w14:textId="77777777" w:rsidR="00143FC4" w:rsidRPr="0035153F" w:rsidRDefault="00143FC4">
      <w:pPr>
        <w:spacing w:line="360" w:lineRule="auto"/>
        <w:ind w:left="720"/>
        <w:jc w:val="both"/>
        <w:rPr>
          <w:rFonts w:ascii="Arial" w:hAnsi="Arial" w:cs="Arial"/>
          <w:sz w:val="24"/>
        </w:rPr>
      </w:pPr>
      <w:r w:rsidRPr="0035153F">
        <w:rPr>
          <w:rFonts w:ascii="Arial" w:hAnsi="Arial" w:cs="Arial"/>
          <w:sz w:val="24"/>
        </w:rPr>
        <w:t>Warwick Technology Park</w:t>
      </w:r>
    </w:p>
    <w:p w14:paraId="65C9920F" w14:textId="77777777" w:rsidR="00143FC4" w:rsidRPr="0035153F" w:rsidRDefault="00143FC4">
      <w:pPr>
        <w:spacing w:line="360" w:lineRule="auto"/>
        <w:ind w:left="720"/>
        <w:jc w:val="both"/>
        <w:rPr>
          <w:rFonts w:ascii="Arial" w:hAnsi="Arial" w:cs="Arial"/>
          <w:sz w:val="24"/>
        </w:rPr>
      </w:pPr>
      <w:r w:rsidRPr="0035153F">
        <w:rPr>
          <w:rFonts w:ascii="Arial" w:hAnsi="Arial" w:cs="Arial"/>
          <w:sz w:val="24"/>
        </w:rPr>
        <w:t>Gallows Hill</w:t>
      </w:r>
    </w:p>
    <w:p w14:paraId="00F5490E" w14:textId="77777777" w:rsidR="00143FC4" w:rsidRPr="0035153F" w:rsidRDefault="00143FC4">
      <w:pPr>
        <w:spacing w:line="360" w:lineRule="auto"/>
        <w:ind w:left="720"/>
        <w:jc w:val="both"/>
        <w:rPr>
          <w:rFonts w:ascii="Arial" w:hAnsi="Arial" w:cs="Arial"/>
          <w:sz w:val="24"/>
        </w:rPr>
      </w:pPr>
      <w:r w:rsidRPr="0035153F">
        <w:rPr>
          <w:rFonts w:ascii="Arial" w:hAnsi="Arial" w:cs="Arial"/>
          <w:sz w:val="24"/>
        </w:rPr>
        <w:t>Warwick CV34 6DA</w:t>
      </w:r>
    </w:p>
    <w:p w14:paraId="5D005E5F" w14:textId="66252BA4" w:rsidR="00143FC4" w:rsidRPr="0035153F" w:rsidRDefault="00143FC4" w:rsidP="00D95853">
      <w:pPr>
        <w:spacing w:line="360" w:lineRule="auto"/>
        <w:ind w:left="720"/>
        <w:rPr>
          <w:rFonts w:ascii="Arial" w:hAnsi="Arial" w:cs="Arial"/>
          <w:sz w:val="24"/>
        </w:rPr>
      </w:pPr>
      <w:r w:rsidRPr="0035153F">
        <w:rPr>
          <w:rFonts w:ascii="Arial" w:hAnsi="Arial" w:cs="Arial"/>
          <w:sz w:val="24"/>
        </w:rPr>
        <w:t xml:space="preserve">Email address: </w:t>
      </w:r>
      <w:r w:rsidR="005054DC">
        <w:rPr>
          <w:rFonts w:ascii="Arial" w:hAnsi="Arial" w:cs="Arial"/>
          <w:sz w:val="24"/>
        </w:rPr>
        <w:t>BalancingServices@nationalenergySO.com</w:t>
      </w:r>
    </w:p>
    <w:p w14:paraId="72315CDE" w14:textId="77777777" w:rsidR="00143FC4" w:rsidRPr="0035153F" w:rsidRDefault="00143FC4">
      <w:pPr>
        <w:spacing w:line="360" w:lineRule="auto"/>
        <w:ind w:left="720"/>
        <w:jc w:val="both"/>
        <w:rPr>
          <w:rFonts w:ascii="Arial" w:hAnsi="Arial" w:cs="Arial"/>
          <w:sz w:val="24"/>
        </w:rPr>
      </w:pPr>
    </w:p>
    <w:p w14:paraId="6AC4ADB4" w14:textId="77777777" w:rsidR="00143FC4" w:rsidRPr="0035153F" w:rsidRDefault="00143FC4">
      <w:pPr>
        <w:pStyle w:val="Header"/>
        <w:tabs>
          <w:tab w:val="clear" w:pos="4153"/>
          <w:tab w:val="clear" w:pos="8306"/>
        </w:tabs>
        <w:spacing w:line="360" w:lineRule="auto"/>
        <w:jc w:val="both"/>
        <w:rPr>
          <w:rFonts w:ascii="Arial" w:hAnsi="Arial" w:cs="Arial"/>
        </w:rPr>
      </w:pPr>
    </w:p>
    <w:p w14:paraId="1648B260" w14:textId="77777777" w:rsidR="001331B4" w:rsidRPr="0035153F" w:rsidRDefault="001331B4">
      <w:pPr>
        <w:pStyle w:val="Header"/>
        <w:tabs>
          <w:tab w:val="clear" w:pos="4153"/>
          <w:tab w:val="clear" w:pos="8306"/>
        </w:tabs>
        <w:spacing w:line="360" w:lineRule="auto"/>
        <w:jc w:val="both"/>
        <w:rPr>
          <w:rFonts w:ascii="Arial" w:hAnsi="Arial" w:cs="Arial"/>
        </w:rPr>
      </w:pPr>
    </w:p>
    <w:p w14:paraId="7DEFDA92" w14:textId="77777777" w:rsidR="00143FC4" w:rsidRPr="0035153F" w:rsidRDefault="00143FC4">
      <w:pPr>
        <w:pStyle w:val="Header"/>
        <w:tabs>
          <w:tab w:val="clear" w:pos="4153"/>
          <w:tab w:val="clear" w:pos="8306"/>
        </w:tabs>
        <w:spacing w:line="360" w:lineRule="auto"/>
        <w:jc w:val="both"/>
        <w:rPr>
          <w:rFonts w:ascii="Arial" w:hAnsi="Arial" w:cs="Arial"/>
        </w:rPr>
      </w:pPr>
    </w:p>
    <w:p w14:paraId="75A1211A" w14:textId="77777777" w:rsidR="00143FC4" w:rsidRPr="0035153F" w:rsidRDefault="00143FC4">
      <w:pPr>
        <w:pStyle w:val="Header"/>
        <w:tabs>
          <w:tab w:val="clear" w:pos="4153"/>
          <w:tab w:val="clear" w:pos="8306"/>
        </w:tabs>
        <w:spacing w:line="360" w:lineRule="auto"/>
        <w:jc w:val="both"/>
        <w:rPr>
          <w:rFonts w:ascii="Arial" w:hAnsi="Arial" w:cs="Arial"/>
          <w:b/>
          <w:sz w:val="28"/>
        </w:rPr>
      </w:pPr>
      <w:r w:rsidRPr="0035153F">
        <w:rPr>
          <w:rFonts w:ascii="Arial" w:hAnsi="Arial" w:cs="Arial"/>
          <w:b/>
          <w:sz w:val="28"/>
        </w:rPr>
        <w:lastRenderedPageBreak/>
        <w:t>PART B: APPLICABLE BALANCING SERVICES VOLUME DATA ‘ABSVD’</w:t>
      </w:r>
      <w:r w:rsidR="004E44BE">
        <w:rPr>
          <w:rFonts w:ascii="Arial" w:hAnsi="Arial" w:cs="Arial"/>
          <w:b/>
          <w:sz w:val="28"/>
        </w:rPr>
        <w:t xml:space="preserve"> FOR BM PARTICIPANTS</w:t>
      </w:r>
    </w:p>
    <w:p w14:paraId="417FCB45" w14:textId="77777777" w:rsidR="00143FC4" w:rsidRPr="0035153F" w:rsidRDefault="00143FC4">
      <w:pPr>
        <w:pStyle w:val="Header"/>
        <w:tabs>
          <w:tab w:val="clear" w:pos="4153"/>
          <w:tab w:val="clear" w:pos="8306"/>
        </w:tabs>
        <w:spacing w:line="360" w:lineRule="auto"/>
        <w:ind w:left="1701" w:hanging="1701"/>
        <w:jc w:val="both"/>
        <w:rPr>
          <w:rFonts w:ascii="Arial" w:hAnsi="Arial" w:cs="Arial"/>
          <w:b/>
          <w:sz w:val="28"/>
        </w:rPr>
      </w:pPr>
    </w:p>
    <w:p w14:paraId="5EA5F466" w14:textId="77777777" w:rsidR="00143FC4" w:rsidRPr="0035153F" w:rsidRDefault="00143FC4" w:rsidP="00143FC4">
      <w:pPr>
        <w:pStyle w:val="Heading1"/>
        <w:numPr>
          <w:ilvl w:val="0"/>
          <w:numId w:val="6"/>
        </w:numPr>
        <w:tabs>
          <w:tab w:val="clear" w:pos="360"/>
          <w:tab w:val="num" w:pos="709"/>
        </w:tabs>
        <w:rPr>
          <w:rFonts w:ascii="Arial" w:hAnsi="Arial" w:cs="Arial"/>
        </w:rPr>
      </w:pPr>
      <w:r w:rsidRPr="0035153F">
        <w:rPr>
          <w:rFonts w:ascii="Arial" w:hAnsi="Arial" w:cs="Arial"/>
        </w:rPr>
        <w:t xml:space="preserve">Basis of Calculation </w:t>
      </w:r>
    </w:p>
    <w:p w14:paraId="1F9DE132" w14:textId="77777777" w:rsidR="00143FC4" w:rsidRPr="0035153F" w:rsidRDefault="00143FC4">
      <w:pPr>
        <w:pStyle w:val="Title"/>
        <w:rPr>
          <w:rFonts w:cs="Arial"/>
        </w:rPr>
      </w:pPr>
    </w:p>
    <w:p w14:paraId="06D50379" w14:textId="77777777" w:rsidR="00143FC4" w:rsidRPr="0035153F" w:rsidRDefault="00143FC4">
      <w:pPr>
        <w:jc w:val="both"/>
        <w:rPr>
          <w:rFonts w:ascii="Arial" w:hAnsi="Arial" w:cs="Arial"/>
          <w:b/>
          <w:sz w:val="24"/>
        </w:rPr>
      </w:pPr>
      <w:r w:rsidRPr="0035153F">
        <w:rPr>
          <w:rFonts w:ascii="Arial" w:hAnsi="Arial" w:cs="Arial"/>
          <w:b/>
          <w:sz w:val="24"/>
        </w:rPr>
        <w:t>1.1</w:t>
      </w:r>
      <w:r w:rsidRPr="0035153F">
        <w:rPr>
          <w:rFonts w:ascii="Arial" w:hAnsi="Arial" w:cs="Arial"/>
          <w:b/>
          <w:sz w:val="24"/>
        </w:rPr>
        <w:tab/>
        <w:t>Variables included in the ABSVD</w:t>
      </w:r>
      <w:r w:rsidR="004E44BE">
        <w:rPr>
          <w:rFonts w:ascii="Arial" w:hAnsi="Arial" w:cs="Arial"/>
          <w:b/>
          <w:sz w:val="24"/>
        </w:rPr>
        <w:t xml:space="preserve"> </w:t>
      </w:r>
    </w:p>
    <w:p w14:paraId="34F2F74C" w14:textId="77777777" w:rsidR="00143FC4" w:rsidRPr="0035153F" w:rsidRDefault="00143FC4">
      <w:pPr>
        <w:jc w:val="both"/>
        <w:rPr>
          <w:rFonts w:ascii="Arial" w:hAnsi="Arial" w:cs="Arial"/>
          <w:b/>
          <w:sz w:val="24"/>
        </w:rPr>
      </w:pPr>
    </w:p>
    <w:p w14:paraId="6805FD3E" w14:textId="77777777" w:rsidR="00143FC4" w:rsidRPr="0035153F" w:rsidRDefault="00143FC4">
      <w:pPr>
        <w:pStyle w:val="BodyText"/>
        <w:ind w:left="709"/>
        <w:rPr>
          <w:rFonts w:cs="Arial"/>
        </w:rPr>
      </w:pPr>
      <w:r w:rsidRPr="0035153F">
        <w:rPr>
          <w:rFonts w:cs="Arial"/>
        </w:rPr>
        <w:t xml:space="preserve">The ABSVD is specified in Section Q, Paragraph 6.4 of the Balancing and Settlement Code and consists of </w:t>
      </w:r>
      <w:proofErr w:type="spellStart"/>
      <w:r w:rsidRPr="0035153F">
        <w:rPr>
          <w:rFonts w:cs="Arial"/>
        </w:rPr>
        <w:t>QAS</w:t>
      </w:r>
      <w:r w:rsidRPr="0035153F">
        <w:rPr>
          <w:rFonts w:cs="Arial"/>
        </w:rPr>
        <w:softHyphen/>
      </w:r>
      <w:r w:rsidRPr="0035153F">
        <w:rPr>
          <w:rFonts w:cs="Arial"/>
          <w:vertAlign w:val="subscript"/>
        </w:rPr>
        <w:t>ij</w:t>
      </w:r>
      <w:proofErr w:type="spellEnd"/>
      <w:r w:rsidRPr="0035153F">
        <w:rPr>
          <w:rFonts w:cs="Arial"/>
        </w:rPr>
        <w:t xml:space="preserve">, being the </w:t>
      </w:r>
      <w:r w:rsidRPr="0035153F">
        <w:rPr>
          <w:rFonts w:cs="Arial"/>
          <w:i/>
        </w:rPr>
        <w:t>Applicable Balancing Services Volume Data</w:t>
      </w:r>
      <w:r w:rsidRPr="0035153F">
        <w:rPr>
          <w:rFonts w:cs="Arial"/>
        </w:rPr>
        <w:t xml:space="preserve"> in respect of BM Unit </w:t>
      </w:r>
      <w:proofErr w:type="spellStart"/>
      <w:r w:rsidRPr="0035153F">
        <w:rPr>
          <w:rFonts w:cs="Arial"/>
        </w:rPr>
        <w:t>i</w:t>
      </w:r>
      <w:proofErr w:type="spellEnd"/>
      <w:r w:rsidRPr="0035153F">
        <w:rPr>
          <w:rFonts w:cs="Arial"/>
        </w:rPr>
        <w:t>, in Settlement Period j, determined in accordance with this</w:t>
      </w:r>
      <w:r w:rsidR="00AB5496">
        <w:rPr>
          <w:rFonts w:cs="Arial"/>
        </w:rPr>
        <w:t xml:space="preserve"> </w:t>
      </w:r>
      <w:r w:rsidR="005B4096">
        <w:rPr>
          <w:rFonts w:cs="Arial"/>
        </w:rPr>
        <w:t>Statement</w:t>
      </w:r>
      <w:r w:rsidRPr="00AB5496">
        <w:rPr>
          <w:rFonts w:cs="Arial"/>
        </w:rPr>
        <w:t>.</w:t>
      </w:r>
    </w:p>
    <w:p w14:paraId="0641FAD4" w14:textId="77777777" w:rsidR="00143FC4" w:rsidRPr="0035153F" w:rsidRDefault="00143FC4">
      <w:pPr>
        <w:jc w:val="both"/>
        <w:rPr>
          <w:rFonts w:ascii="Arial" w:hAnsi="Arial" w:cs="Arial"/>
          <w:sz w:val="24"/>
        </w:rPr>
      </w:pPr>
    </w:p>
    <w:p w14:paraId="2C404134" w14:textId="77777777" w:rsidR="00143FC4" w:rsidRPr="0035153F" w:rsidRDefault="00143FC4">
      <w:pPr>
        <w:pStyle w:val="BodyText"/>
        <w:ind w:left="709"/>
        <w:rPr>
          <w:rFonts w:cs="Arial"/>
        </w:rPr>
      </w:pPr>
      <w:r w:rsidRPr="0035153F">
        <w:rPr>
          <w:rFonts w:cs="Arial"/>
        </w:rPr>
        <w:t xml:space="preserve">The Applicable Balancing Services Volume Data is used in the calculation of Period BM Unit Balancing Services Volume, </w:t>
      </w:r>
      <w:proofErr w:type="spellStart"/>
      <w:r w:rsidRPr="0035153F">
        <w:rPr>
          <w:rFonts w:cs="Arial"/>
        </w:rPr>
        <w:t>QBS</w:t>
      </w:r>
      <w:r w:rsidRPr="0035153F">
        <w:rPr>
          <w:rFonts w:cs="Arial"/>
          <w:vertAlign w:val="subscript"/>
        </w:rPr>
        <w:t>ij</w:t>
      </w:r>
      <w:proofErr w:type="spellEnd"/>
      <w:r w:rsidRPr="0035153F">
        <w:rPr>
          <w:rFonts w:cs="Arial"/>
        </w:rPr>
        <w:t xml:space="preserve">. </w:t>
      </w:r>
      <w:proofErr w:type="spellStart"/>
      <w:r w:rsidRPr="0035153F">
        <w:rPr>
          <w:rFonts w:cs="Arial"/>
        </w:rPr>
        <w:t>QBS</w:t>
      </w:r>
      <w:r w:rsidRPr="0035153F">
        <w:rPr>
          <w:rFonts w:cs="Arial"/>
          <w:vertAlign w:val="subscript"/>
        </w:rPr>
        <w:t>ij</w:t>
      </w:r>
      <w:proofErr w:type="spellEnd"/>
      <w:r w:rsidRPr="0035153F">
        <w:rPr>
          <w:rFonts w:cs="Arial"/>
        </w:rPr>
        <w:t xml:space="preserve"> is the volume of all energy associated with balancing services used in the determination of imbalance. It consists of the volume of Bid Offer Acceptances plus the Applicable Balancing Services Volume Data. The determination of </w:t>
      </w:r>
      <w:proofErr w:type="spellStart"/>
      <w:r w:rsidRPr="0035153F">
        <w:rPr>
          <w:rFonts w:cs="Arial"/>
        </w:rPr>
        <w:t>QBS</w:t>
      </w:r>
      <w:r w:rsidRPr="0035153F">
        <w:rPr>
          <w:rFonts w:cs="Arial"/>
          <w:vertAlign w:val="subscript"/>
        </w:rPr>
        <w:t>ij</w:t>
      </w:r>
      <w:proofErr w:type="spellEnd"/>
      <w:r w:rsidRPr="0035153F">
        <w:rPr>
          <w:rFonts w:cs="Arial"/>
        </w:rPr>
        <w:t xml:space="preserve"> is specified in Section T, Paragraph 4.3.2 of the Balancing and Settlement Code:</w:t>
      </w:r>
    </w:p>
    <w:p w14:paraId="3812257C" w14:textId="77777777" w:rsidR="00143FC4" w:rsidRPr="0035153F" w:rsidRDefault="00143FC4">
      <w:pPr>
        <w:pStyle w:val="BodyText"/>
        <w:ind w:left="709"/>
        <w:rPr>
          <w:rFonts w:cs="Arial"/>
        </w:rPr>
      </w:pPr>
    </w:p>
    <w:p w14:paraId="2B34C55D" w14:textId="77777777" w:rsidR="00143FC4" w:rsidRPr="0035153F" w:rsidRDefault="00143FC4">
      <w:pPr>
        <w:pStyle w:val="BodyText"/>
        <w:rPr>
          <w:rFonts w:cs="Arial"/>
          <w:vertAlign w:val="subscript"/>
        </w:rPr>
      </w:pPr>
      <w:r w:rsidRPr="0035153F">
        <w:rPr>
          <w:rFonts w:cs="Arial"/>
        </w:rPr>
        <w:tab/>
      </w:r>
      <w:proofErr w:type="spellStart"/>
      <w:r w:rsidRPr="0035153F">
        <w:rPr>
          <w:rFonts w:cs="Arial"/>
        </w:rPr>
        <w:t>QBS</w:t>
      </w:r>
      <w:r w:rsidRPr="0035153F">
        <w:rPr>
          <w:rFonts w:cs="Arial"/>
          <w:vertAlign w:val="subscript"/>
        </w:rPr>
        <w:t>ij</w:t>
      </w:r>
      <w:proofErr w:type="spellEnd"/>
      <w:r w:rsidRPr="0035153F">
        <w:rPr>
          <w:rFonts w:cs="Arial"/>
        </w:rPr>
        <w:t xml:space="preserve"> = </w:t>
      </w:r>
      <w:r w:rsidRPr="0035153F">
        <w:rPr>
          <w:rFonts w:ascii="Symbol" w:eastAsia="Symbol" w:hAnsi="Symbol" w:cs="Symbol"/>
        </w:rPr>
        <w:t></w:t>
      </w:r>
      <w:r w:rsidRPr="0035153F">
        <w:rPr>
          <w:rFonts w:cs="Arial"/>
          <w:vertAlign w:val="superscript"/>
        </w:rPr>
        <w:t>n</w:t>
      </w:r>
      <w:r w:rsidRPr="0035153F">
        <w:rPr>
          <w:rFonts w:cs="Arial"/>
        </w:rPr>
        <w:t>(</w:t>
      </w:r>
      <w:proofErr w:type="spellStart"/>
      <w:r w:rsidRPr="0035153F">
        <w:rPr>
          <w:rFonts w:cs="Arial"/>
        </w:rPr>
        <w:t>QAO</w:t>
      </w:r>
      <w:r w:rsidRPr="0035153F">
        <w:rPr>
          <w:rFonts w:cs="Arial"/>
          <w:vertAlign w:val="superscript"/>
        </w:rPr>
        <w:t>n</w:t>
      </w:r>
      <w:r w:rsidRPr="0035153F">
        <w:rPr>
          <w:rFonts w:cs="Arial"/>
          <w:vertAlign w:val="subscript"/>
        </w:rPr>
        <w:t>ij</w:t>
      </w:r>
      <w:proofErr w:type="spellEnd"/>
      <w:r w:rsidRPr="0035153F">
        <w:rPr>
          <w:rFonts w:cs="Arial"/>
          <w:vertAlign w:val="subscript"/>
        </w:rPr>
        <w:t xml:space="preserve"> </w:t>
      </w:r>
      <w:r w:rsidRPr="0035153F">
        <w:rPr>
          <w:rFonts w:cs="Arial"/>
        </w:rPr>
        <w:t xml:space="preserve">+ </w:t>
      </w:r>
      <w:proofErr w:type="spellStart"/>
      <w:r w:rsidRPr="0035153F">
        <w:rPr>
          <w:rFonts w:cs="Arial"/>
        </w:rPr>
        <w:t>QAB</w:t>
      </w:r>
      <w:r w:rsidRPr="0035153F">
        <w:rPr>
          <w:rFonts w:cs="Arial"/>
          <w:vertAlign w:val="superscript"/>
        </w:rPr>
        <w:t>n</w:t>
      </w:r>
      <w:r w:rsidRPr="0035153F">
        <w:rPr>
          <w:rFonts w:cs="Arial"/>
          <w:vertAlign w:val="subscript"/>
        </w:rPr>
        <w:t>ij</w:t>
      </w:r>
      <w:proofErr w:type="spellEnd"/>
      <w:r w:rsidRPr="0035153F">
        <w:rPr>
          <w:rFonts w:cs="Arial"/>
        </w:rPr>
        <w:t xml:space="preserve">) + </w:t>
      </w:r>
      <w:proofErr w:type="spellStart"/>
      <w:r w:rsidRPr="0035153F">
        <w:rPr>
          <w:rFonts w:cs="Arial"/>
        </w:rPr>
        <w:t>QAS</w:t>
      </w:r>
      <w:r w:rsidRPr="0035153F">
        <w:rPr>
          <w:rFonts w:cs="Arial"/>
          <w:vertAlign w:val="subscript"/>
        </w:rPr>
        <w:t>ij</w:t>
      </w:r>
      <w:proofErr w:type="spellEnd"/>
    </w:p>
    <w:p w14:paraId="228446EC" w14:textId="77777777" w:rsidR="00143FC4" w:rsidRPr="0035153F" w:rsidRDefault="00143FC4">
      <w:pPr>
        <w:pStyle w:val="BodyText"/>
        <w:rPr>
          <w:rFonts w:cs="Arial"/>
          <w:vertAlign w:val="subscript"/>
        </w:rPr>
      </w:pPr>
    </w:p>
    <w:p w14:paraId="47A17FCF" w14:textId="77777777" w:rsidR="00143FC4" w:rsidRPr="0035153F" w:rsidRDefault="00143FC4">
      <w:pPr>
        <w:pStyle w:val="BodyText"/>
        <w:ind w:left="709"/>
        <w:rPr>
          <w:rFonts w:cs="Arial"/>
        </w:rPr>
      </w:pPr>
      <w:r w:rsidRPr="0035153F">
        <w:rPr>
          <w:rFonts w:cs="Arial"/>
        </w:rPr>
        <w:t xml:space="preserve">where </w:t>
      </w:r>
      <w:r w:rsidRPr="0035153F">
        <w:rPr>
          <w:rFonts w:ascii="Symbol" w:eastAsia="Symbol" w:hAnsi="Symbol" w:cs="Symbol"/>
        </w:rPr>
        <w:t></w:t>
      </w:r>
      <w:r w:rsidRPr="0035153F">
        <w:rPr>
          <w:rFonts w:cs="Arial"/>
          <w:vertAlign w:val="superscript"/>
        </w:rPr>
        <w:t>n</w:t>
      </w:r>
      <w:r w:rsidRPr="0035153F">
        <w:rPr>
          <w:rFonts w:cs="Arial"/>
        </w:rPr>
        <w:t xml:space="preserve"> represents the sum over all Bid-Offer Pair numbers for the BM Unit.</w:t>
      </w:r>
    </w:p>
    <w:p w14:paraId="19B10B42" w14:textId="77777777" w:rsidR="00143FC4" w:rsidRPr="0035153F" w:rsidRDefault="00143FC4">
      <w:pPr>
        <w:pStyle w:val="BodyText"/>
        <w:ind w:left="709"/>
        <w:rPr>
          <w:rFonts w:cs="Arial"/>
        </w:rPr>
      </w:pPr>
    </w:p>
    <w:p w14:paraId="38099B66" w14:textId="77777777" w:rsidR="00143FC4" w:rsidRPr="0035153F" w:rsidRDefault="00143FC4">
      <w:pPr>
        <w:pStyle w:val="BodyText"/>
        <w:ind w:left="709"/>
        <w:rPr>
          <w:rFonts w:cs="Arial"/>
        </w:rPr>
      </w:pPr>
      <w:proofErr w:type="spellStart"/>
      <w:r w:rsidRPr="0035153F">
        <w:rPr>
          <w:rFonts w:cs="Arial"/>
        </w:rPr>
        <w:t>QBS</w:t>
      </w:r>
      <w:r w:rsidRPr="0035153F">
        <w:rPr>
          <w:rFonts w:cs="Arial"/>
          <w:vertAlign w:val="subscript"/>
        </w:rPr>
        <w:t>ij</w:t>
      </w:r>
      <w:proofErr w:type="spellEnd"/>
      <w:r w:rsidRPr="0035153F">
        <w:rPr>
          <w:rFonts w:cs="Arial"/>
        </w:rPr>
        <w:t xml:space="preserve"> is the volume of Balancing Services per BM Unit. For determination of the account’s imbalance volume, it is necessary to determine the Balancing Services volume delivered across the account, </w:t>
      </w:r>
      <w:proofErr w:type="spellStart"/>
      <w:r w:rsidRPr="0035153F">
        <w:rPr>
          <w:rFonts w:cs="Arial"/>
        </w:rPr>
        <w:t>QABS</w:t>
      </w:r>
      <w:r w:rsidRPr="0035153F">
        <w:rPr>
          <w:rFonts w:cs="Arial"/>
          <w:vertAlign w:val="subscript"/>
        </w:rPr>
        <w:t>aj</w:t>
      </w:r>
      <w:proofErr w:type="spellEnd"/>
      <w:r w:rsidRPr="0035153F">
        <w:rPr>
          <w:rFonts w:cs="Arial"/>
        </w:rPr>
        <w:t xml:space="preserve"> (the Account Period Balancing Services Volume). This is determined as the sum across the energy account of the Balancing Services volume for each BM unit, multiplied by the applicable loss factor, as specified in Section T, paragraph 4.6.2 of the Balancing and Settlement Code.</w:t>
      </w:r>
    </w:p>
    <w:p w14:paraId="639B6946" w14:textId="77777777" w:rsidR="00143FC4" w:rsidRPr="0035153F" w:rsidRDefault="00143FC4">
      <w:pPr>
        <w:pStyle w:val="BodyText"/>
        <w:ind w:left="709"/>
        <w:rPr>
          <w:rFonts w:cs="Arial"/>
        </w:rPr>
      </w:pPr>
    </w:p>
    <w:p w14:paraId="5C229EBC" w14:textId="77777777" w:rsidR="00143FC4" w:rsidRPr="0035153F" w:rsidRDefault="00143FC4">
      <w:pPr>
        <w:pStyle w:val="BodyText"/>
        <w:ind w:left="709"/>
        <w:rPr>
          <w:rFonts w:cs="Arial"/>
          <w:vertAlign w:val="subscript"/>
        </w:rPr>
      </w:pPr>
      <w:proofErr w:type="spellStart"/>
      <w:r w:rsidRPr="0035153F">
        <w:rPr>
          <w:rFonts w:cs="Arial"/>
        </w:rPr>
        <w:t>QABS</w:t>
      </w:r>
      <w:r w:rsidRPr="0035153F">
        <w:rPr>
          <w:rFonts w:cs="Arial"/>
          <w:vertAlign w:val="subscript"/>
        </w:rPr>
        <w:t>aj</w:t>
      </w:r>
      <w:proofErr w:type="spellEnd"/>
      <w:r w:rsidRPr="0035153F">
        <w:rPr>
          <w:rFonts w:cs="Arial"/>
        </w:rPr>
        <w:t xml:space="preserve"> = </w:t>
      </w:r>
      <w:r w:rsidRPr="0035153F">
        <w:rPr>
          <w:rFonts w:ascii="Symbol" w:eastAsia="Symbol" w:hAnsi="Symbol" w:cs="Symbol"/>
        </w:rPr>
        <w:t></w:t>
      </w:r>
      <w:proofErr w:type="spellStart"/>
      <w:r w:rsidRPr="0035153F">
        <w:rPr>
          <w:rFonts w:cs="Arial"/>
          <w:vertAlign w:val="subscript"/>
        </w:rPr>
        <w:t>i</w:t>
      </w:r>
      <w:proofErr w:type="spellEnd"/>
      <w:r w:rsidRPr="0035153F">
        <w:rPr>
          <w:rFonts w:cs="Arial"/>
        </w:rPr>
        <w:t xml:space="preserve"> </w:t>
      </w:r>
      <w:proofErr w:type="spellStart"/>
      <w:r w:rsidRPr="0035153F">
        <w:rPr>
          <w:rFonts w:cs="Arial"/>
        </w:rPr>
        <w:t>QBS</w:t>
      </w:r>
      <w:r w:rsidRPr="0035153F">
        <w:rPr>
          <w:rFonts w:cs="Arial"/>
          <w:vertAlign w:val="subscript"/>
        </w:rPr>
        <w:t>ij</w:t>
      </w:r>
      <w:proofErr w:type="spellEnd"/>
      <w:r w:rsidRPr="0035153F">
        <w:rPr>
          <w:rFonts w:cs="Arial"/>
          <w:vertAlign w:val="subscript"/>
        </w:rPr>
        <w:t xml:space="preserve">  X </w:t>
      </w:r>
      <w:proofErr w:type="spellStart"/>
      <w:r w:rsidRPr="0035153F">
        <w:rPr>
          <w:rFonts w:cs="Arial"/>
        </w:rPr>
        <w:t>TLM</w:t>
      </w:r>
      <w:r w:rsidRPr="0035153F">
        <w:rPr>
          <w:rFonts w:cs="Arial"/>
          <w:vertAlign w:val="subscript"/>
        </w:rPr>
        <w:t>ij</w:t>
      </w:r>
      <w:proofErr w:type="spellEnd"/>
    </w:p>
    <w:p w14:paraId="37307940" w14:textId="77777777" w:rsidR="00143FC4" w:rsidRPr="0035153F" w:rsidRDefault="00143FC4">
      <w:pPr>
        <w:pStyle w:val="BodyText"/>
        <w:ind w:left="709"/>
        <w:rPr>
          <w:rFonts w:cs="Arial"/>
        </w:rPr>
      </w:pPr>
    </w:p>
    <w:p w14:paraId="59A855C1" w14:textId="77777777" w:rsidR="00143FC4" w:rsidRPr="0035153F" w:rsidRDefault="00143FC4">
      <w:pPr>
        <w:pStyle w:val="BodyText"/>
        <w:ind w:left="709"/>
        <w:rPr>
          <w:rFonts w:cs="Arial"/>
          <w:vertAlign w:val="subscript"/>
        </w:rPr>
      </w:pPr>
      <w:r w:rsidRPr="0035153F">
        <w:rPr>
          <w:rFonts w:cs="Arial"/>
        </w:rPr>
        <w:t xml:space="preserve">Where </w:t>
      </w:r>
      <w:r w:rsidRPr="0035153F">
        <w:rPr>
          <w:rFonts w:ascii="Symbol" w:eastAsia="Symbol" w:hAnsi="Symbol" w:cs="Symbol"/>
        </w:rPr>
        <w:t></w:t>
      </w:r>
      <w:proofErr w:type="spellStart"/>
      <w:r w:rsidRPr="0035153F">
        <w:rPr>
          <w:rFonts w:cs="Arial"/>
          <w:vertAlign w:val="subscript"/>
        </w:rPr>
        <w:t>i</w:t>
      </w:r>
      <w:proofErr w:type="spellEnd"/>
      <w:r w:rsidRPr="0035153F">
        <w:rPr>
          <w:rFonts w:cs="Arial"/>
        </w:rPr>
        <w:t xml:space="preserve"> represents the sum over all BM Units for which such Energy Account is the corresponding Energy Account of the Lead Party.</w:t>
      </w:r>
    </w:p>
    <w:p w14:paraId="29EEAE39" w14:textId="77777777" w:rsidR="00143FC4" w:rsidRPr="0035153F" w:rsidRDefault="00143FC4">
      <w:pPr>
        <w:pStyle w:val="BodyText"/>
        <w:ind w:left="709"/>
        <w:rPr>
          <w:rFonts w:cs="Arial"/>
        </w:rPr>
      </w:pPr>
    </w:p>
    <w:p w14:paraId="449E83C5" w14:textId="77777777" w:rsidR="00143FC4" w:rsidRPr="0035153F" w:rsidRDefault="00143FC4">
      <w:pPr>
        <w:pStyle w:val="BodyText"/>
        <w:ind w:left="709"/>
        <w:rPr>
          <w:rFonts w:cs="Arial"/>
        </w:rPr>
      </w:pPr>
      <w:r w:rsidRPr="0035153F">
        <w:rPr>
          <w:rFonts w:cs="Arial"/>
        </w:rPr>
        <w:t xml:space="preserve">The Account Energy Imbalance Volume, </w:t>
      </w:r>
      <w:proofErr w:type="spellStart"/>
      <w:r w:rsidRPr="0035153F">
        <w:rPr>
          <w:rFonts w:cs="Arial"/>
        </w:rPr>
        <w:t>QAEI</w:t>
      </w:r>
      <w:r w:rsidRPr="0035153F">
        <w:rPr>
          <w:rFonts w:cs="Arial"/>
          <w:vertAlign w:val="subscript"/>
        </w:rPr>
        <w:t>aj</w:t>
      </w:r>
      <w:proofErr w:type="spellEnd"/>
      <w:r w:rsidRPr="0035153F">
        <w:rPr>
          <w:rFonts w:cs="Arial"/>
        </w:rPr>
        <w:t>, is the difference between the energy credited to the account, less the contract position and the Account Period Balancing Services Volume, as specified in accordance with section T, paragraph 4.6.3 of the Balancing and Settlement Code.</w:t>
      </w:r>
    </w:p>
    <w:p w14:paraId="1031E5D9" w14:textId="77777777" w:rsidR="00143FC4" w:rsidRPr="0035153F" w:rsidRDefault="00143FC4">
      <w:pPr>
        <w:pStyle w:val="BodyText"/>
        <w:ind w:left="709"/>
        <w:rPr>
          <w:rFonts w:cs="Arial"/>
        </w:rPr>
      </w:pPr>
    </w:p>
    <w:p w14:paraId="654B8208" w14:textId="77777777" w:rsidR="00143FC4" w:rsidRPr="0035153F" w:rsidRDefault="00143FC4">
      <w:pPr>
        <w:spacing w:line="360" w:lineRule="auto"/>
        <w:ind w:firstLine="709"/>
        <w:rPr>
          <w:rFonts w:ascii="Arial" w:hAnsi="Arial" w:cs="Arial"/>
          <w:sz w:val="24"/>
          <w:vertAlign w:val="subscript"/>
        </w:rPr>
      </w:pPr>
      <w:proofErr w:type="spellStart"/>
      <w:r w:rsidRPr="0035153F">
        <w:rPr>
          <w:rFonts w:ascii="Arial" w:hAnsi="Arial" w:cs="Arial"/>
          <w:sz w:val="24"/>
        </w:rPr>
        <w:t>QAEI</w:t>
      </w:r>
      <w:r w:rsidRPr="0035153F">
        <w:rPr>
          <w:rFonts w:ascii="Arial" w:hAnsi="Arial" w:cs="Arial"/>
          <w:sz w:val="24"/>
          <w:vertAlign w:val="subscript"/>
        </w:rPr>
        <w:t>aj</w:t>
      </w:r>
      <w:proofErr w:type="spellEnd"/>
      <w:r w:rsidRPr="0035153F">
        <w:rPr>
          <w:rFonts w:ascii="Arial" w:hAnsi="Arial" w:cs="Arial"/>
          <w:sz w:val="24"/>
        </w:rPr>
        <w:t xml:space="preserve"> = </w:t>
      </w:r>
      <w:proofErr w:type="spellStart"/>
      <w:r w:rsidRPr="0035153F">
        <w:rPr>
          <w:rFonts w:ascii="Arial" w:hAnsi="Arial" w:cs="Arial"/>
          <w:sz w:val="24"/>
        </w:rPr>
        <w:t>QACE</w:t>
      </w:r>
      <w:r w:rsidRPr="0035153F">
        <w:rPr>
          <w:rFonts w:ascii="Arial" w:hAnsi="Arial" w:cs="Arial"/>
          <w:sz w:val="24"/>
          <w:vertAlign w:val="subscript"/>
        </w:rPr>
        <w:t>aj</w:t>
      </w:r>
      <w:proofErr w:type="spellEnd"/>
      <w:r w:rsidRPr="0035153F">
        <w:rPr>
          <w:rFonts w:ascii="Arial" w:hAnsi="Arial" w:cs="Arial"/>
          <w:sz w:val="24"/>
        </w:rPr>
        <w:t xml:space="preserve"> – </w:t>
      </w:r>
      <w:proofErr w:type="spellStart"/>
      <w:r w:rsidRPr="0035153F">
        <w:rPr>
          <w:rFonts w:ascii="Arial" w:hAnsi="Arial" w:cs="Arial"/>
          <w:sz w:val="24"/>
        </w:rPr>
        <w:t>QABS</w:t>
      </w:r>
      <w:r w:rsidRPr="0035153F">
        <w:rPr>
          <w:rFonts w:ascii="Arial" w:hAnsi="Arial" w:cs="Arial"/>
          <w:sz w:val="24"/>
          <w:vertAlign w:val="subscript"/>
        </w:rPr>
        <w:t>aj</w:t>
      </w:r>
      <w:proofErr w:type="spellEnd"/>
      <w:r w:rsidRPr="0035153F">
        <w:rPr>
          <w:rFonts w:ascii="Arial" w:hAnsi="Arial" w:cs="Arial"/>
          <w:sz w:val="24"/>
        </w:rPr>
        <w:t xml:space="preserve"> – </w:t>
      </w:r>
      <w:proofErr w:type="spellStart"/>
      <w:r w:rsidRPr="0035153F">
        <w:rPr>
          <w:rFonts w:ascii="Arial" w:hAnsi="Arial" w:cs="Arial"/>
          <w:sz w:val="24"/>
        </w:rPr>
        <w:t>QABC</w:t>
      </w:r>
      <w:r w:rsidRPr="0035153F">
        <w:rPr>
          <w:rFonts w:ascii="Arial" w:hAnsi="Arial" w:cs="Arial"/>
          <w:sz w:val="24"/>
          <w:vertAlign w:val="subscript"/>
        </w:rPr>
        <w:t>aj</w:t>
      </w:r>
      <w:proofErr w:type="spellEnd"/>
    </w:p>
    <w:p w14:paraId="1CC862B2" w14:textId="77777777" w:rsidR="00143FC4" w:rsidRPr="0035153F" w:rsidRDefault="00143FC4">
      <w:pPr>
        <w:pStyle w:val="Heading8"/>
        <w:ind w:left="709" w:firstLine="11"/>
        <w:rPr>
          <w:rFonts w:cs="Arial"/>
        </w:rPr>
      </w:pPr>
    </w:p>
    <w:p w14:paraId="4E7F0ED2" w14:textId="77777777" w:rsidR="004E44BE" w:rsidRPr="00095865" w:rsidRDefault="00143FC4" w:rsidP="00095865">
      <w:pPr>
        <w:ind w:left="709"/>
        <w:jc w:val="both"/>
        <w:rPr>
          <w:rFonts w:ascii="Arial" w:hAnsi="Arial" w:cs="Arial"/>
          <w:sz w:val="24"/>
          <w:szCs w:val="24"/>
        </w:rPr>
      </w:pPr>
      <w:r w:rsidRPr="00095865">
        <w:rPr>
          <w:rFonts w:ascii="Arial" w:hAnsi="Arial" w:cs="Arial"/>
          <w:sz w:val="24"/>
          <w:szCs w:val="24"/>
        </w:rPr>
        <w:t>The Account Energy Imbalance Volume is then multiplied by System Sell Price for positive imbalance volume and System Buy Price for negative imbalance volume to give the Energy Imbalance Cashflows as specified in Section T, Paragraph 4.7 of the Balancing and Settlement Code.</w:t>
      </w:r>
    </w:p>
    <w:p w14:paraId="7B68650D" w14:textId="77777777" w:rsidR="000C76E8" w:rsidRDefault="000C76E8" w:rsidP="000C76E8"/>
    <w:p w14:paraId="6EF9B0F6" w14:textId="77777777" w:rsidR="000C76E8" w:rsidRDefault="000C76E8" w:rsidP="000C76E8"/>
    <w:p w14:paraId="7C06B657" w14:textId="77777777" w:rsidR="000C76E8" w:rsidRDefault="000C76E8" w:rsidP="000C76E8"/>
    <w:p w14:paraId="288E13E1" w14:textId="77777777" w:rsidR="004E44BE" w:rsidRPr="000C76E8" w:rsidRDefault="004E44BE" w:rsidP="000C76E8">
      <w:r>
        <w:tab/>
      </w:r>
    </w:p>
    <w:p w14:paraId="6D9D6458" w14:textId="74C1C227" w:rsidR="00143FC4" w:rsidRPr="0035153F" w:rsidRDefault="00143FC4">
      <w:pPr>
        <w:pStyle w:val="Heading2"/>
        <w:rPr>
          <w:rFonts w:ascii="Arial" w:hAnsi="Arial" w:cs="Arial"/>
        </w:rPr>
      </w:pPr>
      <w:r w:rsidRPr="0035153F">
        <w:rPr>
          <w:rFonts w:ascii="Arial" w:hAnsi="Arial" w:cs="Arial"/>
          <w:b/>
        </w:rPr>
        <w:t>1.2</w:t>
      </w:r>
      <w:r w:rsidRPr="0035153F">
        <w:rPr>
          <w:rFonts w:ascii="Arial" w:hAnsi="Arial" w:cs="Arial"/>
          <w:b/>
        </w:rPr>
        <w:tab/>
        <w:t>Balancing Services for inclusion in the ABSVD</w:t>
      </w:r>
    </w:p>
    <w:p w14:paraId="4A1F7A5B" w14:textId="77777777" w:rsidR="00143FC4" w:rsidRPr="0035153F" w:rsidRDefault="00143FC4">
      <w:pPr>
        <w:jc w:val="both"/>
        <w:rPr>
          <w:rFonts w:ascii="Arial" w:hAnsi="Arial" w:cs="Arial"/>
          <w:sz w:val="24"/>
        </w:rPr>
      </w:pPr>
    </w:p>
    <w:p w14:paraId="34A5CE99" w14:textId="2E513644" w:rsidR="00143FC4" w:rsidRPr="00E106D4" w:rsidRDefault="00143FC4" w:rsidP="07213A66">
      <w:pPr>
        <w:spacing w:line="360" w:lineRule="auto"/>
        <w:ind w:left="709" w:firstLine="11"/>
        <w:jc w:val="both"/>
        <w:rPr>
          <w:rFonts w:ascii="Arial" w:hAnsi="Arial" w:cs="Arial"/>
          <w:sz w:val="24"/>
          <w:szCs w:val="24"/>
        </w:rPr>
      </w:pPr>
      <w:r w:rsidRPr="07213A66">
        <w:rPr>
          <w:rFonts w:ascii="Arial" w:hAnsi="Arial" w:cs="Arial"/>
          <w:sz w:val="24"/>
          <w:szCs w:val="24"/>
        </w:rPr>
        <w:t>Balancing Services are defined in the Transmission Licence and described in more detail in the Procurement Guidelines, which</w:t>
      </w:r>
      <w:r w:rsidR="00AA1A23">
        <w:rPr>
          <w:rFonts w:ascii="Arial" w:hAnsi="Arial" w:cs="Arial"/>
          <w:sz w:val="24"/>
          <w:szCs w:val="24"/>
        </w:rPr>
        <w:t xml:space="preserve"> the National Energy System Operator</w:t>
      </w:r>
      <w:r w:rsidRPr="07213A66">
        <w:rPr>
          <w:rFonts w:ascii="Arial" w:hAnsi="Arial" w:cs="Arial"/>
          <w:sz w:val="24"/>
          <w:szCs w:val="24"/>
        </w:rPr>
        <w:t xml:space="preserve"> is required to establish in accordance with Standard Condition C</w:t>
      </w:r>
      <w:r w:rsidR="005054DC">
        <w:rPr>
          <w:rFonts w:ascii="Arial" w:hAnsi="Arial" w:cs="Arial"/>
          <w:sz w:val="24"/>
          <w:szCs w:val="24"/>
        </w:rPr>
        <w:t>9</w:t>
      </w:r>
      <w:r w:rsidRPr="07213A66">
        <w:rPr>
          <w:rFonts w:ascii="Arial" w:hAnsi="Arial" w:cs="Arial"/>
          <w:sz w:val="24"/>
          <w:szCs w:val="24"/>
        </w:rPr>
        <w:t xml:space="preserve">of the </w:t>
      </w:r>
      <w:r w:rsidR="005054DC">
        <w:rPr>
          <w:rFonts w:ascii="Arial" w:hAnsi="Arial" w:cs="Arial"/>
          <w:sz w:val="24"/>
          <w:szCs w:val="24"/>
        </w:rPr>
        <w:t xml:space="preserve">Electricity System Operator </w:t>
      </w:r>
      <w:r w:rsidRPr="07213A66">
        <w:rPr>
          <w:rFonts w:ascii="Arial" w:hAnsi="Arial" w:cs="Arial"/>
          <w:sz w:val="24"/>
          <w:szCs w:val="24"/>
        </w:rPr>
        <w:t>Licence. The purpose of the Procurement Guidelines is to set out the kinds of Balancing Services which we may be interested in purchasing, together with the mechanisms by which we envisage purchasing such Balancing Services. ABSVD covers a subset of the Balancing Services that we intend to procure.</w:t>
      </w:r>
      <w:r w:rsidR="00E60828" w:rsidRPr="07213A66">
        <w:rPr>
          <w:rFonts w:ascii="Arial" w:hAnsi="Arial" w:cs="Arial"/>
          <w:sz w:val="24"/>
          <w:szCs w:val="24"/>
        </w:rPr>
        <w:t xml:space="preserve"> </w:t>
      </w:r>
      <w:r>
        <w:br/>
      </w:r>
      <w:r w:rsidR="00E60828" w:rsidRPr="07213A66">
        <w:rPr>
          <w:rFonts w:ascii="Arial" w:hAnsi="Arial" w:cs="Arial"/>
          <w:sz w:val="24"/>
          <w:szCs w:val="24"/>
        </w:rPr>
        <w:t>Reference in</w:t>
      </w:r>
      <w:r w:rsidR="00513A00" w:rsidRPr="07213A66">
        <w:rPr>
          <w:rFonts w:ascii="Arial" w:hAnsi="Arial" w:cs="Arial"/>
          <w:sz w:val="24"/>
          <w:szCs w:val="24"/>
        </w:rPr>
        <w:t xml:space="preserve"> </w:t>
      </w:r>
      <w:r w:rsidR="00E60828" w:rsidRPr="07213A66">
        <w:rPr>
          <w:rFonts w:ascii="Arial" w:hAnsi="Arial" w:cs="Arial"/>
          <w:sz w:val="24"/>
          <w:szCs w:val="24"/>
        </w:rPr>
        <w:t>this</w:t>
      </w:r>
      <w:r w:rsidR="00513A00" w:rsidRPr="07213A66">
        <w:rPr>
          <w:rFonts w:ascii="Arial" w:hAnsi="Arial" w:cs="Arial"/>
          <w:sz w:val="24"/>
          <w:szCs w:val="24"/>
        </w:rPr>
        <w:t xml:space="preserve"> </w:t>
      </w:r>
      <w:r w:rsidR="00E60828" w:rsidRPr="07213A66">
        <w:rPr>
          <w:rFonts w:ascii="Arial" w:hAnsi="Arial" w:cs="Arial"/>
          <w:sz w:val="24"/>
          <w:szCs w:val="24"/>
        </w:rPr>
        <w:t>section</w:t>
      </w:r>
      <w:r w:rsidR="00513A00" w:rsidRPr="07213A66">
        <w:rPr>
          <w:rFonts w:ascii="Arial" w:hAnsi="Arial" w:cs="Arial"/>
          <w:sz w:val="24"/>
          <w:szCs w:val="24"/>
        </w:rPr>
        <w:t xml:space="preserve"> </w:t>
      </w:r>
      <w:r w:rsidR="00E60828" w:rsidRPr="07213A66">
        <w:rPr>
          <w:rFonts w:ascii="Arial" w:hAnsi="Arial" w:cs="Arial"/>
          <w:sz w:val="24"/>
          <w:szCs w:val="24"/>
        </w:rPr>
        <w:t xml:space="preserve">to a non-BM provider is a reference to a provider dispatched by </w:t>
      </w:r>
      <w:r w:rsidR="008321F0">
        <w:rPr>
          <w:rFonts w:ascii="Arial" w:hAnsi="Arial" w:cs="Arial"/>
          <w:sz w:val="24"/>
          <w:szCs w:val="24"/>
        </w:rPr>
        <w:t xml:space="preserve">NESO </w:t>
      </w:r>
      <w:r w:rsidR="00E60828" w:rsidRPr="07213A66">
        <w:rPr>
          <w:rFonts w:ascii="Arial" w:hAnsi="Arial" w:cs="Arial"/>
          <w:sz w:val="24"/>
          <w:szCs w:val="24"/>
        </w:rPr>
        <w:t>outside   the   Balancing   Mechanism.      The   reporting mechanism describes a non-BM provid</w:t>
      </w:r>
      <w:r w:rsidR="00E60828" w:rsidRPr="00E106D4">
        <w:rPr>
          <w:rFonts w:ascii="Arial" w:hAnsi="Arial" w:cs="Arial"/>
          <w:sz w:val="24"/>
          <w:szCs w:val="24"/>
        </w:rPr>
        <w:t xml:space="preserve">er without its own individual BMU, if </w:t>
      </w:r>
      <w:r w:rsidR="008321F0">
        <w:rPr>
          <w:rFonts w:ascii="Arial" w:hAnsi="Arial" w:cs="Arial"/>
          <w:sz w:val="24"/>
          <w:szCs w:val="24"/>
        </w:rPr>
        <w:t xml:space="preserve"> NESO </w:t>
      </w:r>
      <w:r w:rsidR="00E60828" w:rsidRPr="00E106D4">
        <w:rPr>
          <w:rFonts w:ascii="Arial" w:hAnsi="Arial" w:cs="Arial"/>
          <w:sz w:val="24"/>
          <w:szCs w:val="24"/>
        </w:rPr>
        <w:t>dispatches a provider outside the BM (for non-BM STOR</w:t>
      </w:r>
      <w:r w:rsidR="0025786C" w:rsidRPr="00E106D4">
        <w:rPr>
          <w:rFonts w:ascii="Arial" w:hAnsi="Arial" w:cs="Arial"/>
          <w:sz w:val="24"/>
          <w:szCs w:val="24"/>
        </w:rPr>
        <w:t>,</w:t>
      </w:r>
      <w:r w:rsidR="0078214F" w:rsidRPr="00E106D4">
        <w:rPr>
          <w:rFonts w:ascii="Arial" w:hAnsi="Arial" w:cs="Arial"/>
          <w:sz w:val="24"/>
          <w:szCs w:val="24"/>
        </w:rPr>
        <w:t xml:space="preserve"> </w:t>
      </w:r>
      <w:r w:rsidR="00E60828" w:rsidRPr="00E106D4">
        <w:rPr>
          <w:rFonts w:ascii="Arial" w:hAnsi="Arial" w:cs="Arial"/>
          <w:sz w:val="24"/>
          <w:szCs w:val="24"/>
        </w:rPr>
        <w:t>non-BM Fast Reserve</w:t>
      </w:r>
      <w:r w:rsidR="00B63421" w:rsidRPr="00E106D4">
        <w:rPr>
          <w:rFonts w:ascii="Arial" w:hAnsi="Arial" w:cs="Arial"/>
          <w:sz w:val="24"/>
          <w:szCs w:val="24"/>
        </w:rPr>
        <w:t xml:space="preserve">, </w:t>
      </w:r>
      <w:r w:rsidR="00022472" w:rsidRPr="00E106D4">
        <w:rPr>
          <w:rFonts w:ascii="Arial" w:hAnsi="Arial" w:cs="Arial"/>
          <w:sz w:val="24"/>
          <w:szCs w:val="24"/>
        </w:rPr>
        <w:t>non-BM MW Dispatch</w:t>
      </w:r>
      <w:r w:rsidR="00106040" w:rsidRPr="00E106D4">
        <w:rPr>
          <w:rFonts w:ascii="Arial" w:hAnsi="Arial" w:cs="Arial"/>
          <w:sz w:val="24"/>
          <w:szCs w:val="24"/>
        </w:rPr>
        <w:t xml:space="preserve"> service</w:t>
      </w:r>
      <w:r w:rsidR="005D341A" w:rsidRPr="00CE2C8B">
        <w:rPr>
          <w:rFonts w:ascii="Arial" w:hAnsi="Arial" w:cs="Arial"/>
          <w:sz w:val="24"/>
          <w:szCs w:val="24"/>
        </w:rPr>
        <w:t>,</w:t>
      </w:r>
      <w:r w:rsidR="00237962" w:rsidRPr="00CE2C8B">
        <w:rPr>
          <w:rFonts w:ascii="Arial" w:hAnsi="Arial" w:cs="Arial"/>
          <w:sz w:val="24"/>
          <w:szCs w:val="24"/>
        </w:rPr>
        <w:t xml:space="preserve"> </w:t>
      </w:r>
      <w:r w:rsidR="00C62E45" w:rsidRPr="00E106D4">
        <w:rPr>
          <w:rFonts w:ascii="Arial" w:hAnsi="Arial" w:cs="Arial"/>
          <w:sz w:val="24"/>
          <w:szCs w:val="24"/>
        </w:rPr>
        <w:t>non-BM Local Constraint Market (LCM</w:t>
      </w:r>
      <w:r w:rsidR="00C62E45" w:rsidRPr="00CE2C8B">
        <w:rPr>
          <w:rFonts w:ascii="Arial" w:hAnsi="Arial" w:cs="Arial"/>
          <w:sz w:val="24"/>
          <w:szCs w:val="24"/>
        </w:rPr>
        <w:t>)</w:t>
      </w:r>
      <w:r w:rsidR="005D341A" w:rsidRPr="00CE2C8B">
        <w:rPr>
          <w:rFonts w:ascii="Arial" w:hAnsi="Arial" w:cs="Arial"/>
          <w:sz w:val="24"/>
          <w:szCs w:val="24"/>
        </w:rPr>
        <w:t xml:space="preserve"> and non-BM Demand Flexibility </w:t>
      </w:r>
      <w:r w:rsidR="005D341A" w:rsidRPr="00CE2C8B">
        <w:rPr>
          <w:rFonts w:ascii="Arial" w:hAnsi="Arial" w:cs="Arial"/>
          <w:sz w:val="24"/>
          <w:szCs w:val="24"/>
        </w:rPr>
        <w:lastRenderedPageBreak/>
        <w:t>Service (DFS)</w:t>
      </w:r>
      <w:r w:rsidR="00E60828" w:rsidRPr="00E106D4">
        <w:rPr>
          <w:rFonts w:ascii="Arial" w:hAnsi="Arial" w:cs="Arial"/>
          <w:sz w:val="24"/>
          <w:szCs w:val="24"/>
        </w:rPr>
        <w:t>) who has its own BMU then the ABSVD energy will be allocated to the BMU.</w:t>
      </w:r>
    </w:p>
    <w:p w14:paraId="57F39FBE" w14:textId="77777777" w:rsidR="00143FC4" w:rsidRPr="00E106D4" w:rsidRDefault="00143FC4">
      <w:pPr>
        <w:jc w:val="both"/>
        <w:rPr>
          <w:rFonts w:ascii="Arial" w:hAnsi="Arial" w:cs="Arial"/>
          <w:sz w:val="24"/>
        </w:rPr>
      </w:pPr>
    </w:p>
    <w:p w14:paraId="384425E6" w14:textId="77777777" w:rsidR="00143FC4" w:rsidRPr="00E106D4" w:rsidRDefault="00143FC4">
      <w:pPr>
        <w:spacing w:line="360" w:lineRule="auto"/>
        <w:rPr>
          <w:rFonts w:ascii="Arial" w:hAnsi="Arial" w:cs="Arial"/>
          <w:sz w:val="24"/>
        </w:rPr>
      </w:pPr>
      <w:r w:rsidRPr="00E106D4">
        <w:rPr>
          <w:rFonts w:ascii="Arial" w:hAnsi="Arial" w:cs="Arial"/>
          <w:sz w:val="24"/>
        </w:rPr>
        <w:tab/>
        <w:t>In general, Balancing Services, deemed to be Applicable will be those</w:t>
      </w:r>
    </w:p>
    <w:p w14:paraId="296EB548" w14:textId="77777777" w:rsidR="00143FC4" w:rsidRPr="00E106D4" w:rsidRDefault="00143FC4">
      <w:pPr>
        <w:spacing w:line="360" w:lineRule="auto"/>
        <w:ind w:firstLine="709"/>
        <w:rPr>
          <w:rFonts w:ascii="Arial" w:hAnsi="Arial" w:cs="Arial"/>
          <w:sz w:val="24"/>
        </w:rPr>
      </w:pPr>
      <w:r w:rsidRPr="00E106D4">
        <w:rPr>
          <w:rFonts w:ascii="Arial" w:hAnsi="Arial" w:cs="Arial"/>
          <w:sz w:val="24"/>
        </w:rPr>
        <w:t xml:space="preserve">services required by the System Operator for economic operation of </w:t>
      </w:r>
    </w:p>
    <w:p w14:paraId="172D6500" w14:textId="77777777" w:rsidR="00143FC4" w:rsidRPr="00E106D4" w:rsidRDefault="00143FC4">
      <w:pPr>
        <w:spacing w:line="360" w:lineRule="auto"/>
        <w:ind w:firstLine="709"/>
        <w:rPr>
          <w:rFonts w:ascii="Arial" w:hAnsi="Arial" w:cs="Arial"/>
          <w:sz w:val="24"/>
        </w:rPr>
      </w:pPr>
      <w:r w:rsidRPr="00E106D4">
        <w:rPr>
          <w:rFonts w:ascii="Arial" w:hAnsi="Arial" w:cs="Arial"/>
          <w:sz w:val="24"/>
        </w:rPr>
        <w:t xml:space="preserve">the transmission system, that result in the service provider being </w:t>
      </w:r>
    </w:p>
    <w:p w14:paraId="43885C4F" w14:textId="77777777" w:rsidR="00143FC4" w:rsidRPr="00E106D4" w:rsidRDefault="00143FC4">
      <w:pPr>
        <w:spacing w:line="360" w:lineRule="auto"/>
        <w:ind w:firstLine="709"/>
        <w:rPr>
          <w:rFonts w:ascii="Arial" w:hAnsi="Arial" w:cs="Arial"/>
          <w:sz w:val="24"/>
        </w:rPr>
      </w:pPr>
      <w:r w:rsidRPr="00E106D4">
        <w:rPr>
          <w:rFonts w:ascii="Arial" w:hAnsi="Arial" w:cs="Arial"/>
          <w:sz w:val="24"/>
        </w:rPr>
        <w:t xml:space="preserve">exposed to imbalance charges whilst assisting in system balancing.  </w:t>
      </w:r>
    </w:p>
    <w:p w14:paraId="614A1C16" w14:textId="77777777" w:rsidR="00143FC4" w:rsidRPr="00E106D4" w:rsidRDefault="00143FC4">
      <w:pPr>
        <w:spacing w:line="360" w:lineRule="auto"/>
        <w:ind w:firstLine="709"/>
        <w:rPr>
          <w:rFonts w:ascii="Arial" w:hAnsi="Arial" w:cs="Arial"/>
          <w:sz w:val="24"/>
        </w:rPr>
      </w:pPr>
      <w:r w:rsidRPr="00E106D4">
        <w:rPr>
          <w:rFonts w:ascii="Arial" w:hAnsi="Arial" w:cs="Arial"/>
          <w:sz w:val="24"/>
        </w:rPr>
        <w:t xml:space="preserve">For the avoidance of doubt a consultation will be carried out prior to </w:t>
      </w:r>
    </w:p>
    <w:p w14:paraId="73246C94" w14:textId="356DB3C5" w:rsidR="00143FC4" w:rsidRPr="00E106D4" w:rsidRDefault="00143FC4">
      <w:pPr>
        <w:spacing w:line="360" w:lineRule="auto"/>
        <w:ind w:firstLine="709"/>
        <w:rPr>
          <w:rFonts w:ascii="Arial" w:hAnsi="Arial" w:cs="Arial"/>
          <w:sz w:val="24"/>
          <w:szCs w:val="24"/>
        </w:rPr>
      </w:pPr>
      <w:r w:rsidRPr="00E106D4">
        <w:rPr>
          <w:rFonts w:ascii="Arial" w:hAnsi="Arial" w:cs="Arial"/>
          <w:sz w:val="24"/>
          <w:szCs w:val="24"/>
        </w:rPr>
        <w:t xml:space="preserve">any further Balancing </w:t>
      </w:r>
      <w:r w:rsidRPr="00CE2C8B">
        <w:rPr>
          <w:rFonts w:ascii="Arial" w:hAnsi="Arial" w:cs="Arial"/>
          <w:sz w:val="24"/>
          <w:szCs w:val="24"/>
        </w:rPr>
        <w:t>Services being</w:t>
      </w:r>
      <w:r w:rsidRPr="00E106D4">
        <w:rPr>
          <w:rFonts w:ascii="Arial" w:hAnsi="Arial" w:cs="Arial"/>
          <w:sz w:val="24"/>
          <w:szCs w:val="24"/>
        </w:rPr>
        <w:t xml:space="preserve"> included in the calculation of </w:t>
      </w:r>
    </w:p>
    <w:p w14:paraId="3D0359D3" w14:textId="2176E10E" w:rsidR="6827B45B" w:rsidRDefault="6827B45B" w:rsidP="4E878108">
      <w:pPr>
        <w:spacing w:line="360" w:lineRule="auto"/>
        <w:ind w:firstLine="709"/>
        <w:rPr>
          <w:rFonts w:ascii="Arial" w:hAnsi="Arial" w:cs="Arial"/>
          <w:sz w:val="24"/>
          <w:szCs w:val="24"/>
        </w:rPr>
      </w:pPr>
      <w:r w:rsidRPr="00E106D4">
        <w:rPr>
          <w:rFonts w:ascii="Arial" w:hAnsi="Arial" w:cs="Arial"/>
          <w:sz w:val="24"/>
          <w:szCs w:val="24"/>
        </w:rPr>
        <w:t>ABSVD.</w:t>
      </w:r>
    </w:p>
    <w:p w14:paraId="0CDFB928" w14:textId="77777777" w:rsidR="00143FC4" w:rsidRPr="0035153F" w:rsidRDefault="00143FC4">
      <w:pPr>
        <w:jc w:val="both"/>
        <w:rPr>
          <w:rFonts w:ascii="Arial" w:hAnsi="Arial" w:cs="Arial"/>
          <w:sz w:val="24"/>
        </w:rPr>
      </w:pPr>
      <w:r w:rsidRPr="0035153F">
        <w:rPr>
          <w:rFonts w:ascii="Arial" w:hAnsi="Arial" w:cs="Arial"/>
          <w:sz w:val="24"/>
        </w:rPr>
        <w:tab/>
      </w:r>
    </w:p>
    <w:p w14:paraId="0DE7FDCE" w14:textId="77777777" w:rsidR="4E878108" w:rsidRDefault="4E878108" w:rsidP="00C26C04">
      <w:pPr>
        <w:ind w:left="709"/>
        <w:jc w:val="both"/>
        <w:rPr>
          <w:rFonts w:ascii="Arial" w:hAnsi="Arial" w:cs="Arial"/>
          <w:sz w:val="24"/>
          <w:szCs w:val="24"/>
        </w:rPr>
      </w:pPr>
    </w:p>
    <w:p w14:paraId="2ADC64AA" w14:textId="16F33760" w:rsidR="003D495D" w:rsidRPr="00D26094" w:rsidRDefault="2969A77E" w:rsidP="00095865">
      <w:pPr>
        <w:spacing w:line="360" w:lineRule="auto"/>
        <w:ind w:left="709"/>
        <w:jc w:val="both"/>
        <w:rPr>
          <w:rFonts w:ascii="Arial" w:hAnsi="Arial" w:cs="Arial"/>
          <w:sz w:val="24"/>
          <w:szCs w:val="24"/>
        </w:rPr>
      </w:pPr>
      <w:r w:rsidRPr="00C26C04">
        <w:rPr>
          <w:rFonts w:ascii="Arial" w:hAnsi="Arial" w:cs="Arial"/>
          <w:sz w:val="24"/>
          <w:szCs w:val="24"/>
        </w:rPr>
        <w:t>The following Applicable Balancing Services contracts will be included in the calculation of the ABSVD:</w:t>
      </w:r>
    </w:p>
    <w:p w14:paraId="24051882" w14:textId="77777777" w:rsidR="00E04FFF" w:rsidRPr="00E04FFF" w:rsidRDefault="00E04FFF" w:rsidP="00E04FFF">
      <w:pPr>
        <w:pStyle w:val="ListParagraph"/>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770"/>
        <w:gridCol w:w="2770"/>
        <w:gridCol w:w="2770"/>
      </w:tblGrid>
      <w:tr w:rsidR="4033D0AF" w14:paraId="67027963" w14:textId="77777777" w:rsidTr="00095865">
        <w:trPr>
          <w:trHeight w:val="585"/>
        </w:trPr>
        <w:tc>
          <w:tcPr>
            <w:tcW w:w="8310" w:type="dxa"/>
            <w:gridSpan w:val="3"/>
            <w:vMerge w:val="restart"/>
            <w:tcMar>
              <w:top w:w="15" w:type="dxa"/>
              <w:left w:w="15" w:type="dxa"/>
              <w:right w:w="15" w:type="dxa"/>
            </w:tcMar>
            <w:vAlign w:val="center"/>
          </w:tcPr>
          <w:p w14:paraId="1B17B39E" w14:textId="5DBAC36A" w:rsidR="4033D0AF" w:rsidRPr="001463B4" w:rsidRDefault="4033D0AF" w:rsidP="001463B4">
            <w:pPr>
              <w:jc w:val="center"/>
              <w:rPr>
                <w:rFonts w:ascii="Arial" w:eastAsia="Calibri" w:hAnsi="Arial" w:cs="Arial"/>
                <w:b/>
                <w:bCs/>
                <w:color w:val="000000" w:themeColor="text1"/>
                <w:sz w:val="28"/>
                <w:szCs w:val="28"/>
              </w:rPr>
            </w:pPr>
            <w:r w:rsidRPr="001463B4">
              <w:rPr>
                <w:rFonts w:ascii="Arial" w:eastAsia="Calibri" w:hAnsi="Arial" w:cs="Arial"/>
                <w:b/>
                <w:bCs/>
                <w:color w:val="000000" w:themeColor="text1"/>
                <w:sz w:val="28"/>
                <w:szCs w:val="28"/>
              </w:rPr>
              <w:t>BM ABSVD Applied</w:t>
            </w:r>
          </w:p>
        </w:tc>
      </w:tr>
      <w:tr w:rsidR="4033D0AF" w14:paraId="545643CF" w14:textId="77777777" w:rsidTr="00095865">
        <w:trPr>
          <w:trHeight w:val="285"/>
        </w:trPr>
        <w:tc>
          <w:tcPr>
            <w:tcW w:w="8310" w:type="dxa"/>
            <w:gridSpan w:val="3"/>
            <w:vMerge/>
            <w:vAlign w:val="center"/>
          </w:tcPr>
          <w:p w14:paraId="150F36FF" w14:textId="77777777" w:rsidR="004637B6" w:rsidRPr="001463B4" w:rsidRDefault="004637B6">
            <w:pPr>
              <w:rPr>
                <w:rFonts w:ascii="Arial" w:hAnsi="Arial" w:cs="Arial"/>
              </w:rPr>
            </w:pPr>
          </w:p>
        </w:tc>
      </w:tr>
      <w:tr w:rsidR="4033D0AF" w14:paraId="0229F363" w14:textId="77777777" w:rsidTr="00095865">
        <w:trPr>
          <w:trHeight w:val="285"/>
        </w:trPr>
        <w:tc>
          <w:tcPr>
            <w:tcW w:w="2770" w:type="dxa"/>
            <w:tcMar>
              <w:top w:w="15" w:type="dxa"/>
              <w:left w:w="15" w:type="dxa"/>
              <w:right w:w="15" w:type="dxa"/>
            </w:tcMar>
            <w:vAlign w:val="bottom"/>
          </w:tcPr>
          <w:p w14:paraId="1BA62779" w14:textId="0BA02729" w:rsidR="4033D0AF" w:rsidRPr="001463B4" w:rsidRDefault="4033D0AF" w:rsidP="001463B4">
            <w:pPr>
              <w:jc w:val="center"/>
              <w:rPr>
                <w:rFonts w:ascii="Arial" w:eastAsia="Calibri" w:hAnsi="Arial" w:cs="Arial"/>
                <w:b/>
                <w:bCs/>
                <w:color w:val="000000" w:themeColor="text1"/>
                <w:sz w:val="22"/>
                <w:szCs w:val="22"/>
              </w:rPr>
            </w:pPr>
          </w:p>
        </w:tc>
        <w:tc>
          <w:tcPr>
            <w:tcW w:w="2770" w:type="dxa"/>
            <w:tcMar>
              <w:top w:w="15" w:type="dxa"/>
              <w:left w:w="15" w:type="dxa"/>
              <w:right w:w="15" w:type="dxa"/>
            </w:tcMar>
            <w:vAlign w:val="bottom"/>
          </w:tcPr>
          <w:p w14:paraId="79917FFA" w14:textId="6CB0DA3E" w:rsidR="4033D0AF" w:rsidRPr="001463B4" w:rsidRDefault="4033D0AF" w:rsidP="001463B4">
            <w:pPr>
              <w:jc w:val="center"/>
              <w:rPr>
                <w:rFonts w:ascii="Arial" w:eastAsia="Calibri" w:hAnsi="Arial" w:cs="Arial"/>
                <w:b/>
                <w:bCs/>
                <w:color w:val="000000" w:themeColor="text1"/>
                <w:sz w:val="22"/>
                <w:szCs w:val="22"/>
              </w:rPr>
            </w:pPr>
            <w:r w:rsidRPr="001463B4">
              <w:rPr>
                <w:rFonts w:ascii="Arial" w:eastAsia="Calibri" w:hAnsi="Arial" w:cs="Arial"/>
                <w:b/>
                <w:bCs/>
                <w:color w:val="000000" w:themeColor="text1"/>
                <w:sz w:val="22"/>
                <w:szCs w:val="22"/>
              </w:rPr>
              <w:t>Balancing Service</w:t>
            </w:r>
          </w:p>
        </w:tc>
        <w:tc>
          <w:tcPr>
            <w:tcW w:w="2770" w:type="dxa"/>
            <w:tcMar>
              <w:top w:w="15" w:type="dxa"/>
              <w:left w:w="15" w:type="dxa"/>
              <w:right w:w="15" w:type="dxa"/>
            </w:tcMar>
            <w:vAlign w:val="bottom"/>
          </w:tcPr>
          <w:p w14:paraId="209F0503" w14:textId="485882DC" w:rsidR="4033D0AF" w:rsidRPr="001463B4" w:rsidRDefault="4033D0AF" w:rsidP="001463B4">
            <w:pPr>
              <w:jc w:val="center"/>
              <w:rPr>
                <w:rFonts w:ascii="Arial" w:eastAsia="Calibri" w:hAnsi="Arial" w:cs="Arial"/>
                <w:b/>
                <w:bCs/>
                <w:color w:val="000000" w:themeColor="text1"/>
                <w:sz w:val="22"/>
                <w:szCs w:val="22"/>
              </w:rPr>
            </w:pPr>
            <w:r w:rsidRPr="001463B4">
              <w:rPr>
                <w:rFonts w:ascii="Arial" w:eastAsia="Calibri" w:hAnsi="Arial" w:cs="Arial"/>
                <w:b/>
                <w:bCs/>
                <w:color w:val="000000" w:themeColor="text1"/>
                <w:sz w:val="22"/>
                <w:szCs w:val="22"/>
              </w:rPr>
              <w:t>Data Volume Source</w:t>
            </w:r>
          </w:p>
        </w:tc>
      </w:tr>
      <w:tr w:rsidR="4033D0AF" w14:paraId="0FA37796" w14:textId="77777777" w:rsidTr="00095865">
        <w:trPr>
          <w:trHeight w:val="270"/>
        </w:trPr>
        <w:tc>
          <w:tcPr>
            <w:tcW w:w="2770" w:type="dxa"/>
            <w:tcMar>
              <w:top w:w="15" w:type="dxa"/>
              <w:left w:w="15" w:type="dxa"/>
              <w:right w:w="15" w:type="dxa"/>
            </w:tcMar>
            <w:vAlign w:val="bottom"/>
          </w:tcPr>
          <w:p w14:paraId="3EEB60C6" w14:textId="1A0AF5BC" w:rsidR="4033D0AF" w:rsidRPr="001463B4" w:rsidRDefault="4033D0AF">
            <w:pPr>
              <w:rPr>
                <w:rFonts w:ascii="Arial" w:eastAsia="Calibri" w:hAnsi="Arial" w:cs="Arial"/>
                <w:color w:val="000000" w:themeColor="text1"/>
                <w:sz w:val="22"/>
                <w:szCs w:val="22"/>
              </w:rPr>
            </w:pPr>
          </w:p>
        </w:tc>
        <w:tc>
          <w:tcPr>
            <w:tcW w:w="2770" w:type="dxa"/>
            <w:tcMar>
              <w:top w:w="15" w:type="dxa"/>
              <w:left w:w="15" w:type="dxa"/>
              <w:right w:w="15" w:type="dxa"/>
            </w:tcMar>
            <w:vAlign w:val="bottom"/>
          </w:tcPr>
          <w:p w14:paraId="18AA6DEE" w14:textId="3202EB70" w:rsidR="4033D0AF" w:rsidRPr="001463B4" w:rsidRDefault="4033D0AF">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Frequency Response Service</w:t>
            </w:r>
          </w:p>
        </w:tc>
        <w:tc>
          <w:tcPr>
            <w:tcW w:w="2770" w:type="dxa"/>
            <w:tcMar>
              <w:top w:w="15" w:type="dxa"/>
              <w:left w:w="15" w:type="dxa"/>
              <w:right w:w="15" w:type="dxa"/>
            </w:tcMar>
            <w:vAlign w:val="bottom"/>
          </w:tcPr>
          <w:p w14:paraId="3FC304C7" w14:textId="2A8DFF3D" w:rsidR="4033D0AF" w:rsidRPr="001463B4" w:rsidRDefault="4033D0AF">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Response Energy Volumes computed in accordance with clause 4.1.3.9A of the CUSC</w:t>
            </w:r>
          </w:p>
        </w:tc>
      </w:tr>
      <w:tr w:rsidR="4033D0AF" w14:paraId="304F6139" w14:textId="77777777" w:rsidTr="00095865">
        <w:trPr>
          <w:trHeight w:val="315"/>
        </w:trPr>
        <w:tc>
          <w:tcPr>
            <w:tcW w:w="2770" w:type="dxa"/>
            <w:tcMar>
              <w:top w:w="15" w:type="dxa"/>
              <w:left w:w="15" w:type="dxa"/>
              <w:right w:w="15" w:type="dxa"/>
            </w:tcMar>
            <w:vAlign w:val="bottom"/>
          </w:tcPr>
          <w:p w14:paraId="3BB7278C" w14:textId="3181FCB9" w:rsidR="4033D0AF" w:rsidRPr="001463B4" w:rsidRDefault="4033D0AF">
            <w:pPr>
              <w:rPr>
                <w:rFonts w:ascii="Arial" w:eastAsia="Calibri" w:hAnsi="Arial" w:cs="Arial"/>
                <w:color w:val="000000" w:themeColor="text1"/>
                <w:sz w:val="22"/>
                <w:szCs w:val="22"/>
              </w:rPr>
            </w:pPr>
          </w:p>
        </w:tc>
        <w:tc>
          <w:tcPr>
            <w:tcW w:w="2770" w:type="dxa"/>
            <w:tcMar>
              <w:top w:w="15" w:type="dxa"/>
              <w:left w:w="15" w:type="dxa"/>
              <w:right w:w="15" w:type="dxa"/>
            </w:tcMar>
            <w:vAlign w:val="bottom"/>
          </w:tcPr>
          <w:p w14:paraId="3B42C4B7" w14:textId="1D690FA9" w:rsidR="4033D0AF" w:rsidRPr="001463B4" w:rsidRDefault="4033D0AF">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Commercial Intertrips</w:t>
            </w:r>
          </w:p>
        </w:tc>
        <w:tc>
          <w:tcPr>
            <w:tcW w:w="2770" w:type="dxa"/>
            <w:tcMar>
              <w:top w:w="15" w:type="dxa"/>
              <w:left w:w="15" w:type="dxa"/>
              <w:right w:w="15" w:type="dxa"/>
            </w:tcMar>
            <w:vAlign w:val="bottom"/>
          </w:tcPr>
          <w:p w14:paraId="2F9832E6" w14:textId="16340B63" w:rsidR="4033D0AF" w:rsidRPr="001463B4" w:rsidRDefault="4033D0AF">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Volume Computed in accordance with the Commercial Services Agreement</w:t>
            </w:r>
          </w:p>
        </w:tc>
      </w:tr>
      <w:tr w:rsidR="4033D0AF" w14:paraId="6FA2B4A0" w14:textId="77777777" w:rsidTr="00095865">
        <w:trPr>
          <w:trHeight w:val="585"/>
        </w:trPr>
        <w:tc>
          <w:tcPr>
            <w:tcW w:w="2770" w:type="dxa"/>
            <w:tcMar>
              <w:top w:w="15" w:type="dxa"/>
              <w:left w:w="15" w:type="dxa"/>
              <w:right w:w="15" w:type="dxa"/>
            </w:tcMar>
            <w:vAlign w:val="bottom"/>
          </w:tcPr>
          <w:p w14:paraId="7AE798FF" w14:textId="62C90D5C" w:rsidR="4033D0AF" w:rsidRPr="001463B4" w:rsidRDefault="4033D0AF">
            <w:pPr>
              <w:rPr>
                <w:rFonts w:ascii="Arial" w:eastAsia="Calibri" w:hAnsi="Arial" w:cs="Arial"/>
                <w:color w:val="000000" w:themeColor="text1"/>
                <w:sz w:val="22"/>
                <w:szCs w:val="22"/>
              </w:rPr>
            </w:pPr>
          </w:p>
        </w:tc>
        <w:tc>
          <w:tcPr>
            <w:tcW w:w="2770" w:type="dxa"/>
            <w:tcMar>
              <w:top w:w="15" w:type="dxa"/>
              <w:left w:w="15" w:type="dxa"/>
              <w:right w:w="15" w:type="dxa"/>
            </w:tcMar>
            <w:vAlign w:val="bottom"/>
          </w:tcPr>
          <w:p w14:paraId="1AFC70C6" w14:textId="5E258D19" w:rsidR="4033D0AF" w:rsidRPr="001463B4" w:rsidRDefault="4033D0AF">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System to Generator Operational Intertripping</w:t>
            </w:r>
          </w:p>
        </w:tc>
        <w:tc>
          <w:tcPr>
            <w:tcW w:w="2770" w:type="dxa"/>
            <w:tcMar>
              <w:top w:w="15" w:type="dxa"/>
              <w:left w:w="15" w:type="dxa"/>
              <w:right w:w="15" w:type="dxa"/>
            </w:tcMar>
            <w:vAlign w:val="bottom"/>
          </w:tcPr>
          <w:p w14:paraId="0E1C46C5" w14:textId="5FEBDA8D" w:rsidR="4033D0AF" w:rsidRPr="001463B4" w:rsidRDefault="4033D0AF">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Export Restricted Volume computed to from the time of the trip to end of the Balancing Mechanism Window</w:t>
            </w:r>
          </w:p>
        </w:tc>
      </w:tr>
      <w:tr w:rsidR="4033D0AF" w14:paraId="3D7AFAC5" w14:textId="77777777" w:rsidTr="00095865">
        <w:trPr>
          <w:trHeight w:val="585"/>
        </w:trPr>
        <w:tc>
          <w:tcPr>
            <w:tcW w:w="2770" w:type="dxa"/>
            <w:tcMar>
              <w:top w:w="15" w:type="dxa"/>
              <w:left w:w="15" w:type="dxa"/>
              <w:right w:w="15" w:type="dxa"/>
            </w:tcMar>
            <w:vAlign w:val="bottom"/>
          </w:tcPr>
          <w:p w14:paraId="59E8231D" w14:textId="56127F8D" w:rsidR="4033D0AF" w:rsidRPr="001463B4" w:rsidRDefault="4033D0AF">
            <w:pPr>
              <w:rPr>
                <w:rFonts w:ascii="Arial" w:eastAsia="Calibri" w:hAnsi="Arial" w:cs="Arial"/>
                <w:color w:val="000000" w:themeColor="text1"/>
                <w:sz w:val="22"/>
                <w:szCs w:val="22"/>
              </w:rPr>
            </w:pPr>
          </w:p>
        </w:tc>
        <w:tc>
          <w:tcPr>
            <w:tcW w:w="2770" w:type="dxa"/>
            <w:tcMar>
              <w:top w:w="15" w:type="dxa"/>
              <w:left w:w="15" w:type="dxa"/>
              <w:right w:w="15" w:type="dxa"/>
            </w:tcMar>
            <w:vAlign w:val="bottom"/>
          </w:tcPr>
          <w:p w14:paraId="75B86149" w14:textId="6616D659" w:rsidR="4033D0AF" w:rsidRPr="001463B4" w:rsidRDefault="4033D0AF">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Maximum Generation Service</w:t>
            </w:r>
          </w:p>
        </w:tc>
        <w:tc>
          <w:tcPr>
            <w:tcW w:w="2770" w:type="dxa"/>
            <w:tcMar>
              <w:top w:w="15" w:type="dxa"/>
              <w:left w:w="15" w:type="dxa"/>
              <w:right w:w="15" w:type="dxa"/>
            </w:tcMar>
            <w:vAlign w:val="bottom"/>
          </w:tcPr>
          <w:p w14:paraId="53D03326" w14:textId="0D62D73F" w:rsidR="4033D0AF" w:rsidRPr="001463B4" w:rsidRDefault="4033D0AF">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Service Volume computed as Min (</w:t>
            </w:r>
            <w:proofErr w:type="spellStart"/>
            <w:r w:rsidRPr="001463B4">
              <w:rPr>
                <w:rFonts w:ascii="Arial" w:eastAsia="Calibri" w:hAnsi="Arial" w:cs="Arial"/>
                <w:color w:val="000000" w:themeColor="text1"/>
                <w:sz w:val="22"/>
                <w:szCs w:val="22"/>
              </w:rPr>
              <w:t>Qmaxij</w:t>
            </w:r>
            <w:proofErr w:type="spellEnd"/>
            <w:r w:rsidRPr="001463B4">
              <w:rPr>
                <w:rFonts w:ascii="Arial" w:eastAsia="Calibri" w:hAnsi="Arial" w:cs="Arial"/>
                <w:color w:val="000000" w:themeColor="text1"/>
                <w:sz w:val="22"/>
                <w:szCs w:val="22"/>
              </w:rPr>
              <w:t>, X *CEC/2) in accordance with  clause 4.2.5 of the CUSC.</w:t>
            </w:r>
          </w:p>
        </w:tc>
      </w:tr>
    </w:tbl>
    <w:p w14:paraId="28FD6864" w14:textId="77777777" w:rsidR="00D82DF9" w:rsidRDefault="00D82DF9" w:rsidP="00E060F7">
      <w:pPr>
        <w:spacing w:line="360" w:lineRule="auto"/>
        <w:jc w:val="both"/>
        <w:rPr>
          <w:rFonts w:ascii="Arial" w:hAnsi="Arial" w:cs="Arial"/>
          <w:sz w:val="24"/>
          <w:szCs w:val="24"/>
        </w:rPr>
      </w:pPr>
    </w:p>
    <w:p w14:paraId="7A943725" w14:textId="77777777" w:rsidR="00182AF3" w:rsidRDefault="00182AF3">
      <w:pPr>
        <w:rPr>
          <w:rFonts w:ascii="Arial" w:hAnsi="Arial" w:cs="Arial"/>
          <w:sz w:val="24"/>
          <w:szCs w:val="24"/>
        </w:rPr>
      </w:pPr>
      <w:r>
        <w:rPr>
          <w:rFonts w:ascii="Arial" w:hAnsi="Arial" w:cs="Arial"/>
          <w:sz w:val="24"/>
          <w:szCs w:val="24"/>
        </w:rPr>
        <w:br w:type="page"/>
      </w:r>
    </w:p>
    <w:p w14:paraId="5224782A" w14:textId="5F4F26E6" w:rsidR="4E878108" w:rsidRDefault="00F46FD7" w:rsidP="00E060F7">
      <w:pPr>
        <w:spacing w:line="360" w:lineRule="auto"/>
        <w:jc w:val="both"/>
        <w:rPr>
          <w:rFonts w:ascii="Arial" w:hAnsi="Arial" w:cs="Arial"/>
          <w:sz w:val="24"/>
          <w:szCs w:val="24"/>
        </w:rPr>
      </w:pPr>
      <w:r>
        <w:rPr>
          <w:rFonts w:ascii="Arial" w:hAnsi="Arial" w:cs="Arial"/>
          <w:sz w:val="24"/>
          <w:szCs w:val="24"/>
        </w:rPr>
        <w:lastRenderedPageBreak/>
        <w:t xml:space="preserve">For the avoidance of </w:t>
      </w:r>
      <w:r w:rsidR="00C06776">
        <w:rPr>
          <w:rFonts w:ascii="Arial" w:hAnsi="Arial" w:cs="Arial"/>
          <w:sz w:val="24"/>
          <w:szCs w:val="24"/>
        </w:rPr>
        <w:t>doubt, the follow</w:t>
      </w:r>
      <w:r w:rsidR="00D55B83">
        <w:rPr>
          <w:rFonts w:ascii="Arial" w:hAnsi="Arial" w:cs="Arial"/>
          <w:sz w:val="24"/>
          <w:szCs w:val="24"/>
        </w:rPr>
        <w:t>ing</w:t>
      </w:r>
      <w:r w:rsidR="00C06776">
        <w:rPr>
          <w:rFonts w:ascii="Arial" w:hAnsi="Arial" w:cs="Arial"/>
          <w:sz w:val="24"/>
          <w:szCs w:val="24"/>
        </w:rPr>
        <w:t xml:space="preserve"> services are automatically </w:t>
      </w:r>
      <w:r w:rsidR="00C06776" w:rsidRPr="00C26C04">
        <w:rPr>
          <w:rFonts w:ascii="Arial" w:hAnsi="Arial" w:cs="Arial"/>
          <w:b/>
          <w:bCs/>
          <w:sz w:val="24"/>
          <w:szCs w:val="24"/>
        </w:rPr>
        <w:t>included in the imbalance volume via the Bid/Offer Acceptance process</w:t>
      </w:r>
      <w:r w:rsidR="00C06776">
        <w:rPr>
          <w:rFonts w:ascii="Arial" w:hAnsi="Arial" w:cs="Arial"/>
          <w:sz w:val="24"/>
          <w:szCs w:val="24"/>
        </w:rPr>
        <w:t xml:space="preserve"> and thus no ABSVD </w:t>
      </w:r>
      <w:r w:rsidR="005354AD">
        <w:rPr>
          <w:rFonts w:ascii="Arial" w:hAnsi="Arial" w:cs="Arial"/>
          <w:sz w:val="24"/>
          <w:szCs w:val="24"/>
        </w:rPr>
        <w:t>is required for them.</w:t>
      </w:r>
    </w:p>
    <w:p w14:paraId="5472110E" w14:textId="77777777" w:rsidR="00F46FD7" w:rsidRDefault="00F46FD7" w:rsidP="00E060F7">
      <w:pPr>
        <w:spacing w:line="36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4151"/>
        <w:gridCol w:w="4151"/>
      </w:tblGrid>
      <w:tr w:rsidR="00F46FD7" w14:paraId="09B730CE" w14:textId="77777777" w:rsidTr="00F46FD7">
        <w:tc>
          <w:tcPr>
            <w:tcW w:w="4151" w:type="dxa"/>
          </w:tcPr>
          <w:p w14:paraId="64167B64" w14:textId="01EA9B9E" w:rsidR="00F46FD7" w:rsidRPr="00C26C04" w:rsidRDefault="00F46FD7" w:rsidP="00E060F7">
            <w:pPr>
              <w:spacing w:line="360" w:lineRule="auto"/>
              <w:jc w:val="both"/>
              <w:rPr>
                <w:rFonts w:ascii="Arial" w:hAnsi="Arial" w:cs="Arial"/>
                <w:b/>
                <w:bCs/>
                <w:sz w:val="24"/>
                <w:szCs w:val="24"/>
              </w:rPr>
            </w:pPr>
            <w:r w:rsidRPr="00C26C04">
              <w:rPr>
                <w:rFonts w:ascii="Arial" w:hAnsi="Arial" w:cs="Arial"/>
                <w:b/>
                <w:bCs/>
                <w:sz w:val="24"/>
                <w:szCs w:val="24"/>
              </w:rPr>
              <w:t>Balancing Service</w:t>
            </w:r>
          </w:p>
        </w:tc>
        <w:tc>
          <w:tcPr>
            <w:tcW w:w="4151" w:type="dxa"/>
          </w:tcPr>
          <w:p w14:paraId="4D888731" w14:textId="6F6D2C3C" w:rsidR="00F46FD7" w:rsidRPr="00C26C04" w:rsidRDefault="00F46FD7" w:rsidP="00E060F7">
            <w:pPr>
              <w:spacing w:line="360" w:lineRule="auto"/>
              <w:jc w:val="both"/>
              <w:rPr>
                <w:rFonts w:ascii="Arial" w:hAnsi="Arial" w:cs="Arial"/>
                <w:b/>
                <w:bCs/>
                <w:sz w:val="24"/>
                <w:szCs w:val="24"/>
              </w:rPr>
            </w:pPr>
            <w:r w:rsidRPr="00C26C04">
              <w:rPr>
                <w:rFonts w:ascii="Arial" w:hAnsi="Arial" w:cs="Arial"/>
                <w:b/>
                <w:bCs/>
                <w:sz w:val="24"/>
                <w:szCs w:val="24"/>
              </w:rPr>
              <w:t>Data Volume Source</w:t>
            </w:r>
          </w:p>
        </w:tc>
      </w:tr>
      <w:tr w:rsidR="00F46FD7" w14:paraId="50340AC4" w14:textId="77777777" w:rsidTr="00F46FD7">
        <w:tc>
          <w:tcPr>
            <w:tcW w:w="4151" w:type="dxa"/>
          </w:tcPr>
          <w:p w14:paraId="53D805AF" w14:textId="0CE23A3C" w:rsidR="00F46FD7" w:rsidRDefault="00F46FD7" w:rsidP="00E060F7">
            <w:pPr>
              <w:spacing w:line="360" w:lineRule="auto"/>
              <w:jc w:val="both"/>
              <w:rPr>
                <w:rFonts w:ascii="Arial" w:hAnsi="Arial" w:cs="Arial"/>
                <w:sz w:val="24"/>
                <w:szCs w:val="24"/>
              </w:rPr>
            </w:pPr>
            <w:r>
              <w:rPr>
                <w:rFonts w:ascii="Arial" w:hAnsi="Arial" w:cs="Arial"/>
                <w:sz w:val="24"/>
                <w:szCs w:val="24"/>
              </w:rPr>
              <w:t>Short Term Operating Reserve</w:t>
            </w:r>
          </w:p>
        </w:tc>
        <w:tc>
          <w:tcPr>
            <w:tcW w:w="4151" w:type="dxa"/>
          </w:tcPr>
          <w:p w14:paraId="215EE2EB" w14:textId="65715E85" w:rsidR="00F46FD7" w:rsidRDefault="00F46FD7" w:rsidP="00E060F7">
            <w:pPr>
              <w:spacing w:line="360" w:lineRule="auto"/>
              <w:jc w:val="both"/>
              <w:rPr>
                <w:rFonts w:ascii="Arial" w:hAnsi="Arial" w:cs="Arial"/>
                <w:sz w:val="24"/>
                <w:szCs w:val="24"/>
              </w:rPr>
            </w:pPr>
            <w:r>
              <w:rPr>
                <w:rFonts w:ascii="Arial" w:hAnsi="Arial" w:cs="Arial"/>
                <w:sz w:val="24"/>
                <w:szCs w:val="24"/>
              </w:rPr>
              <w:t>BOA Volume</w:t>
            </w:r>
          </w:p>
        </w:tc>
      </w:tr>
      <w:tr w:rsidR="00F46FD7" w14:paraId="3A629BDC" w14:textId="77777777" w:rsidTr="00F46FD7">
        <w:tc>
          <w:tcPr>
            <w:tcW w:w="4151" w:type="dxa"/>
          </w:tcPr>
          <w:p w14:paraId="778DE049" w14:textId="7B42AD4C" w:rsidR="00F46FD7" w:rsidRDefault="00F46FD7" w:rsidP="00E060F7">
            <w:pPr>
              <w:spacing w:line="360" w:lineRule="auto"/>
              <w:jc w:val="both"/>
              <w:rPr>
                <w:rFonts w:ascii="Arial" w:hAnsi="Arial" w:cs="Arial"/>
                <w:sz w:val="24"/>
                <w:szCs w:val="24"/>
              </w:rPr>
            </w:pPr>
            <w:r>
              <w:rPr>
                <w:rFonts w:ascii="Arial" w:hAnsi="Arial" w:cs="Arial"/>
                <w:sz w:val="24"/>
                <w:szCs w:val="24"/>
              </w:rPr>
              <w:t>Balancing Reserve</w:t>
            </w:r>
          </w:p>
        </w:tc>
        <w:tc>
          <w:tcPr>
            <w:tcW w:w="4151" w:type="dxa"/>
          </w:tcPr>
          <w:p w14:paraId="18E23D9E" w14:textId="3E15DB7B" w:rsidR="00F46FD7" w:rsidRDefault="00F46FD7" w:rsidP="00E060F7">
            <w:pPr>
              <w:spacing w:line="360" w:lineRule="auto"/>
              <w:jc w:val="both"/>
              <w:rPr>
                <w:rFonts w:ascii="Arial" w:hAnsi="Arial" w:cs="Arial"/>
                <w:sz w:val="24"/>
                <w:szCs w:val="24"/>
              </w:rPr>
            </w:pPr>
            <w:r>
              <w:rPr>
                <w:rFonts w:ascii="Arial" w:hAnsi="Arial" w:cs="Arial"/>
                <w:sz w:val="24"/>
                <w:szCs w:val="24"/>
              </w:rPr>
              <w:t>BOA Volume</w:t>
            </w:r>
          </w:p>
        </w:tc>
      </w:tr>
      <w:tr w:rsidR="00F46FD7" w14:paraId="30FC1DB7" w14:textId="77777777" w:rsidTr="00F46FD7">
        <w:tc>
          <w:tcPr>
            <w:tcW w:w="4151" w:type="dxa"/>
          </w:tcPr>
          <w:p w14:paraId="74020901" w14:textId="1E32AF20" w:rsidR="00F46FD7" w:rsidRDefault="00F46FD7" w:rsidP="00E060F7">
            <w:pPr>
              <w:spacing w:line="360" w:lineRule="auto"/>
              <w:jc w:val="both"/>
              <w:rPr>
                <w:rFonts w:ascii="Arial" w:hAnsi="Arial" w:cs="Arial"/>
                <w:sz w:val="24"/>
                <w:szCs w:val="24"/>
              </w:rPr>
            </w:pPr>
            <w:r>
              <w:rPr>
                <w:rFonts w:ascii="Arial" w:hAnsi="Arial" w:cs="Arial"/>
                <w:sz w:val="24"/>
                <w:szCs w:val="24"/>
              </w:rPr>
              <w:t>Negative Quick Reserve (NQR)</w:t>
            </w:r>
          </w:p>
        </w:tc>
        <w:tc>
          <w:tcPr>
            <w:tcW w:w="4151" w:type="dxa"/>
          </w:tcPr>
          <w:p w14:paraId="0D207383" w14:textId="4AFE6DAA" w:rsidR="00F46FD7" w:rsidRDefault="00F46FD7" w:rsidP="00E060F7">
            <w:pPr>
              <w:spacing w:line="360" w:lineRule="auto"/>
              <w:jc w:val="both"/>
              <w:rPr>
                <w:rFonts w:ascii="Arial" w:hAnsi="Arial" w:cs="Arial"/>
                <w:sz w:val="24"/>
                <w:szCs w:val="24"/>
              </w:rPr>
            </w:pPr>
            <w:r>
              <w:rPr>
                <w:rFonts w:ascii="Arial" w:hAnsi="Arial" w:cs="Arial"/>
                <w:sz w:val="24"/>
                <w:szCs w:val="24"/>
              </w:rPr>
              <w:t>BOA Volume</w:t>
            </w:r>
          </w:p>
        </w:tc>
      </w:tr>
      <w:tr w:rsidR="00F46FD7" w14:paraId="7798F464" w14:textId="77777777" w:rsidTr="00F46FD7">
        <w:tc>
          <w:tcPr>
            <w:tcW w:w="4151" w:type="dxa"/>
          </w:tcPr>
          <w:p w14:paraId="530CC700" w14:textId="616AEFC3" w:rsidR="00F46FD7" w:rsidRDefault="00F46FD7" w:rsidP="00E060F7">
            <w:pPr>
              <w:spacing w:line="360" w:lineRule="auto"/>
              <w:jc w:val="both"/>
              <w:rPr>
                <w:rFonts w:ascii="Arial" w:hAnsi="Arial" w:cs="Arial"/>
                <w:sz w:val="24"/>
                <w:szCs w:val="24"/>
              </w:rPr>
            </w:pPr>
            <w:r>
              <w:rPr>
                <w:rFonts w:ascii="Arial" w:hAnsi="Arial" w:cs="Arial"/>
                <w:sz w:val="24"/>
                <w:szCs w:val="24"/>
              </w:rPr>
              <w:t>Positive Quick Reserve (PQR)</w:t>
            </w:r>
          </w:p>
        </w:tc>
        <w:tc>
          <w:tcPr>
            <w:tcW w:w="4151" w:type="dxa"/>
          </w:tcPr>
          <w:p w14:paraId="2C3B3CD1" w14:textId="1204DA51" w:rsidR="00F46FD7" w:rsidRDefault="00F46FD7" w:rsidP="00E060F7">
            <w:pPr>
              <w:spacing w:line="360" w:lineRule="auto"/>
              <w:jc w:val="both"/>
              <w:rPr>
                <w:rFonts w:ascii="Arial" w:hAnsi="Arial" w:cs="Arial"/>
                <w:sz w:val="24"/>
                <w:szCs w:val="24"/>
              </w:rPr>
            </w:pPr>
            <w:r>
              <w:rPr>
                <w:rFonts w:ascii="Arial" w:hAnsi="Arial" w:cs="Arial"/>
                <w:sz w:val="24"/>
                <w:szCs w:val="24"/>
              </w:rPr>
              <w:t>BOA Volume</w:t>
            </w:r>
          </w:p>
        </w:tc>
      </w:tr>
    </w:tbl>
    <w:p w14:paraId="11B1097B" w14:textId="77777777" w:rsidR="00F46FD7" w:rsidRDefault="00F46FD7" w:rsidP="00E060F7">
      <w:pPr>
        <w:spacing w:line="360" w:lineRule="auto"/>
        <w:jc w:val="both"/>
        <w:rPr>
          <w:rFonts w:ascii="Arial" w:hAnsi="Arial" w:cs="Arial"/>
          <w:sz w:val="24"/>
          <w:szCs w:val="24"/>
        </w:rPr>
      </w:pPr>
    </w:p>
    <w:p w14:paraId="7F2CC991" w14:textId="748E0690" w:rsidR="4E878108" w:rsidRDefault="4E878108">
      <w:pPr>
        <w:spacing w:line="257" w:lineRule="auto"/>
        <w:jc w:val="both"/>
        <w:rPr>
          <w:rFonts w:ascii="Arial" w:hAnsi="Arial" w:cs="Arial"/>
          <w:sz w:val="24"/>
          <w:szCs w:val="24"/>
        </w:rPr>
      </w:pPr>
    </w:p>
    <w:p w14:paraId="361560CA" w14:textId="77777777" w:rsidR="00143FC4" w:rsidRPr="0035153F" w:rsidRDefault="00EB04F5" w:rsidP="000C76E8">
      <w:pPr>
        <w:pStyle w:val="Heading3"/>
        <w:spacing w:after="240"/>
        <w:rPr>
          <w:rFonts w:cs="Arial"/>
          <w:b/>
        </w:rPr>
      </w:pPr>
      <w:r>
        <w:rPr>
          <w:rFonts w:cs="Arial"/>
          <w:b/>
        </w:rPr>
        <w:t>1.3</w:t>
      </w:r>
      <w:r w:rsidR="00143FC4" w:rsidRPr="0035153F">
        <w:rPr>
          <w:rFonts w:cs="Arial"/>
          <w:b/>
        </w:rPr>
        <w:tab/>
        <w:t>ABSVD Provision</w:t>
      </w:r>
    </w:p>
    <w:p w14:paraId="6D2EF0C2" w14:textId="77777777" w:rsidR="00143FC4" w:rsidRPr="0035153F" w:rsidRDefault="00143FC4">
      <w:pPr>
        <w:keepNext/>
        <w:spacing w:line="360" w:lineRule="auto"/>
        <w:ind w:left="709"/>
        <w:jc w:val="both"/>
        <w:rPr>
          <w:rFonts w:ascii="Arial" w:hAnsi="Arial" w:cs="Arial"/>
          <w:sz w:val="24"/>
        </w:rPr>
      </w:pPr>
    </w:p>
    <w:p w14:paraId="3CD73857" w14:textId="77777777" w:rsidR="00143FC4" w:rsidRPr="0035153F" w:rsidRDefault="00143FC4">
      <w:pPr>
        <w:keepNext/>
        <w:spacing w:line="360" w:lineRule="auto"/>
        <w:ind w:left="709"/>
        <w:jc w:val="both"/>
        <w:rPr>
          <w:rFonts w:ascii="Arial" w:hAnsi="Arial" w:cs="Arial"/>
          <w:sz w:val="24"/>
        </w:rPr>
      </w:pPr>
      <w:r w:rsidRPr="0035153F">
        <w:rPr>
          <w:rFonts w:ascii="Arial" w:hAnsi="Arial" w:cs="Arial"/>
          <w:sz w:val="24"/>
        </w:rPr>
        <w:t xml:space="preserve">ABSVD will be submitted in accordance with section Q, Paragraph 6.4 of the Balancing and Settlement Code. In outline this entails the submission of ABSVD within two Business Days following the relevant Settlement Day. </w:t>
      </w:r>
    </w:p>
    <w:p w14:paraId="279930CE" w14:textId="77777777" w:rsidR="00143FC4" w:rsidRDefault="00143FC4" w:rsidP="000C76E8">
      <w:pPr>
        <w:spacing w:line="360" w:lineRule="auto"/>
        <w:jc w:val="both"/>
        <w:rPr>
          <w:rFonts w:ascii="Arial" w:hAnsi="Arial" w:cs="Arial"/>
          <w:sz w:val="24"/>
        </w:rPr>
      </w:pPr>
    </w:p>
    <w:p w14:paraId="3AF22873" w14:textId="77777777" w:rsidR="00143FC4" w:rsidRPr="0035153F" w:rsidRDefault="00143FC4">
      <w:pPr>
        <w:spacing w:line="360" w:lineRule="auto"/>
        <w:jc w:val="both"/>
        <w:rPr>
          <w:rFonts w:ascii="Arial" w:hAnsi="Arial" w:cs="Arial"/>
          <w:sz w:val="24"/>
        </w:rPr>
      </w:pPr>
    </w:p>
    <w:p w14:paraId="7706A6E8" w14:textId="77777777" w:rsidR="00143FC4" w:rsidRPr="0035153F" w:rsidRDefault="00143FC4">
      <w:pPr>
        <w:pStyle w:val="Heading3"/>
        <w:rPr>
          <w:rFonts w:cs="Arial"/>
          <w:b/>
        </w:rPr>
      </w:pPr>
      <w:r w:rsidRPr="0035153F">
        <w:rPr>
          <w:rFonts w:cs="Arial"/>
          <w:b/>
        </w:rPr>
        <w:t>1.</w:t>
      </w:r>
      <w:r w:rsidR="00EB04F5">
        <w:rPr>
          <w:rFonts w:cs="Arial"/>
          <w:b/>
        </w:rPr>
        <w:t>5</w:t>
      </w:r>
      <w:r w:rsidRPr="0035153F">
        <w:rPr>
          <w:rFonts w:cs="Arial"/>
          <w:b/>
        </w:rPr>
        <w:tab/>
        <w:t>Re-submission of ABSVD</w:t>
      </w:r>
    </w:p>
    <w:p w14:paraId="553DF808" w14:textId="77777777" w:rsidR="00143FC4" w:rsidRPr="0035153F" w:rsidRDefault="00143FC4">
      <w:pPr>
        <w:jc w:val="both"/>
        <w:rPr>
          <w:rFonts w:ascii="Arial" w:hAnsi="Arial" w:cs="Arial"/>
          <w:sz w:val="24"/>
        </w:rPr>
      </w:pPr>
    </w:p>
    <w:p w14:paraId="45613E85" w14:textId="77777777" w:rsidR="00143FC4" w:rsidRPr="0035153F" w:rsidRDefault="00143FC4">
      <w:pPr>
        <w:spacing w:line="360" w:lineRule="auto"/>
        <w:ind w:left="709" w:firstLine="11"/>
        <w:jc w:val="both"/>
        <w:rPr>
          <w:rFonts w:ascii="Arial" w:hAnsi="Arial" w:cs="Arial"/>
        </w:rPr>
      </w:pPr>
      <w:r w:rsidRPr="0035153F">
        <w:rPr>
          <w:rFonts w:ascii="Arial" w:hAnsi="Arial" w:cs="Arial"/>
          <w:sz w:val="24"/>
        </w:rPr>
        <w:t>In the event that an error is identified in the ABSVD, the data will be re-submitted, as soon as reasonably practicable, once the corrected data is available</w:t>
      </w:r>
      <w:r w:rsidRPr="0035153F">
        <w:rPr>
          <w:rFonts w:ascii="Arial" w:hAnsi="Arial" w:cs="Arial"/>
        </w:rPr>
        <w:t xml:space="preserve">. </w:t>
      </w:r>
    </w:p>
    <w:p w14:paraId="3EA85892" w14:textId="77777777" w:rsidR="00143FC4" w:rsidRDefault="00143FC4">
      <w:pPr>
        <w:spacing w:line="360" w:lineRule="auto"/>
        <w:ind w:firstLine="720"/>
        <w:jc w:val="both"/>
        <w:rPr>
          <w:rFonts w:ascii="Arial" w:hAnsi="Arial" w:cs="Arial"/>
        </w:rPr>
      </w:pPr>
    </w:p>
    <w:p w14:paraId="5B5AB43A" w14:textId="77777777" w:rsidR="004E44BE" w:rsidRPr="0035153F" w:rsidRDefault="0045348A" w:rsidP="004E44BE">
      <w:pPr>
        <w:pStyle w:val="Header"/>
        <w:tabs>
          <w:tab w:val="clear" w:pos="4153"/>
          <w:tab w:val="clear" w:pos="8306"/>
        </w:tabs>
        <w:spacing w:line="360" w:lineRule="auto"/>
        <w:jc w:val="both"/>
        <w:rPr>
          <w:rFonts w:ascii="Arial" w:hAnsi="Arial" w:cs="Arial"/>
          <w:b/>
          <w:sz w:val="28"/>
        </w:rPr>
      </w:pPr>
      <w:r>
        <w:rPr>
          <w:rFonts w:ascii="Arial" w:hAnsi="Arial" w:cs="Arial"/>
          <w:b/>
          <w:sz w:val="28"/>
        </w:rPr>
        <w:br w:type="page"/>
      </w:r>
      <w:r w:rsidR="004E44BE" w:rsidRPr="0035153F">
        <w:rPr>
          <w:rFonts w:ascii="Arial" w:hAnsi="Arial" w:cs="Arial"/>
          <w:b/>
          <w:sz w:val="28"/>
        </w:rPr>
        <w:lastRenderedPageBreak/>
        <w:t xml:space="preserve">PART </w:t>
      </w:r>
      <w:r w:rsidR="004E44BE">
        <w:rPr>
          <w:rFonts w:ascii="Arial" w:hAnsi="Arial" w:cs="Arial"/>
          <w:b/>
          <w:sz w:val="28"/>
        </w:rPr>
        <w:t>C</w:t>
      </w:r>
      <w:r w:rsidR="004E44BE" w:rsidRPr="0035153F">
        <w:rPr>
          <w:rFonts w:ascii="Arial" w:hAnsi="Arial" w:cs="Arial"/>
          <w:b/>
          <w:sz w:val="28"/>
        </w:rPr>
        <w:t>: APPLICABLE BALANCING SERVICES VOLUME DATA ‘ABSVD’</w:t>
      </w:r>
      <w:r w:rsidR="004E44BE">
        <w:rPr>
          <w:rFonts w:ascii="Arial" w:hAnsi="Arial" w:cs="Arial"/>
          <w:b/>
          <w:sz w:val="28"/>
        </w:rPr>
        <w:t xml:space="preserve"> FOR NON-BM </w:t>
      </w:r>
      <w:r w:rsidR="00584D62">
        <w:rPr>
          <w:rFonts w:ascii="Arial" w:hAnsi="Arial" w:cs="Arial"/>
          <w:b/>
          <w:sz w:val="28"/>
        </w:rPr>
        <w:t>PROVIDERS</w:t>
      </w:r>
    </w:p>
    <w:p w14:paraId="41C0F115" w14:textId="77777777" w:rsidR="004E44BE" w:rsidRDefault="004E44BE" w:rsidP="00C14790">
      <w:pPr>
        <w:spacing w:line="360" w:lineRule="auto"/>
        <w:jc w:val="both"/>
        <w:rPr>
          <w:rFonts w:ascii="Arial" w:hAnsi="Arial" w:cs="Arial"/>
        </w:rPr>
      </w:pPr>
    </w:p>
    <w:p w14:paraId="21ED8E91" w14:textId="77777777" w:rsidR="007F7013" w:rsidRDefault="007F7013" w:rsidP="007F7013">
      <w:pPr>
        <w:spacing w:line="360" w:lineRule="auto"/>
        <w:ind w:left="709" w:firstLine="11"/>
        <w:jc w:val="both"/>
        <w:rPr>
          <w:rFonts w:ascii="Arial" w:hAnsi="Arial" w:cs="Arial"/>
        </w:rPr>
      </w:pPr>
    </w:p>
    <w:p w14:paraId="318325A5" w14:textId="77777777" w:rsidR="007F7013" w:rsidRPr="008D6719" w:rsidRDefault="007F7013" w:rsidP="00C14790">
      <w:pPr>
        <w:numPr>
          <w:ilvl w:val="0"/>
          <w:numId w:val="25"/>
        </w:numPr>
        <w:spacing w:line="360" w:lineRule="auto"/>
        <w:jc w:val="both"/>
        <w:rPr>
          <w:rFonts w:ascii="Arial" w:hAnsi="Arial" w:cs="Arial"/>
          <w:b/>
          <w:sz w:val="24"/>
        </w:rPr>
      </w:pPr>
      <w:r w:rsidRPr="008D6719">
        <w:rPr>
          <w:rFonts w:ascii="Arial" w:hAnsi="Arial" w:cs="Arial"/>
          <w:b/>
          <w:sz w:val="24"/>
        </w:rPr>
        <w:t>Balancing Services for inclusion in the ABSVD</w:t>
      </w:r>
    </w:p>
    <w:p w14:paraId="0F480409" w14:textId="77777777" w:rsidR="007F7013" w:rsidRDefault="007F7013" w:rsidP="007F7013">
      <w:pPr>
        <w:spacing w:line="360" w:lineRule="auto"/>
        <w:ind w:left="709" w:firstLine="11"/>
        <w:jc w:val="both"/>
        <w:rPr>
          <w:rFonts w:ascii="Arial" w:hAnsi="Arial" w:cs="Arial"/>
        </w:rPr>
      </w:pPr>
    </w:p>
    <w:p w14:paraId="58CF7F9F" w14:textId="1D3DF06A" w:rsidR="007F7013" w:rsidRPr="0035153F" w:rsidRDefault="007F7013" w:rsidP="007F7013">
      <w:pPr>
        <w:spacing w:line="360" w:lineRule="auto"/>
        <w:ind w:left="709" w:firstLine="11"/>
        <w:jc w:val="both"/>
        <w:rPr>
          <w:rFonts w:ascii="Arial" w:hAnsi="Arial" w:cs="Arial"/>
          <w:sz w:val="24"/>
        </w:rPr>
      </w:pPr>
      <w:r w:rsidRPr="0035153F">
        <w:rPr>
          <w:rFonts w:ascii="Arial" w:hAnsi="Arial" w:cs="Arial"/>
          <w:sz w:val="24"/>
        </w:rPr>
        <w:t xml:space="preserve">Balancing Services are defined in the Transmission Licence and described in more detail in the Procurement Guidelines, which </w:t>
      </w:r>
      <w:r w:rsidR="008321F0">
        <w:rPr>
          <w:rFonts w:ascii="Arial" w:hAnsi="Arial" w:cs="Arial"/>
          <w:sz w:val="24"/>
        </w:rPr>
        <w:t xml:space="preserve"> NESO </w:t>
      </w:r>
      <w:r w:rsidRPr="0035153F">
        <w:rPr>
          <w:rFonts w:ascii="Arial" w:hAnsi="Arial" w:cs="Arial"/>
          <w:sz w:val="24"/>
        </w:rPr>
        <w:t>is required to establish in accordance with Standard Condition C</w:t>
      </w:r>
      <w:r w:rsidR="005054DC">
        <w:rPr>
          <w:rFonts w:ascii="Arial" w:hAnsi="Arial" w:cs="Arial"/>
          <w:sz w:val="24"/>
        </w:rPr>
        <w:t>9</w:t>
      </w:r>
      <w:r w:rsidRPr="0035153F">
        <w:rPr>
          <w:rFonts w:ascii="Arial" w:hAnsi="Arial" w:cs="Arial"/>
          <w:sz w:val="24"/>
        </w:rPr>
        <w:t xml:space="preserve"> of the </w:t>
      </w:r>
      <w:r w:rsidR="005054DC">
        <w:rPr>
          <w:rFonts w:ascii="Arial" w:hAnsi="Arial" w:cs="Arial"/>
          <w:sz w:val="24"/>
        </w:rPr>
        <w:t xml:space="preserve">Electricity System Operator </w:t>
      </w:r>
      <w:r w:rsidRPr="0035153F">
        <w:rPr>
          <w:rFonts w:ascii="Arial" w:hAnsi="Arial" w:cs="Arial"/>
          <w:sz w:val="24"/>
        </w:rPr>
        <w:t>Licence. The purpose of the Procurement Guidelines is to set out the kinds of Balancing Services which we may be interested in purchasing, together with the mechanisms by which we envisage purchasing such Balancing Services. ABSVD covers a subset of the Balancing Services that we intend to procure.</w:t>
      </w:r>
    </w:p>
    <w:p w14:paraId="2B5FD300" w14:textId="77777777" w:rsidR="007F7013" w:rsidRPr="00C14790" w:rsidRDefault="007F7013" w:rsidP="00C14790">
      <w:pPr>
        <w:jc w:val="both"/>
        <w:rPr>
          <w:rFonts w:ascii="Arial" w:hAnsi="Arial" w:cs="Arial"/>
          <w:sz w:val="24"/>
        </w:rPr>
      </w:pPr>
      <w:r w:rsidRPr="0035153F">
        <w:rPr>
          <w:rFonts w:ascii="Arial" w:hAnsi="Arial" w:cs="Arial"/>
          <w:sz w:val="24"/>
        </w:rPr>
        <w:tab/>
      </w:r>
    </w:p>
    <w:p w14:paraId="162E717B" w14:textId="658D590E" w:rsidR="007F7013" w:rsidRPr="0035153F" w:rsidRDefault="007F7013" w:rsidP="007F7013">
      <w:pPr>
        <w:pStyle w:val="BodyText"/>
        <w:ind w:left="709" w:firstLine="11"/>
        <w:rPr>
          <w:rFonts w:cs="Arial"/>
        </w:rPr>
      </w:pPr>
      <w:r w:rsidRPr="0035153F">
        <w:rPr>
          <w:rFonts w:cs="Arial"/>
        </w:rPr>
        <w:t xml:space="preserve">The following Applicable Balancing Services contracts </w:t>
      </w:r>
      <w:r w:rsidR="00375DF8">
        <w:rPr>
          <w:rFonts w:cs="Arial"/>
        </w:rPr>
        <w:t xml:space="preserve">with Non-BM Providers </w:t>
      </w:r>
      <w:r w:rsidRPr="0035153F">
        <w:rPr>
          <w:rFonts w:cs="Arial"/>
        </w:rPr>
        <w:t>will be included in the calculation of the ABSVD:</w:t>
      </w:r>
    </w:p>
    <w:p w14:paraId="6BDA3DC9" w14:textId="7DAF458C" w:rsidR="4E878108" w:rsidRDefault="4E878108" w:rsidP="000F1E62">
      <w:pPr>
        <w:ind w:left="349"/>
        <w:rPr>
          <w:rFonts w:ascii="Arial" w:hAnsi="Arial" w:cs="Arial"/>
          <w:sz w:val="24"/>
          <w:szCs w:val="24"/>
        </w:rPr>
      </w:pPr>
    </w:p>
    <w:p w14:paraId="34F85A4D" w14:textId="77777777" w:rsidR="00B358FF" w:rsidRDefault="00B358FF" w:rsidP="000F1E62">
      <w:pPr>
        <w:ind w:left="349"/>
        <w:rPr>
          <w:rFonts w:ascii="Arial" w:hAnsi="Arial" w:cs="Arial"/>
          <w:sz w:val="24"/>
          <w:szCs w:val="24"/>
        </w:rPr>
      </w:pPr>
    </w:p>
    <w:p w14:paraId="6943C8EE" w14:textId="77777777" w:rsidR="00B358FF" w:rsidRDefault="00B358FF" w:rsidP="00E33C2A">
      <w:pPr>
        <w:spacing w:line="257" w:lineRule="auto"/>
        <w:ind w:left="709"/>
        <w:jc w:val="both"/>
        <w:rPr>
          <w:rFonts w:ascii="Arial" w:eastAsia="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770"/>
        <w:gridCol w:w="2770"/>
        <w:gridCol w:w="2770"/>
      </w:tblGrid>
      <w:tr w:rsidR="4033D0AF" w14:paraId="71866EEA" w14:textId="77777777" w:rsidTr="00095865">
        <w:trPr>
          <w:trHeight w:val="585"/>
        </w:trPr>
        <w:tc>
          <w:tcPr>
            <w:tcW w:w="8310" w:type="dxa"/>
            <w:gridSpan w:val="3"/>
            <w:vMerge w:val="restart"/>
            <w:tcMar>
              <w:top w:w="15" w:type="dxa"/>
              <w:left w:w="15" w:type="dxa"/>
              <w:right w:w="15" w:type="dxa"/>
            </w:tcMar>
            <w:vAlign w:val="center"/>
          </w:tcPr>
          <w:p w14:paraId="624F55B4" w14:textId="77777777" w:rsidR="26A25822" w:rsidRDefault="2F7D8F8E">
            <w:pPr>
              <w:jc w:val="center"/>
              <w:rPr>
                <w:rFonts w:ascii="Arial" w:eastAsia="Calibri" w:hAnsi="Arial" w:cs="Arial"/>
                <w:b/>
                <w:bCs/>
                <w:color w:val="000000" w:themeColor="text1"/>
                <w:sz w:val="28"/>
                <w:szCs w:val="28"/>
              </w:rPr>
            </w:pPr>
            <w:r w:rsidRPr="4033D0AF">
              <w:rPr>
                <w:rFonts w:ascii="Arial" w:hAnsi="Arial" w:cs="Arial"/>
                <w:sz w:val="24"/>
                <w:szCs w:val="24"/>
              </w:rPr>
              <w:t xml:space="preserve"> </w:t>
            </w:r>
            <w:r w:rsidR="26A25822" w:rsidRPr="001463B4">
              <w:rPr>
                <w:rFonts w:ascii="Arial" w:eastAsia="Calibri" w:hAnsi="Arial" w:cs="Arial"/>
                <w:b/>
                <w:bCs/>
                <w:color w:val="000000" w:themeColor="text1"/>
                <w:sz w:val="28"/>
                <w:szCs w:val="28"/>
              </w:rPr>
              <w:t>Non-BM ABSVD Applied</w:t>
            </w:r>
          </w:p>
          <w:p w14:paraId="6C898021" w14:textId="3BBA0D65" w:rsidR="00095865" w:rsidRPr="001463B4" w:rsidRDefault="00095865">
            <w:pPr>
              <w:jc w:val="center"/>
              <w:rPr>
                <w:rFonts w:ascii="Arial" w:eastAsia="Calibri" w:hAnsi="Arial" w:cs="Arial"/>
                <w:b/>
                <w:bCs/>
                <w:color w:val="000000" w:themeColor="text1"/>
                <w:sz w:val="28"/>
                <w:szCs w:val="28"/>
              </w:rPr>
            </w:pPr>
          </w:p>
        </w:tc>
      </w:tr>
      <w:tr w:rsidR="4033D0AF" w14:paraId="723F2404" w14:textId="77777777" w:rsidTr="00095865">
        <w:trPr>
          <w:trHeight w:val="285"/>
        </w:trPr>
        <w:tc>
          <w:tcPr>
            <w:tcW w:w="8310" w:type="dxa"/>
            <w:gridSpan w:val="3"/>
            <w:vMerge/>
            <w:vAlign w:val="center"/>
          </w:tcPr>
          <w:p w14:paraId="23F6C2B0" w14:textId="77777777" w:rsidR="004637B6" w:rsidRPr="001463B4" w:rsidRDefault="004637B6">
            <w:pPr>
              <w:rPr>
                <w:rFonts w:ascii="Arial" w:hAnsi="Arial" w:cs="Arial"/>
              </w:rPr>
            </w:pPr>
          </w:p>
        </w:tc>
      </w:tr>
      <w:tr w:rsidR="4033D0AF" w14:paraId="77158FE9" w14:textId="77777777" w:rsidTr="00095865">
        <w:trPr>
          <w:trHeight w:val="285"/>
        </w:trPr>
        <w:tc>
          <w:tcPr>
            <w:tcW w:w="2770" w:type="dxa"/>
            <w:tcMar>
              <w:top w:w="15" w:type="dxa"/>
              <w:left w:w="15" w:type="dxa"/>
              <w:right w:w="15" w:type="dxa"/>
            </w:tcMar>
            <w:vAlign w:val="bottom"/>
          </w:tcPr>
          <w:p w14:paraId="5FB1D0F8" w14:textId="631BCA8D" w:rsidR="26A25822" w:rsidRPr="001463B4" w:rsidRDefault="26A25822">
            <w:pPr>
              <w:jc w:val="center"/>
              <w:rPr>
                <w:rFonts w:ascii="Arial" w:eastAsia="Calibri" w:hAnsi="Arial" w:cs="Arial"/>
                <w:b/>
                <w:bCs/>
                <w:color w:val="000000" w:themeColor="text1"/>
                <w:sz w:val="22"/>
                <w:szCs w:val="22"/>
              </w:rPr>
            </w:pPr>
            <w:r w:rsidRPr="001463B4">
              <w:rPr>
                <w:rFonts w:ascii="Arial" w:eastAsia="Calibri" w:hAnsi="Arial" w:cs="Arial"/>
                <w:b/>
                <w:bCs/>
                <w:color w:val="000000" w:themeColor="text1"/>
                <w:sz w:val="22"/>
                <w:szCs w:val="22"/>
              </w:rPr>
              <w:t>Unit Type</w:t>
            </w:r>
          </w:p>
        </w:tc>
        <w:tc>
          <w:tcPr>
            <w:tcW w:w="2770" w:type="dxa"/>
            <w:tcMar>
              <w:top w:w="15" w:type="dxa"/>
              <w:left w:w="15" w:type="dxa"/>
              <w:right w:w="15" w:type="dxa"/>
            </w:tcMar>
            <w:vAlign w:val="bottom"/>
          </w:tcPr>
          <w:p w14:paraId="257C905A" w14:textId="5F0C5204" w:rsidR="26A25822" w:rsidRPr="001463B4" w:rsidRDefault="26A25822">
            <w:pPr>
              <w:jc w:val="center"/>
              <w:rPr>
                <w:rFonts w:ascii="Arial" w:eastAsia="Calibri" w:hAnsi="Arial" w:cs="Arial"/>
                <w:b/>
                <w:bCs/>
                <w:color w:val="000000" w:themeColor="text1"/>
                <w:sz w:val="22"/>
                <w:szCs w:val="22"/>
              </w:rPr>
            </w:pPr>
            <w:r w:rsidRPr="001463B4">
              <w:rPr>
                <w:rFonts w:ascii="Arial" w:eastAsia="Calibri" w:hAnsi="Arial" w:cs="Arial"/>
                <w:b/>
                <w:bCs/>
                <w:color w:val="000000" w:themeColor="text1"/>
                <w:sz w:val="22"/>
                <w:szCs w:val="22"/>
              </w:rPr>
              <w:t>Balancing Service</w:t>
            </w:r>
          </w:p>
        </w:tc>
        <w:tc>
          <w:tcPr>
            <w:tcW w:w="2770" w:type="dxa"/>
            <w:tcMar>
              <w:top w:w="15" w:type="dxa"/>
              <w:left w:w="15" w:type="dxa"/>
              <w:right w:w="15" w:type="dxa"/>
            </w:tcMar>
            <w:vAlign w:val="bottom"/>
          </w:tcPr>
          <w:p w14:paraId="5AA832EB" w14:textId="664ACE77" w:rsidR="26A25822" w:rsidRPr="001463B4" w:rsidRDefault="26A25822">
            <w:pPr>
              <w:jc w:val="center"/>
              <w:rPr>
                <w:rFonts w:ascii="Arial" w:eastAsia="Calibri" w:hAnsi="Arial" w:cs="Arial"/>
                <w:b/>
                <w:bCs/>
                <w:color w:val="000000" w:themeColor="text1"/>
                <w:sz w:val="22"/>
                <w:szCs w:val="22"/>
              </w:rPr>
            </w:pPr>
            <w:r w:rsidRPr="001463B4">
              <w:rPr>
                <w:rFonts w:ascii="Arial" w:eastAsia="Calibri" w:hAnsi="Arial" w:cs="Arial"/>
                <w:b/>
                <w:bCs/>
                <w:color w:val="000000" w:themeColor="text1"/>
                <w:sz w:val="22"/>
                <w:szCs w:val="22"/>
              </w:rPr>
              <w:t>Data Volume Source</w:t>
            </w:r>
          </w:p>
        </w:tc>
      </w:tr>
      <w:tr w:rsidR="4033D0AF" w14:paraId="06888408" w14:textId="77777777" w:rsidTr="00095865">
        <w:trPr>
          <w:trHeight w:val="585"/>
        </w:trPr>
        <w:tc>
          <w:tcPr>
            <w:tcW w:w="2770" w:type="dxa"/>
            <w:tcMar>
              <w:top w:w="15" w:type="dxa"/>
              <w:left w:w="15" w:type="dxa"/>
              <w:right w:w="15" w:type="dxa"/>
            </w:tcMar>
            <w:vAlign w:val="bottom"/>
          </w:tcPr>
          <w:p w14:paraId="2A30229E" w14:textId="4CC6BD1F"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Non-BM</w:t>
            </w:r>
          </w:p>
        </w:tc>
        <w:tc>
          <w:tcPr>
            <w:tcW w:w="2770" w:type="dxa"/>
            <w:tcMar>
              <w:top w:w="15" w:type="dxa"/>
              <w:left w:w="15" w:type="dxa"/>
              <w:right w:w="15" w:type="dxa"/>
            </w:tcMar>
            <w:vAlign w:val="bottom"/>
          </w:tcPr>
          <w:p w14:paraId="4726F071" w14:textId="5E66058D"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 xml:space="preserve">Short Term Operating Reserve (STOR)  </w:t>
            </w:r>
          </w:p>
        </w:tc>
        <w:tc>
          <w:tcPr>
            <w:tcW w:w="2770" w:type="dxa"/>
            <w:tcMar>
              <w:top w:w="15" w:type="dxa"/>
              <w:left w:w="15" w:type="dxa"/>
              <w:right w:w="15" w:type="dxa"/>
            </w:tcMar>
            <w:vAlign w:val="bottom"/>
          </w:tcPr>
          <w:p w14:paraId="34A4EF03" w14:textId="6C3CD531"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Delivered Volume restricted to Instructed Volume(see Note 1)</w:t>
            </w:r>
          </w:p>
        </w:tc>
      </w:tr>
      <w:tr w:rsidR="4033D0AF" w14:paraId="56B7A24E" w14:textId="77777777" w:rsidTr="00095865">
        <w:trPr>
          <w:trHeight w:val="585"/>
        </w:trPr>
        <w:tc>
          <w:tcPr>
            <w:tcW w:w="2770" w:type="dxa"/>
            <w:tcMar>
              <w:top w:w="15" w:type="dxa"/>
              <w:left w:w="15" w:type="dxa"/>
              <w:right w:w="15" w:type="dxa"/>
            </w:tcMar>
            <w:vAlign w:val="bottom"/>
          </w:tcPr>
          <w:p w14:paraId="5EEB27DC" w14:textId="52A46B29"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Non-BM</w:t>
            </w:r>
          </w:p>
        </w:tc>
        <w:tc>
          <w:tcPr>
            <w:tcW w:w="2770" w:type="dxa"/>
            <w:tcMar>
              <w:top w:w="15" w:type="dxa"/>
              <w:left w:w="15" w:type="dxa"/>
              <w:right w:w="15" w:type="dxa"/>
            </w:tcMar>
            <w:vAlign w:val="bottom"/>
          </w:tcPr>
          <w:p w14:paraId="54469C8D" w14:textId="77F7C63A"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 xml:space="preserve">Fast Reserve  </w:t>
            </w:r>
          </w:p>
        </w:tc>
        <w:tc>
          <w:tcPr>
            <w:tcW w:w="2770" w:type="dxa"/>
            <w:tcMar>
              <w:top w:w="15" w:type="dxa"/>
              <w:left w:w="15" w:type="dxa"/>
              <w:right w:w="15" w:type="dxa"/>
            </w:tcMar>
            <w:vAlign w:val="bottom"/>
          </w:tcPr>
          <w:p w14:paraId="2E86D913" w14:textId="74CBB777"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Delivered Volume restricted to Instructed Volume (see Note 1)</w:t>
            </w:r>
          </w:p>
        </w:tc>
      </w:tr>
      <w:tr w:rsidR="4033D0AF" w14:paraId="34FFB6CA" w14:textId="77777777" w:rsidTr="00095865">
        <w:trPr>
          <w:trHeight w:val="585"/>
        </w:trPr>
        <w:tc>
          <w:tcPr>
            <w:tcW w:w="2770" w:type="dxa"/>
            <w:tcMar>
              <w:top w:w="15" w:type="dxa"/>
              <w:left w:w="15" w:type="dxa"/>
              <w:right w:w="15" w:type="dxa"/>
            </w:tcMar>
            <w:vAlign w:val="bottom"/>
          </w:tcPr>
          <w:p w14:paraId="6B3347CD" w14:textId="52CCF6F7"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 xml:space="preserve">Non-BM  </w:t>
            </w:r>
          </w:p>
        </w:tc>
        <w:tc>
          <w:tcPr>
            <w:tcW w:w="2770" w:type="dxa"/>
            <w:tcMar>
              <w:top w:w="15" w:type="dxa"/>
              <w:left w:w="15" w:type="dxa"/>
              <w:right w:w="15" w:type="dxa"/>
            </w:tcMar>
            <w:vAlign w:val="bottom"/>
          </w:tcPr>
          <w:p w14:paraId="360CC367" w14:textId="43B0EABE"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MW Dispatch</w:t>
            </w:r>
          </w:p>
        </w:tc>
        <w:tc>
          <w:tcPr>
            <w:tcW w:w="2770" w:type="dxa"/>
            <w:tcMar>
              <w:top w:w="15" w:type="dxa"/>
              <w:left w:w="15" w:type="dxa"/>
              <w:right w:w="15" w:type="dxa"/>
            </w:tcMar>
            <w:vAlign w:val="bottom"/>
          </w:tcPr>
          <w:p w14:paraId="16F0800A" w14:textId="464A3FCC"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Delivered Volume restricted to Instructed Volume (see Note 1)</w:t>
            </w:r>
          </w:p>
        </w:tc>
      </w:tr>
      <w:tr w:rsidR="4033D0AF" w14:paraId="7465712C" w14:textId="77777777" w:rsidTr="00095865">
        <w:trPr>
          <w:trHeight w:val="585"/>
        </w:trPr>
        <w:tc>
          <w:tcPr>
            <w:tcW w:w="2770" w:type="dxa"/>
            <w:tcMar>
              <w:top w:w="15" w:type="dxa"/>
              <w:left w:w="15" w:type="dxa"/>
              <w:right w:w="15" w:type="dxa"/>
            </w:tcMar>
            <w:vAlign w:val="bottom"/>
          </w:tcPr>
          <w:p w14:paraId="28A2D04F" w14:textId="2EF4016A"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Non-BM Assets HH settled*</w:t>
            </w:r>
          </w:p>
        </w:tc>
        <w:tc>
          <w:tcPr>
            <w:tcW w:w="2770" w:type="dxa"/>
            <w:tcMar>
              <w:top w:w="15" w:type="dxa"/>
              <w:left w:w="15" w:type="dxa"/>
              <w:right w:w="15" w:type="dxa"/>
            </w:tcMar>
            <w:vAlign w:val="bottom"/>
          </w:tcPr>
          <w:p w14:paraId="4BD8FBBC" w14:textId="34B6E50D"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Local Constraint Market</w:t>
            </w:r>
          </w:p>
        </w:tc>
        <w:tc>
          <w:tcPr>
            <w:tcW w:w="2770" w:type="dxa"/>
            <w:tcMar>
              <w:top w:w="15" w:type="dxa"/>
              <w:left w:w="15" w:type="dxa"/>
              <w:right w:w="15" w:type="dxa"/>
            </w:tcMar>
            <w:vAlign w:val="bottom"/>
          </w:tcPr>
          <w:p w14:paraId="50D326E0" w14:textId="297E60C8"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Delivered Volume restricted to Instructed Volume (see Note 1)</w:t>
            </w:r>
          </w:p>
        </w:tc>
      </w:tr>
      <w:tr w:rsidR="4033D0AF" w14:paraId="3AA0A8F4" w14:textId="77777777" w:rsidTr="00095865">
        <w:trPr>
          <w:trHeight w:val="2895"/>
        </w:trPr>
        <w:tc>
          <w:tcPr>
            <w:tcW w:w="2770" w:type="dxa"/>
            <w:tcMar>
              <w:top w:w="15" w:type="dxa"/>
              <w:left w:w="15" w:type="dxa"/>
              <w:right w:w="15" w:type="dxa"/>
            </w:tcMar>
            <w:vAlign w:val="bottom"/>
          </w:tcPr>
          <w:p w14:paraId="1C9098B8" w14:textId="52EF5729"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lastRenderedPageBreak/>
              <w:t>Non-BM Industrial and Commercial consumers (except for Industrial and Commercial Consumers in Profile Class 3 and 4)</w:t>
            </w:r>
            <w:r w:rsidRPr="001463B4">
              <w:rPr>
                <w:rFonts w:ascii="Arial" w:hAnsi="Arial" w:cs="Arial"/>
              </w:rPr>
              <w:br/>
            </w:r>
            <w:r w:rsidRPr="001463B4">
              <w:rPr>
                <w:rFonts w:ascii="Arial" w:eastAsia="Calibri" w:hAnsi="Arial" w:cs="Arial"/>
                <w:color w:val="000000" w:themeColor="text1"/>
                <w:sz w:val="22"/>
                <w:szCs w:val="22"/>
              </w:rPr>
              <w:t xml:space="preserve"> </w:t>
            </w:r>
            <w:r w:rsidRPr="001463B4">
              <w:rPr>
                <w:rFonts w:ascii="Arial" w:hAnsi="Arial" w:cs="Arial"/>
              </w:rPr>
              <w:br/>
            </w:r>
            <w:r w:rsidRPr="001463B4">
              <w:rPr>
                <w:rFonts w:ascii="Arial" w:eastAsia="Calibri" w:hAnsi="Arial" w:cs="Arial"/>
                <w:color w:val="000000" w:themeColor="text1"/>
                <w:sz w:val="22"/>
                <w:szCs w:val="22"/>
              </w:rPr>
              <w:t>Non-BM HH settled Domestic consumers whose MPAN is signed up to provide DFS with the supplier that has an ELEXON BMU ID</w:t>
            </w:r>
          </w:p>
        </w:tc>
        <w:tc>
          <w:tcPr>
            <w:tcW w:w="2770" w:type="dxa"/>
            <w:tcMar>
              <w:top w:w="15" w:type="dxa"/>
              <w:left w:w="15" w:type="dxa"/>
              <w:right w:w="15" w:type="dxa"/>
            </w:tcMar>
            <w:vAlign w:val="bottom"/>
          </w:tcPr>
          <w:p w14:paraId="69CB6263" w14:textId="76EEFA3F"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Demand Flexibility Service (DFS)</w:t>
            </w:r>
          </w:p>
        </w:tc>
        <w:tc>
          <w:tcPr>
            <w:tcW w:w="2770" w:type="dxa"/>
            <w:tcMar>
              <w:top w:w="15" w:type="dxa"/>
              <w:left w:w="15" w:type="dxa"/>
              <w:right w:w="15" w:type="dxa"/>
            </w:tcMar>
            <w:vAlign w:val="bottom"/>
          </w:tcPr>
          <w:p w14:paraId="7DD30D88" w14:textId="0710D429" w:rsidR="26A25822" w:rsidRPr="001463B4" w:rsidRDefault="26A25822">
            <w:pPr>
              <w:rPr>
                <w:rFonts w:ascii="Arial" w:eastAsia="Calibri" w:hAnsi="Arial" w:cs="Arial"/>
                <w:color w:val="000000" w:themeColor="text1"/>
                <w:sz w:val="22"/>
                <w:szCs w:val="22"/>
              </w:rPr>
            </w:pPr>
            <w:r w:rsidRPr="001463B4">
              <w:rPr>
                <w:rFonts w:ascii="Arial" w:eastAsia="Calibri" w:hAnsi="Arial" w:cs="Arial"/>
                <w:color w:val="000000" w:themeColor="text1"/>
                <w:sz w:val="22"/>
                <w:szCs w:val="22"/>
              </w:rPr>
              <w:t xml:space="preserve">Delivered Volume </w:t>
            </w:r>
          </w:p>
        </w:tc>
      </w:tr>
    </w:tbl>
    <w:p w14:paraId="6E72C1C1" w14:textId="66D11CCC" w:rsidR="0032136D" w:rsidRDefault="0032136D" w:rsidP="0087257F">
      <w:pPr>
        <w:spacing w:line="360" w:lineRule="auto"/>
        <w:ind w:left="709" w:firstLine="11"/>
        <w:jc w:val="both"/>
        <w:rPr>
          <w:rFonts w:ascii="Arial" w:hAnsi="Arial" w:cs="Arial"/>
          <w:sz w:val="24"/>
          <w:szCs w:val="24"/>
        </w:rPr>
      </w:pPr>
    </w:p>
    <w:p w14:paraId="0D28D53F" w14:textId="571885F7" w:rsidR="09284045" w:rsidRDefault="09284045" w:rsidP="26A25822">
      <w:pPr>
        <w:spacing w:line="360" w:lineRule="auto"/>
        <w:ind w:left="709" w:firstLine="11"/>
        <w:jc w:val="both"/>
        <w:rPr>
          <w:rFonts w:ascii="Arial" w:hAnsi="Arial" w:cs="Arial"/>
          <w:sz w:val="24"/>
          <w:szCs w:val="24"/>
        </w:rPr>
      </w:pPr>
      <w:r w:rsidRPr="26A25822">
        <w:rPr>
          <w:rFonts w:ascii="Arial" w:hAnsi="Arial" w:cs="Arial"/>
          <w:sz w:val="24"/>
          <w:szCs w:val="24"/>
        </w:rPr>
        <w:t>Note 1: If additional energy is shown as a positive Value then Min(Delivered MWh, Instructed MWh), if a Reduction in energy to the system is shown as a negative value then Max(Delivered Volume MWh, Instructed MWh)</w:t>
      </w:r>
    </w:p>
    <w:p w14:paraId="79039E91" w14:textId="4B12AB1B" w:rsidR="26A25822" w:rsidRDefault="26A25822" w:rsidP="26A25822">
      <w:pPr>
        <w:spacing w:line="360" w:lineRule="auto"/>
        <w:ind w:left="709" w:firstLine="11"/>
        <w:jc w:val="both"/>
        <w:rPr>
          <w:rFonts w:ascii="Arial" w:hAnsi="Arial" w:cs="Arial"/>
          <w:sz w:val="24"/>
          <w:szCs w:val="24"/>
        </w:rPr>
      </w:pPr>
    </w:p>
    <w:p w14:paraId="63B2043A" w14:textId="7053B32B" w:rsidR="4033D0AF" w:rsidRDefault="22FD159E" w:rsidP="5F794AF9">
      <w:pPr>
        <w:spacing w:line="360" w:lineRule="auto"/>
        <w:ind w:left="709" w:firstLine="11"/>
        <w:jc w:val="both"/>
        <w:rPr>
          <w:rFonts w:ascii="Arial" w:hAnsi="Arial" w:cs="Arial"/>
          <w:sz w:val="24"/>
          <w:szCs w:val="24"/>
        </w:rPr>
      </w:pPr>
      <w:r w:rsidRPr="5F794AF9">
        <w:rPr>
          <w:rFonts w:ascii="Arial" w:hAnsi="Arial" w:cs="Arial"/>
          <w:sz w:val="24"/>
          <w:szCs w:val="24"/>
        </w:rPr>
        <w:t>*</w:t>
      </w:r>
      <w:r w:rsidR="0032136D" w:rsidRPr="5F794AF9">
        <w:rPr>
          <w:rFonts w:ascii="Arial" w:hAnsi="Arial" w:cs="Arial"/>
          <w:sz w:val="24"/>
          <w:szCs w:val="24"/>
        </w:rPr>
        <w:t xml:space="preserve">LCM - NGESO submit applicable Balancing Services Volume Data to Elexon with respects to </w:t>
      </w:r>
      <w:r w:rsidR="003E5F17">
        <w:rPr>
          <w:rFonts w:ascii="Arial" w:hAnsi="Arial" w:cs="Arial"/>
          <w:sz w:val="24"/>
          <w:szCs w:val="24"/>
        </w:rPr>
        <w:t>eligible non-BM providers</w:t>
      </w:r>
      <w:r w:rsidR="00EC1EAA">
        <w:rPr>
          <w:rFonts w:ascii="Arial" w:hAnsi="Arial" w:cs="Arial"/>
          <w:sz w:val="24"/>
          <w:szCs w:val="24"/>
        </w:rPr>
        <w:t xml:space="preserve"> </w:t>
      </w:r>
      <w:r w:rsidR="0032136D" w:rsidRPr="5F794AF9">
        <w:rPr>
          <w:rFonts w:ascii="Arial" w:hAnsi="Arial" w:cs="Arial"/>
          <w:sz w:val="24"/>
          <w:szCs w:val="24"/>
        </w:rPr>
        <w:t xml:space="preserve">delivered HH-settled volumes, where it is feasible to do so. </w:t>
      </w:r>
    </w:p>
    <w:p w14:paraId="142793C4" w14:textId="560D62A5" w:rsidR="00EC1EAA" w:rsidRDefault="00EC1EAA" w:rsidP="5F794AF9">
      <w:pPr>
        <w:spacing w:line="360" w:lineRule="auto"/>
        <w:ind w:left="709" w:firstLine="11"/>
        <w:jc w:val="both"/>
        <w:rPr>
          <w:rFonts w:ascii="Arial" w:hAnsi="Arial" w:cs="Arial"/>
          <w:sz w:val="24"/>
          <w:szCs w:val="24"/>
        </w:rPr>
      </w:pPr>
      <w:r w:rsidRPr="529CE705">
        <w:rPr>
          <w:rFonts w:ascii="Arial" w:hAnsi="Arial" w:cs="Arial"/>
          <w:sz w:val="24"/>
          <w:szCs w:val="24"/>
        </w:rPr>
        <w:t xml:space="preserve">Utilisation volumes will be determined in the accordance with the </w:t>
      </w:r>
      <w:r w:rsidR="00514B33" w:rsidRPr="529CE705">
        <w:rPr>
          <w:rFonts w:ascii="Arial" w:hAnsi="Arial" w:cs="Arial"/>
          <w:sz w:val="24"/>
          <w:szCs w:val="24"/>
        </w:rPr>
        <w:t>characteristics</w:t>
      </w:r>
      <w:r w:rsidRPr="529CE705">
        <w:rPr>
          <w:rFonts w:ascii="Arial" w:hAnsi="Arial" w:cs="Arial"/>
          <w:sz w:val="24"/>
          <w:szCs w:val="24"/>
        </w:rPr>
        <w:t xml:space="preserve"> of the service</w:t>
      </w:r>
      <w:r w:rsidR="00374FB7" w:rsidRPr="529CE705">
        <w:rPr>
          <w:rFonts w:ascii="Arial" w:hAnsi="Arial" w:cs="Arial"/>
          <w:sz w:val="24"/>
          <w:szCs w:val="24"/>
        </w:rPr>
        <w:t xml:space="preserve">. With the </w:t>
      </w:r>
      <w:r w:rsidR="00BC2F25" w:rsidRPr="529CE705">
        <w:rPr>
          <w:rFonts w:ascii="Arial" w:hAnsi="Arial" w:cs="Arial"/>
          <w:sz w:val="24"/>
          <w:szCs w:val="24"/>
        </w:rPr>
        <w:t xml:space="preserve">optionality to </w:t>
      </w:r>
      <w:r w:rsidR="008011EC" w:rsidRPr="529CE705">
        <w:rPr>
          <w:rFonts w:ascii="Arial" w:hAnsi="Arial" w:cs="Arial"/>
          <w:sz w:val="24"/>
          <w:szCs w:val="24"/>
        </w:rPr>
        <w:t xml:space="preserve">opt out of ABSVD for </w:t>
      </w:r>
      <w:r w:rsidR="00441880" w:rsidRPr="529CE705">
        <w:rPr>
          <w:rFonts w:ascii="Arial" w:hAnsi="Arial" w:cs="Arial"/>
          <w:sz w:val="24"/>
          <w:szCs w:val="24"/>
        </w:rPr>
        <w:t xml:space="preserve">eligible non-BM providers </w:t>
      </w:r>
      <w:r w:rsidR="008011EC" w:rsidRPr="529CE705">
        <w:rPr>
          <w:rFonts w:ascii="Arial" w:hAnsi="Arial" w:cs="Arial"/>
          <w:sz w:val="24"/>
          <w:szCs w:val="24"/>
        </w:rPr>
        <w:t>and calculation in accordance with the relevant Commercial Services Agreement.</w:t>
      </w:r>
    </w:p>
    <w:p w14:paraId="53216D94" w14:textId="729203B9" w:rsidR="007F7013" w:rsidRDefault="4DF1E91C" w:rsidP="00EA3C51">
      <w:pPr>
        <w:spacing w:line="360" w:lineRule="auto"/>
        <w:ind w:left="709"/>
        <w:jc w:val="both"/>
        <w:rPr>
          <w:rFonts w:ascii="Arial" w:hAnsi="Arial" w:cs="Arial"/>
          <w:sz w:val="24"/>
          <w:szCs w:val="24"/>
        </w:rPr>
      </w:pPr>
      <w:r w:rsidRPr="4E878108">
        <w:rPr>
          <w:rFonts w:ascii="Arial" w:hAnsi="Arial" w:cs="Arial"/>
          <w:sz w:val="24"/>
          <w:szCs w:val="24"/>
        </w:rPr>
        <w:t>ABSVD will not be calculated for Frequency Response services</w:t>
      </w:r>
      <w:r w:rsidR="0224BDC4" w:rsidRPr="4E878108">
        <w:rPr>
          <w:rFonts w:ascii="Arial" w:hAnsi="Arial" w:cs="Arial"/>
          <w:sz w:val="24"/>
          <w:szCs w:val="24"/>
        </w:rPr>
        <w:t xml:space="preserve"> with Non-BM Providers</w:t>
      </w:r>
      <w:r w:rsidRPr="4E878108">
        <w:rPr>
          <w:rFonts w:ascii="Arial" w:hAnsi="Arial" w:cs="Arial"/>
          <w:sz w:val="24"/>
          <w:szCs w:val="24"/>
        </w:rPr>
        <w:t xml:space="preserve"> under this methodology</w:t>
      </w:r>
      <w:r w:rsidR="0ED00227" w:rsidRPr="4E878108">
        <w:rPr>
          <w:rFonts w:ascii="Arial" w:hAnsi="Arial" w:cs="Arial"/>
          <w:sz w:val="24"/>
          <w:szCs w:val="24"/>
        </w:rPr>
        <w:t>, save for the services listed above.</w:t>
      </w:r>
    </w:p>
    <w:p w14:paraId="66A5CCBC" w14:textId="77777777" w:rsidR="00EA3C51" w:rsidRDefault="00EA3C51" w:rsidP="0036177A">
      <w:pPr>
        <w:spacing w:line="360" w:lineRule="auto"/>
        <w:jc w:val="both"/>
        <w:rPr>
          <w:rFonts w:ascii="Arial" w:hAnsi="Arial" w:cs="Arial"/>
        </w:rPr>
      </w:pPr>
    </w:p>
    <w:p w14:paraId="44759ECE" w14:textId="77777777" w:rsidR="00C14790" w:rsidRPr="0035153F" w:rsidRDefault="00C14790" w:rsidP="00C14790">
      <w:pPr>
        <w:spacing w:line="360" w:lineRule="auto"/>
        <w:ind w:firstLine="709"/>
        <w:rPr>
          <w:rFonts w:ascii="Arial" w:hAnsi="Arial" w:cs="Arial"/>
          <w:sz w:val="24"/>
        </w:rPr>
      </w:pPr>
      <w:r w:rsidRPr="0035153F">
        <w:rPr>
          <w:rFonts w:ascii="Arial" w:hAnsi="Arial" w:cs="Arial"/>
          <w:sz w:val="24"/>
        </w:rPr>
        <w:t xml:space="preserve">For the avoidance of doubt a consultation will be carried out prior to </w:t>
      </w:r>
    </w:p>
    <w:p w14:paraId="6F5A2F15" w14:textId="43C991F7" w:rsidR="00C14790" w:rsidRDefault="00C14790" w:rsidP="00C14790">
      <w:pPr>
        <w:spacing w:line="360" w:lineRule="auto"/>
        <w:ind w:left="709"/>
        <w:rPr>
          <w:rFonts w:ascii="Arial" w:hAnsi="Arial" w:cs="Arial"/>
          <w:sz w:val="24"/>
        </w:rPr>
      </w:pPr>
      <w:r w:rsidRPr="0035153F">
        <w:rPr>
          <w:rFonts w:ascii="Arial" w:hAnsi="Arial" w:cs="Arial"/>
          <w:sz w:val="24"/>
        </w:rPr>
        <w:t>any further</w:t>
      </w:r>
      <w:r>
        <w:rPr>
          <w:rFonts w:ascii="Arial" w:hAnsi="Arial" w:cs="Arial"/>
          <w:sz w:val="24"/>
        </w:rPr>
        <w:t xml:space="preserve"> Balancing Services </w:t>
      </w:r>
      <w:r w:rsidR="00375DF8">
        <w:rPr>
          <w:rFonts w:ascii="Arial" w:hAnsi="Arial" w:cs="Arial"/>
          <w:sz w:val="24"/>
        </w:rPr>
        <w:t>with Non-BM Providers</w:t>
      </w:r>
      <w:r w:rsidR="00EA46A5">
        <w:rPr>
          <w:rFonts w:ascii="Arial" w:hAnsi="Arial" w:cs="Arial"/>
          <w:sz w:val="24"/>
        </w:rPr>
        <w:t xml:space="preserve"> </w:t>
      </w:r>
      <w:r w:rsidRPr="0035153F">
        <w:rPr>
          <w:rFonts w:ascii="Arial" w:hAnsi="Arial" w:cs="Arial"/>
          <w:sz w:val="24"/>
        </w:rPr>
        <w:t>being</w:t>
      </w:r>
      <w:r>
        <w:rPr>
          <w:rFonts w:ascii="Arial" w:hAnsi="Arial" w:cs="Arial"/>
          <w:sz w:val="24"/>
        </w:rPr>
        <w:t xml:space="preserve"> included in the calculation of </w:t>
      </w:r>
      <w:r w:rsidRPr="0035153F">
        <w:rPr>
          <w:rFonts w:ascii="Arial" w:hAnsi="Arial" w:cs="Arial"/>
          <w:sz w:val="24"/>
        </w:rPr>
        <w:t>ABSVD.</w:t>
      </w:r>
    </w:p>
    <w:p w14:paraId="26F198CF" w14:textId="1D7FFC24" w:rsidR="00002DAB" w:rsidRDefault="00002DAB" w:rsidP="00C14790">
      <w:pPr>
        <w:spacing w:line="360" w:lineRule="auto"/>
        <w:ind w:left="709"/>
        <w:rPr>
          <w:rFonts w:ascii="Arial" w:hAnsi="Arial" w:cs="Arial"/>
          <w:sz w:val="24"/>
        </w:rPr>
      </w:pPr>
    </w:p>
    <w:p w14:paraId="51F8BABB" w14:textId="387E8C2C" w:rsidR="00182AF3" w:rsidRDefault="00182AF3">
      <w:pPr>
        <w:rPr>
          <w:rFonts w:ascii="Arial" w:hAnsi="Arial" w:cs="Arial"/>
          <w:sz w:val="24"/>
        </w:rPr>
      </w:pPr>
      <w:r>
        <w:rPr>
          <w:rFonts w:ascii="Arial" w:hAnsi="Arial" w:cs="Arial"/>
          <w:sz w:val="24"/>
        </w:rPr>
        <w:br w:type="page"/>
      </w:r>
    </w:p>
    <w:p w14:paraId="69D44488" w14:textId="77777777" w:rsidR="00002DAB" w:rsidRPr="0035153F" w:rsidRDefault="00002DAB" w:rsidP="00C14790">
      <w:pPr>
        <w:spacing w:line="360" w:lineRule="auto"/>
        <w:ind w:left="709"/>
        <w:rPr>
          <w:rFonts w:ascii="Arial" w:hAnsi="Arial" w:cs="Arial"/>
          <w:sz w:val="24"/>
        </w:rPr>
      </w:pPr>
    </w:p>
    <w:p w14:paraId="668BF1D6" w14:textId="77777777" w:rsidR="000C76E8" w:rsidRDefault="000C76E8" w:rsidP="00AC671E">
      <w:pPr>
        <w:numPr>
          <w:ilvl w:val="0"/>
          <w:numId w:val="25"/>
        </w:numPr>
        <w:spacing w:line="360" w:lineRule="auto"/>
        <w:jc w:val="both"/>
        <w:rPr>
          <w:rFonts w:ascii="Arial" w:hAnsi="Arial" w:cs="Arial"/>
          <w:b/>
          <w:sz w:val="24"/>
        </w:rPr>
      </w:pPr>
      <w:r>
        <w:rPr>
          <w:rFonts w:ascii="Arial" w:hAnsi="Arial" w:cs="Arial"/>
          <w:b/>
          <w:sz w:val="24"/>
        </w:rPr>
        <w:t>ABSVD Calculation for Non-BM P</w:t>
      </w:r>
      <w:r w:rsidR="000346E9">
        <w:rPr>
          <w:rFonts w:ascii="Arial" w:hAnsi="Arial" w:cs="Arial"/>
          <w:b/>
          <w:sz w:val="24"/>
        </w:rPr>
        <w:t>roviders</w:t>
      </w:r>
    </w:p>
    <w:p w14:paraId="21C97955" w14:textId="77777777" w:rsidR="000C76E8" w:rsidRDefault="000C76E8" w:rsidP="004E44BE">
      <w:pPr>
        <w:keepNext/>
        <w:spacing w:line="360" w:lineRule="auto"/>
        <w:ind w:left="709"/>
        <w:jc w:val="both"/>
        <w:rPr>
          <w:rFonts w:ascii="Arial" w:hAnsi="Arial" w:cs="Arial"/>
          <w:b/>
          <w:sz w:val="24"/>
        </w:rPr>
      </w:pPr>
    </w:p>
    <w:p w14:paraId="49407C82" w14:textId="722422F0" w:rsidR="004C69E6" w:rsidRDefault="00375DF8" w:rsidP="004E44BE">
      <w:pPr>
        <w:keepNext/>
        <w:spacing w:line="360" w:lineRule="auto"/>
        <w:ind w:left="709"/>
        <w:jc w:val="both"/>
        <w:rPr>
          <w:rFonts w:ascii="Arial" w:hAnsi="Arial" w:cs="Arial"/>
          <w:sz w:val="24"/>
        </w:rPr>
      </w:pPr>
      <w:r>
        <w:rPr>
          <w:rFonts w:ascii="Arial" w:hAnsi="Arial" w:cs="Arial"/>
          <w:sz w:val="24"/>
        </w:rPr>
        <w:t xml:space="preserve">The </w:t>
      </w:r>
      <w:r w:rsidR="00975FE6">
        <w:rPr>
          <w:rFonts w:ascii="Arial" w:hAnsi="Arial" w:cs="Arial"/>
          <w:sz w:val="24"/>
        </w:rPr>
        <w:t xml:space="preserve">imbalances associated with an Applicable Balancing Service provided by a Non-BM Provider (the Balancing Service Provider (BSP) </w:t>
      </w:r>
      <w:r w:rsidR="004C6FB8">
        <w:rPr>
          <w:rFonts w:ascii="Arial" w:hAnsi="Arial" w:cs="Arial"/>
          <w:sz w:val="24"/>
        </w:rPr>
        <w:t>are attr</w:t>
      </w:r>
      <w:r w:rsidR="00153EC1">
        <w:rPr>
          <w:rFonts w:ascii="Arial" w:hAnsi="Arial" w:cs="Arial"/>
          <w:sz w:val="24"/>
        </w:rPr>
        <w:t>ibuted to the relevant Supplier</w:t>
      </w:r>
      <w:r w:rsidR="00975FE6">
        <w:rPr>
          <w:rFonts w:ascii="Arial" w:hAnsi="Arial" w:cs="Arial"/>
          <w:sz w:val="24"/>
        </w:rPr>
        <w:t xml:space="preserve"> (the</w:t>
      </w:r>
      <w:r w:rsidR="004C6FB8">
        <w:rPr>
          <w:rFonts w:ascii="Arial" w:hAnsi="Arial" w:cs="Arial"/>
          <w:sz w:val="24"/>
        </w:rPr>
        <w:t xml:space="preserve"> Balancing Responsible Party (BRP)</w:t>
      </w:r>
      <w:r w:rsidR="00975FE6">
        <w:rPr>
          <w:rFonts w:ascii="Arial" w:hAnsi="Arial" w:cs="Arial"/>
          <w:sz w:val="24"/>
        </w:rPr>
        <w:t>)</w:t>
      </w:r>
      <w:r w:rsidR="004C6FB8">
        <w:rPr>
          <w:rFonts w:ascii="Arial" w:hAnsi="Arial" w:cs="Arial"/>
          <w:sz w:val="24"/>
        </w:rPr>
        <w:t xml:space="preserve">. An </w:t>
      </w:r>
      <w:r w:rsidR="004E44BE">
        <w:rPr>
          <w:rFonts w:ascii="Arial" w:hAnsi="Arial" w:cs="Arial"/>
          <w:sz w:val="24"/>
        </w:rPr>
        <w:t>adjustment</w:t>
      </w:r>
      <w:r w:rsidR="004C69E6">
        <w:rPr>
          <w:rFonts w:ascii="Arial" w:hAnsi="Arial" w:cs="Arial"/>
          <w:sz w:val="24"/>
        </w:rPr>
        <w:t xml:space="preserve"> will be made to the BRP’s imbalance account to </w:t>
      </w:r>
      <w:r w:rsidR="004C6FB8">
        <w:rPr>
          <w:rFonts w:ascii="Arial" w:hAnsi="Arial" w:cs="Arial"/>
          <w:sz w:val="24"/>
        </w:rPr>
        <w:t xml:space="preserve">ensure this takes into account the </w:t>
      </w:r>
      <w:r w:rsidR="004C69E6">
        <w:rPr>
          <w:rFonts w:ascii="Arial" w:hAnsi="Arial" w:cs="Arial"/>
          <w:sz w:val="24"/>
        </w:rPr>
        <w:t xml:space="preserve">volumes provided </w:t>
      </w:r>
      <w:r w:rsidR="00F643AC">
        <w:rPr>
          <w:rFonts w:ascii="Arial" w:hAnsi="Arial" w:cs="Arial"/>
          <w:sz w:val="24"/>
        </w:rPr>
        <w:t>to</w:t>
      </w:r>
      <w:r w:rsidR="004D3CA9">
        <w:rPr>
          <w:rFonts w:ascii="Arial" w:hAnsi="Arial" w:cs="Arial"/>
          <w:sz w:val="24"/>
        </w:rPr>
        <w:t xml:space="preserve"> NESO</w:t>
      </w:r>
      <w:r w:rsidR="00F643AC">
        <w:rPr>
          <w:rFonts w:ascii="Arial" w:hAnsi="Arial" w:cs="Arial"/>
          <w:sz w:val="24"/>
        </w:rPr>
        <w:t xml:space="preserve"> </w:t>
      </w:r>
      <w:r w:rsidR="00975FE6">
        <w:rPr>
          <w:rFonts w:ascii="Arial" w:hAnsi="Arial" w:cs="Arial"/>
          <w:sz w:val="24"/>
        </w:rPr>
        <w:t xml:space="preserve">under an Applicable Balancing Services contract with a Non-BM Provider. </w:t>
      </w:r>
      <w:r w:rsidR="004C6FB8" w:rsidRPr="00FC37A8">
        <w:rPr>
          <w:rFonts w:ascii="Arial" w:hAnsi="Arial" w:cs="Arial"/>
          <w:sz w:val="24"/>
        </w:rPr>
        <w:t xml:space="preserve">ELEXON will calculate </w:t>
      </w:r>
      <w:r w:rsidR="00AC671E">
        <w:rPr>
          <w:rFonts w:ascii="Arial" w:hAnsi="Arial" w:cs="Arial"/>
          <w:sz w:val="24"/>
        </w:rPr>
        <w:t>N</w:t>
      </w:r>
      <w:r w:rsidR="004C6FB8" w:rsidRPr="00FC37A8">
        <w:rPr>
          <w:rFonts w:ascii="Arial" w:hAnsi="Arial" w:cs="Arial"/>
          <w:sz w:val="24"/>
        </w:rPr>
        <w:t>on BM Unit ABSVD for each impacted BRP in accordance with the BSC, which will be used to correct BRP imbalance positions</w:t>
      </w:r>
      <w:r w:rsidR="004C6FB8">
        <w:rPr>
          <w:rFonts w:ascii="Arial" w:hAnsi="Arial" w:cs="Arial"/>
          <w:sz w:val="24"/>
        </w:rPr>
        <w:t>.</w:t>
      </w:r>
      <w:r w:rsidR="00AC671E">
        <w:rPr>
          <w:rFonts w:ascii="Arial" w:hAnsi="Arial" w:cs="Arial"/>
          <w:sz w:val="24"/>
        </w:rPr>
        <w:t xml:space="preserve"> </w:t>
      </w:r>
    </w:p>
    <w:p w14:paraId="49F55DC5" w14:textId="77777777" w:rsidR="004C69E6" w:rsidRDefault="004C69E6" w:rsidP="004E44BE">
      <w:pPr>
        <w:keepNext/>
        <w:spacing w:line="360" w:lineRule="auto"/>
        <w:ind w:left="709"/>
        <w:jc w:val="both"/>
        <w:rPr>
          <w:rFonts w:ascii="Arial" w:hAnsi="Arial" w:cs="Arial"/>
          <w:sz w:val="24"/>
        </w:rPr>
      </w:pPr>
    </w:p>
    <w:p w14:paraId="651B2089" w14:textId="6F5D3F68" w:rsidR="004C69E6" w:rsidRDefault="004C69E6" w:rsidP="004E44BE">
      <w:pPr>
        <w:keepNext/>
        <w:spacing w:line="360" w:lineRule="auto"/>
        <w:ind w:left="709"/>
        <w:jc w:val="both"/>
        <w:rPr>
          <w:rFonts w:ascii="Arial" w:hAnsi="Arial" w:cs="Arial"/>
          <w:sz w:val="24"/>
          <w:szCs w:val="24"/>
        </w:rPr>
      </w:pPr>
      <w:r w:rsidRPr="359CAC3B">
        <w:rPr>
          <w:rFonts w:ascii="Arial" w:hAnsi="Arial" w:cs="Arial"/>
          <w:sz w:val="24"/>
          <w:szCs w:val="24"/>
        </w:rPr>
        <w:t>The Non-BM</w:t>
      </w:r>
      <w:r w:rsidR="004E44BE" w:rsidRPr="359CAC3B">
        <w:rPr>
          <w:rFonts w:ascii="Arial" w:hAnsi="Arial" w:cs="Arial"/>
          <w:sz w:val="24"/>
          <w:szCs w:val="24"/>
        </w:rPr>
        <w:t xml:space="preserve"> ABSVD</w:t>
      </w:r>
      <w:r w:rsidRPr="359CAC3B">
        <w:rPr>
          <w:rFonts w:ascii="Arial" w:hAnsi="Arial" w:cs="Arial"/>
          <w:sz w:val="24"/>
          <w:szCs w:val="24"/>
        </w:rPr>
        <w:t xml:space="preserve"> volumes will take the form of delivered volumes of</w:t>
      </w:r>
      <w:r w:rsidR="00975FE6" w:rsidRPr="359CAC3B">
        <w:rPr>
          <w:rFonts w:ascii="Arial" w:hAnsi="Arial" w:cs="Arial"/>
          <w:sz w:val="24"/>
          <w:szCs w:val="24"/>
        </w:rPr>
        <w:t xml:space="preserve"> Applicable Balancing Services</w:t>
      </w:r>
      <w:r w:rsidRPr="359CAC3B">
        <w:rPr>
          <w:rFonts w:ascii="Arial" w:hAnsi="Arial" w:cs="Arial"/>
          <w:sz w:val="24"/>
          <w:szCs w:val="24"/>
        </w:rPr>
        <w:t xml:space="preserve">, collared at the </w:t>
      </w:r>
      <w:r w:rsidR="00681CC3" w:rsidRPr="359CAC3B">
        <w:rPr>
          <w:rFonts w:ascii="Arial" w:hAnsi="Arial" w:cs="Arial"/>
          <w:sz w:val="24"/>
          <w:szCs w:val="24"/>
        </w:rPr>
        <w:t>instructed</w:t>
      </w:r>
      <w:r w:rsidRPr="359CAC3B">
        <w:rPr>
          <w:rFonts w:ascii="Arial" w:hAnsi="Arial" w:cs="Arial"/>
          <w:sz w:val="24"/>
          <w:szCs w:val="24"/>
        </w:rPr>
        <w:t xml:space="preserve"> amount, by MSID pair and by settlement period. </w:t>
      </w:r>
      <w:r w:rsidR="00681CC3" w:rsidRPr="359CAC3B">
        <w:rPr>
          <w:rFonts w:ascii="Arial" w:hAnsi="Arial" w:cs="Arial"/>
          <w:sz w:val="24"/>
          <w:szCs w:val="24"/>
        </w:rPr>
        <w:t xml:space="preserve"> . </w:t>
      </w:r>
      <w:r w:rsidR="00335116" w:rsidRPr="359CAC3B">
        <w:rPr>
          <w:rFonts w:ascii="Arial" w:hAnsi="Arial" w:cs="Arial"/>
          <w:sz w:val="24"/>
          <w:szCs w:val="24"/>
        </w:rPr>
        <w:t xml:space="preserve">The </w:t>
      </w:r>
      <w:r w:rsidR="00950D88" w:rsidRPr="359CAC3B">
        <w:rPr>
          <w:rFonts w:ascii="Arial" w:hAnsi="Arial" w:cs="Arial"/>
          <w:sz w:val="24"/>
          <w:szCs w:val="24"/>
        </w:rPr>
        <w:t xml:space="preserve">requirement to provide the necessary data to meet these requirements will be part of the contract terms for each Applicable Balancing Service. </w:t>
      </w:r>
      <w:r w:rsidR="00DA334B" w:rsidRPr="359CAC3B">
        <w:rPr>
          <w:rFonts w:ascii="Arial" w:hAnsi="Arial" w:cs="Arial"/>
          <w:sz w:val="24"/>
          <w:szCs w:val="24"/>
        </w:rPr>
        <w:t xml:space="preserve">For STOR, these collared delivered volumes will be based on metered delivered volumes known as “backing data” sent by </w:t>
      </w:r>
      <w:r w:rsidR="004D3CA9">
        <w:rPr>
          <w:rFonts w:ascii="Arial" w:hAnsi="Arial" w:cs="Arial"/>
          <w:sz w:val="24"/>
          <w:szCs w:val="24"/>
        </w:rPr>
        <w:t xml:space="preserve"> NESO </w:t>
      </w:r>
      <w:r w:rsidR="00DA334B" w:rsidRPr="359CAC3B">
        <w:rPr>
          <w:rFonts w:ascii="Arial" w:hAnsi="Arial" w:cs="Arial"/>
          <w:sz w:val="24"/>
          <w:szCs w:val="24"/>
        </w:rPr>
        <w:t>to the provider.</w:t>
      </w:r>
    </w:p>
    <w:p w14:paraId="5CBC1D08" w14:textId="77777777" w:rsidR="004C69E6" w:rsidRDefault="004C69E6" w:rsidP="004E44BE">
      <w:pPr>
        <w:keepNext/>
        <w:spacing w:line="360" w:lineRule="auto"/>
        <w:ind w:left="709"/>
        <w:jc w:val="both"/>
        <w:rPr>
          <w:rFonts w:ascii="Arial" w:hAnsi="Arial" w:cs="Arial"/>
          <w:sz w:val="24"/>
        </w:rPr>
      </w:pPr>
    </w:p>
    <w:p w14:paraId="37B2A003" w14:textId="67565A1C" w:rsidR="004E44BE" w:rsidRPr="00AC671E" w:rsidRDefault="00950D88" w:rsidP="00AC671E">
      <w:pPr>
        <w:keepNext/>
        <w:spacing w:line="360" w:lineRule="auto"/>
        <w:ind w:left="709"/>
        <w:jc w:val="both"/>
        <w:rPr>
          <w:rFonts w:ascii="Arial" w:hAnsi="Arial" w:cs="Arial"/>
          <w:sz w:val="24"/>
        </w:rPr>
      </w:pPr>
      <w:r>
        <w:rPr>
          <w:rFonts w:ascii="Arial" w:hAnsi="Arial" w:cs="Arial"/>
          <w:sz w:val="24"/>
        </w:rPr>
        <w:t xml:space="preserve">When </w:t>
      </w:r>
      <w:r w:rsidR="004D3CA9">
        <w:rPr>
          <w:rFonts w:ascii="Arial" w:hAnsi="Arial" w:cs="Arial"/>
          <w:sz w:val="24"/>
        </w:rPr>
        <w:t>NESO</w:t>
      </w:r>
      <w:r w:rsidR="00E158FD">
        <w:rPr>
          <w:rFonts w:ascii="Arial" w:hAnsi="Arial" w:cs="Arial"/>
          <w:sz w:val="24"/>
        </w:rPr>
        <w:t xml:space="preserve"> </w:t>
      </w:r>
      <w:r>
        <w:rPr>
          <w:rFonts w:ascii="Arial" w:hAnsi="Arial" w:cs="Arial"/>
          <w:sz w:val="24"/>
        </w:rPr>
        <w:t xml:space="preserve">receives this data, they </w:t>
      </w:r>
      <w:r w:rsidR="00E158FD">
        <w:rPr>
          <w:rFonts w:ascii="Arial" w:hAnsi="Arial" w:cs="Arial"/>
          <w:sz w:val="24"/>
        </w:rPr>
        <w:t xml:space="preserve">will validate the volumes by confirming that they do not exceed the total </w:t>
      </w:r>
      <w:r w:rsidR="005304DD">
        <w:rPr>
          <w:rFonts w:ascii="Arial" w:hAnsi="Arial" w:cs="Arial"/>
          <w:sz w:val="24"/>
        </w:rPr>
        <w:t>instructed</w:t>
      </w:r>
      <w:r w:rsidR="00E158FD">
        <w:rPr>
          <w:rFonts w:ascii="Arial" w:hAnsi="Arial" w:cs="Arial"/>
          <w:sz w:val="24"/>
        </w:rPr>
        <w:t xml:space="preserve"> volume. These will then be passed to Elexon</w:t>
      </w:r>
      <w:r w:rsidR="004C69E6">
        <w:rPr>
          <w:rFonts w:ascii="Arial" w:hAnsi="Arial" w:cs="Arial"/>
          <w:sz w:val="24"/>
        </w:rPr>
        <w:t xml:space="preserve"> who will then neutralise them against the relevant</w:t>
      </w:r>
      <w:r w:rsidR="004E44BE">
        <w:rPr>
          <w:rFonts w:ascii="Arial" w:hAnsi="Arial" w:cs="Arial"/>
          <w:sz w:val="24"/>
        </w:rPr>
        <w:t xml:space="preserve"> Supplier Energy</w:t>
      </w:r>
      <w:r w:rsidR="00FC37A8">
        <w:rPr>
          <w:rFonts w:ascii="Arial" w:hAnsi="Arial" w:cs="Arial"/>
          <w:sz w:val="24"/>
        </w:rPr>
        <w:t xml:space="preserve"> Account</w:t>
      </w:r>
      <w:r w:rsidR="004E44BE">
        <w:rPr>
          <w:rFonts w:ascii="Arial" w:hAnsi="Arial" w:cs="Arial"/>
          <w:sz w:val="24"/>
        </w:rPr>
        <w:t xml:space="preserve">  </w:t>
      </w:r>
      <w:r w:rsidR="00882EC8">
        <w:rPr>
          <w:rFonts w:ascii="Arial" w:hAnsi="Arial" w:cs="Arial"/>
          <w:sz w:val="24"/>
        </w:rPr>
        <w:t xml:space="preserve"> Any volumes outside those relating to the </w:t>
      </w:r>
      <w:r w:rsidR="004F3F37">
        <w:rPr>
          <w:rFonts w:ascii="Arial" w:hAnsi="Arial" w:cs="Arial"/>
          <w:sz w:val="24"/>
        </w:rPr>
        <w:t xml:space="preserve">Applicable </w:t>
      </w:r>
      <w:r w:rsidR="00882EC8">
        <w:rPr>
          <w:rFonts w:ascii="Arial" w:hAnsi="Arial" w:cs="Arial"/>
          <w:sz w:val="24"/>
        </w:rPr>
        <w:t>Balancing Service (i.e.</w:t>
      </w:r>
      <w:r w:rsidR="004F3233">
        <w:rPr>
          <w:rFonts w:ascii="Arial" w:hAnsi="Arial" w:cs="Arial"/>
          <w:sz w:val="24"/>
        </w:rPr>
        <w:t>,</w:t>
      </w:r>
      <w:r w:rsidR="00882EC8">
        <w:rPr>
          <w:rFonts w:ascii="Arial" w:hAnsi="Arial" w:cs="Arial"/>
          <w:sz w:val="24"/>
        </w:rPr>
        <w:t xml:space="preserve"> over-delivery) will not be part of this data pass-through and therefore these volumes will not be applied to the relevant Supplier’s account for imbalance neutralisation.</w:t>
      </w:r>
    </w:p>
    <w:p w14:paraId="5AB16057" w14:textId="77777777" w:rsidR="007F7013" w:rsidRDefault="007F7013" w:rsidP="00D018E0">
      <w:pPr>
        <w:spacing w:line="360" w:lineRule="auto"/>
        <w:jc w:val="both"/>
        <w:rPr>
          <w:rFonts w:ascii="Arial" w:hAnsi="Arial" w:cs="Arial"/>
        </w:rPr>
      </w:pPr>
    </w:p>
    <w:p w14:paraId="61C9CDDC" w14:textId="700BFD8D" w:rsidR="0032735B" w:rsidRDefault="0032735B">
      <w:pPr>
        <w:rPr>
          <w:rFonts w:ascii="Arial" w:hAnsi="Arial" w:cs="Arial"/>
        </w:rPr>
      </w:pPr>
      <w:r>
        <w:rPr>
          <w:rFonts w:ascii="Arial" w:hAnsi="Arial" w:cs="Arial"/>
        </w:rPr>
        <w:br w:type="page"/>
      </w:r>
    </w:p>
    <w:p w14:paraId="170B08EE" w14:textId="77777777" w:rsidR="007F7013" w:rsidRDefault="007F7013" w:rsidP="00D018E0">
      <w:pPr>
        <w:spacing w:line="360" w:lineRule="auto"/>
        <w:jc w:val="both"/>
        <w:rPr>
          <w:rFonts w:ascii="Arial" w:hAnsi="Arial" w:cs="Arial"/>
        </w:rPr>
      </w:pPr>
    </w:p>
    <w:p w14:paraId="15EB4C1D" w14:textId="77777777" w:rsidR="004E44BE" w:rsidRPr="00AC671E" w:rsidRDefault="004E44BE" w:rsidP="00AC671E">
      <w:pPr>
        <w:numPr>
          <w:ilvl w:val="0"/>
          <w:numId w:val="25"/>
        </w:numPr>
        <w:spacing w:line="360" w:lineRule="auto"/>
        <w:jc w:val="both"/>
        <w:rPr>
          <w:rFonts w:cs="Arial"/>
          <w:b/>
        </w:rPr>
      </w:pPr>
      <w:r w:rsidRPr="007F7013">
        <w:rPr>
          <w:rFonts w:ascii="Arial" w:hAnsi="Arial" w:cs="Arial"/>
          <w:b/>
          <w:sz w:val="24"/>
        </w:rPr>
        <w:t xml:space="preserve">ABSVD provision for </w:t>
      </w:r>
      <w:r w:rsidR="004F3F37">
        <w:rPr>
          <w:rFonts w:ascii="Arial" w:hAnsi="Arial" w:cs="Arial"/>
          <w:b/>
          <w:sz w:val="24"/>
        </w:rPr>
        <w:t>Applicable Balancing</w:t>
      </w:r>
      <w:r w:rsidRPr="007F7013">
        <w:rPr>
          <w:rFonts w:ascii="Arial" w:hAnsi="Arial" w:cs="Arial"/>
          <w:b/>
          <w:sz w:val="24"/>
        </w:rPr>
        <w:t xml:space="preserve"> Services</w:t>
      </w:r>
      <w:r w:rsidR="00FE3750">
        <w:rPr>
          <w:rFonts w:ascii="Arial" w:hAnsi="Arial" w:cs="Arial"/>
          <w:b/>
          <w:sz w:val="24"/>
        </w:rPr>
        <w:t xml:space="preserve"> from Non-BM Providers</w:t>
      </w:r>
      <w:r w:rsidR="00835E66">
        <w:rPr>
          <w:rFonts w:ascii="Arial" w:hAnsi="Arial" w:cs="Arial"/>
          <w:b/>
          <w:sz w:val="24"/>
        </w:rPr>
        <w:t xml:space="preserve"> </w:t>
      </w:r>
    </w:p>
    <w:p w14:paraId="3A827B1B" w14:textId="06C00BA8" w:rsidR="004E44BE" w:rsidRDefault="004E44BE" w:rsidP="4033D0AF">
      <w:pPr>
        <w:spacing w:line="360" w:lineRule="auto"/>
        <w:ind w:left="720"/>
        <w:jc w:val="both"/>
        <w:rPr>
          <w:rFonts w:ascii="Arial" w:hAnsi="Arial" w:cs="Arial"/>
          <w:sz w:val="24"/>
          <w:szCs w:val="24"/>
        </w:rPr>
      </w:pPr>
      <w:r w:rsidRPr="4033D0AF">
        <w:rPr>
          <w:rFonts w:ascii="Arial" w:hAnsi="Arial" w:cs="Arial"/>
          <w:sz w:val="24"/>
          <w:szCs w:val="24"/>
        </w:rPr>
        <w:t xml:space="preserve">For </w:t>
      </w:r>
      <w:r w:rsidR="004F3F37" w:rsidRPr="4033D0AF">
        <w:rPr>
          <w:rFonts w:ascii="Arial" w:hAnsi="Arial" w:cs="Arial"/>
          <w:sz w:val="24"/>
          <w:szCs w:val="24"/>
        </w:rPr>
        <w:t>Applicable Balancing</w:t>
      </w:r>
      <w:r w:rsidRPr="4033D0AF">
        <w:rPr>
          <w:rFonts w:ascii="Arial" w:hAnsi="Arial" w:cs="Arial"/>
          <w:sz w:val="24"/>
          <w:szCs w:val="24"/>
        </w:rPr>
        <w:t xml:space="preserve"> Services</w:t>
      </w:r>
      <w:r w:rsidR="00FE3750" w:rsidRPr="4033D0AF">
        <w:rPr>
          <w:rFonts w:ascii="Arial" w:hAnsi="Arial" w:cs="Arial"/>
          <w:sz w:val="24"/>
          <w:szCs w:val="24"/>
        </w:rPr>
        <w:t xml:space="preserve"> </w:t>
      </w:r>
      <w:r w:rsidR="00C0727A" w:rsidRPr="4033D0AF">
        <w:rPr>
          <w:rFonts w:ascii="Arial" w:hAnsi="Arial" w:cs="Arial"/>
          <w:sz w:val="24"/>
          <w:szCs w:val="24"/>
        </w:rPr>
        <w:t>delivered by</w:t>
      </w:r>
      <w:r w:rsidR="00FE3750" w:rsidRPr="4033D0AF">
        <w:rPr>
          <w:rFonts w:ascii="Arial" w:hAnsi="Arial" w:cs="Arial"/>
          <w:sz w:val="24"/>
          <w:szCs w:val="24"/>
        </w:rPr>
        <w:t xml:space="preserve"> </w:t>
      </w:r>
      <w:r w:rsidR="00C0727A" w:rsidRPr="4033D0AF">
        <w:rPr>
          <w:rFonts w:ascii="Arial" w:hAnsi="Arial" w:cs="Arial"/>
          <w:sz w:val="24"/>
          <w:szCs w:val="24"/>
        </w:rPr>
        <w:t>Non-BM Providers</w:t>
      </w:r>
      <w:r w:rsidRPr="4033D0AF">
        <w:rPr>
          <w:rFonts w:ascii="Arial" w:hAnsi="Arial" w:cs="Arial"/>
          <w:sz w:val="24"/>
          <w:szCs w:val="24"/>
        </w:rPr>
        <w:t xml:space="preserve">, ABSVD data </w:t>
      </w:r>
      <w:r w:rsidR="00B84899" w:rsidRPr="4033D0AF">
        <w:rPr>
          <w:rFonts w:ascii="Arial" w:hAnsi="Arial" w:cs="Arial"/>
          <w:sz w:val="24"/>
          <w:szCs w:val="24"/>
        </w:rPr>
        <w:t xml:space="preserve">in the form of collared delivered volumes by MSID pairs will </w:t>
      </w:r>
      <w:r w:rsidRPr="4033D0AF">
        <w:rPr>
          <w:rFonts w:ascii="Arial" w:hAnsi="Arial" w:cs="Arial"/>
          <w:sz w:val="24"/>
          <w:szCs w:val="24"/>
        </w:rPr>
        <w:t xml:space="preserve">be submitted </w:t>
      </w:r>
      <w:r w:rsidR="00B84899" w:rsidRPr="4033D0AF">
        <w:rPr>
          <w:rFonts w:ascii="Arial" w:hAnsi="Arial" w:cs="Arial"/>
          <w:sz w:val="24"/>
          <w:szCs w:val="24"/>
        </w:rPr>
        <w:t xml:space="preserve">by </w:t>
      </w:r>
      <w:r w:rsidR="00BF79C6">
        <w:rPr>
          <w:rFonts w:ascii="Arial" w:hAnsi="Arial" w:cs="Arial"/>
          <w:sz w:val="24"/>
          <w:szCs w:val="24"/>
        </w:rPr>
        <w:t>NESO</w:t>
      </w:r>
      <w:r w:rsidR="00C0727A" w:rsidRPr="4033D0AF">
        <w:rPr>
          <w:rFonts w:ascii="Arial" w:hAnsi="Arial" w:cs="Arial"/>
          <w:sz w:val="24"/>
          <w:szCs w:val="24"/>
        </w:rPr>
        <w:t xml:space="preserve"> </w:t>
      </w:r>
      <w:r w:rsidR="00B84899" w:rsidRPr="4033D0AF">
        <w:rPr>
          <w:rFonts w:ascii="Arial" w:hAnsi="Arial" w:cs="Arial"/>
          <w:sz w:val="24"/>
          <w:szCs w:val="24"/>
        </w:rPr>
        <w:t xml:space="preserve">to Elexon </w:t>
      </w:r>
      <w:r w:rsidR="29068CD5" w:rsidRPr="4033D0AF">
        <w:rPr>
          <w:rFonts w:ascii="Arial" w:hAnsi="Arial" w:cs="Arial"/>
          <w:sz w:val="24"/>
          <w:szCs w:val="24"/>
        </w:rPr>
        <w:t>following the receipt of the data from the provider in accordance with Sectio</w:t>
      </w:r>
      <w:r w:rsidR="387BB620" w:rsidRPr="4033D0AF">
        <w:rPr>
          <w:rFonts w:ascii="Arial" w:hAnsi="Arial" w:cs="Arial"/>
          <w:sz w:val="24"/>
          <w:szCs w:val="24"/>
        </w:rPr>
        <w:t>n</w:t>
      </w:r>
      <w:r w:rsidR="29068CD5" w:rsidRPr="4033D0AF">
        <w:rPr>
          <w:rFonts w:ascii="Arial" w:hAnsi="Arial" w:cs="Arial"/>
          <w:sz w:val="24"/>
          <w:szCs w:val="24"/>
        </w:rPr>
        <w:t xml:space="preserve"> Q of the BSC 6.</w:t>
      </w:r>
      <w:r w:rsidR="0EBF95D2" w:rsidRPr="4033D0AF">
        <w:rPr>
          <w:rFonts w:ascii="Arial" w:hAnsi="Arial" w:cs="Arial"/>
          <w:sz w:val="24"/>
          <w:szCs w:val="24"/>
        </w:rPr>
        <w:t>4.</w:t>
      </w:r>
    </w:p>
    <w:p w14:paraId="1934A904" w14:textId="3B7035F5" w:rsidR="001343C5" w:rsidRPr="00095865" w:rsidRDefault="35B93EA1" w:rsidP="00095865">
      <w:pPr>
        <w:pStyle w:val="Heading3"/>
        <w:spacing w:line="360" w:lineRule="auto"/>
        <w:ind w:left="709"/>
        <w:jc w:val="both"/>
        <w:rPr>
          <w:rFonts w:cs="Arial"/>
        </w:rPr>
      </w:pPr>
      <w:r w:rsidRPr="00095865">
        <w:rPr>
          <w:rFonts w:cs="Arial"/>
        </w:rPr>
        <w:t>Section Q of BSC 6.4 states the associated MSID Pair Delivered Volume in accordance with paragraph 6.4.9, and such MSID Pair Delivered Volume shall be sent to the SVAA by the fifteenth day after such Settlement Day to the extent such data has been received by the NETSO, and in any event by the forty fifth day after such Settlement Day.</w:t>
      </w:r>
    </w:p>
    <w:p w14:paraId="600075FD" w14:textId="77777777" w:rsidR="004B5F18" w:rsidRPr="001463B4" w:rsidRDefault="004B5F18" w:rsidP="001463B4"/>
    <w:p w14:paraId="1444AD23" w14:textId="77777777" w:rsidR="001343C5" w:rsidRPr="007F7013" w:rsidRDefault="001343C5" w:rsidP="00AC671E">
      <w:pPr>
        <w:numPr>
          <w:ilvl w:val="0"/>
          <w:numId w:val="25"/>
        </w:numPr>
        <w:spacing w:line="360" w:lineRule="auto"/>
        <w:jc w:val="both"/>
        <w:rPr>
          <w:rFonts w:cs="Arial"/>
          <w:b/>
        </w:rPr>
      </w:pPr>
      <w:r w:rsidRPr="007F7013">
        <w:rPr>
          <w:rFonts w:ascii="Arial" w:hAnsi="Arial" w:cs="Arial"/>
          <w:b/>
          <w:sz w:val="24"/>
        </w:rPr>
        <w:t>Re-submission of ABSVD</w:t>
      </w:r>
    </w:p>
    <w:p w14:paraId="29B2D169" w14:textId="77777777" w:rsidR="001343C5" w:rsidRPr="0035153F" w:rsidRDefault="001343C5" w:rsidP="001343C5">
      <w:pPr>
        <w:jc w:val="both"/>
        <w:rPr>
          <w:rFonts w:ascii="Arial" w:hAnsi="Arial" w:cs="Arial"/>
          <w:sz w:val="24"/>
        </w:rPr>
      </w:pPr>
    </w:p>
    <w:p w14:paraId="4C187DBD" w14:textId="77777777" w:rsidR="001343C5" w:rsidRPr="0035153F" w:rsidRDefault="001343C5" w:rsidP="001343C5">
      <w:pPr>
        <w:spacing w:line="360" w:lineRule="auto"/>
        <w:ind w:left="709" w:firstLine="11"/>
        <w:jc w:val="both"/>
        <w:rPr>
          <w:rFonts w:ascii="Arial" w:hAnsi="Arial" w:cs="Arial"/>
        </w:rPr>
      </w:pPr>
      <w:r w:rsidRPr="0035153F">
        <w:rPr>
          <w:rFonts w:ascii="Arial" w:hAnsi="Arial" w:cs="Arial"/>
          <w:sz w:val="24"/>
        </w:rPr>
        <w:t>In the event th</w:t>
      </w:r>
      <w:r w:rsidR="00C0727A">
        <w:rPr>
          <w:rFonts w:ascii="Arial" w:hAnsi="Arial" w:cs="Arial"/>
          <w:sz w:val="24"/>
        </w:rPr>
        <w:t>at an error is identified in this data, the data</w:t>
      </w:r>
      <w:r w:rsidRPr="0035153F">
        <w:rPr>
          <w:rFonts w:ascii="Arial" w:hAnsi="Arial" w:cs="Arial"/>
          <w:sz w:val="24"/>
        </w:rPr>
        <w:t xml:space="preserve"> will be re-submitted</w:t>
      </w:r>
      <w:r w:rsidR="00A457AE">
        <w:rPr>
          <w:rFonts w:ascii="Arial" w:hAnsi="Arial" w:cs="Arial"/>
          <w:sz w:val="24"/>
        </w:rPr>
        <w:t xml:space="preserve"> and corrected</w:t>
      </w:r>
      <w:r w:rsidRPr="0035153F">
        <w:rPr>
          <w:rFonts w:ascii="Arial" w:hAnsi="Arial" w:cs="Arial"/>
          <w:sz w:val="24"/>
        </w:rPr>
        <w:t>, as soon as reasonably practicable,</w:t>
      </w:r>
      <w:r w:rsidR="00FC37A8">
        <w:rPr>
          <w:rFonts w:ascii="Arial" w:hAnsi="Arial" w:cs="Arial"/>
          <w:sz w:val="24"/>
        </w:rPr>
        <w:t xml:space="preserve"> but not later than the Final Reconciliation Run,</w:t>
      </w:r>
      <w:r w:rsidR="00BF77C8">
        <w:rPr>
          <w:rFonts w:ascii="Arial" w:hAnsi="Arial" w:cs="Arial"/>
          <w:sz w:val="24"/>
        </w:rPr>
        <w:t xml:space="preserve"> </w:t>
      </w:r>
      <w:r w:rsidRPr="0035153F">
        <w:rPr>
          <w:rFonts w:ascii="Arial" w:hAnsi="Arial" w:cs="Arial"/>
          <w:sz w:val="24"/>
        </w:rPr>
        <w:t>once the corrected data is available</w:t>
      </w:r>
      <w:r w:rsidRPr="0035153F">
        <w:rPr>
          <w:rFonts w:ascii="Arial" w:hAnsi="Arial" w:cs="Arial"/>
        </w:rPr>
        <w:t xml:space="preserve">. </w:t>
      </w:r>
    </w:p>
    <w:p w14:paraId="629C9845" w14:textId="77777777" w:rsidR="00E158FD" w:rsidRDefault="00E158FD" w:rsidP="004E44BE">
      <w:pPr>
        <w:spacing w:line="360" w:lineRule="auto"/>
        <w:ind w:left="720"/>
        <w:jc w:val="both"/>
        <w:rPr>
          <w:rFonts w:ascii="Arial" w:hAnsi="Arial" w:cs="Arial"/>
          <w:sz w:val="24"/>
        </w:rPr>
      </w:pPr>
    </w:p>
    <w:p w14:paraId="2C8A7C63" w14:textId="77777777" w:rsidR="00E158FD" w:rsidRPr="00B9032A" w:rsidRDefault="00E158FD" w:rsidP="0039167F">
      <w:pPr>
        <w:keepNext/>
        <w:spacing w:line="360" w:lineRule="auto"/>
        <w:jc w:val="both"/>
        <w:rPr>
          <w:rFonts w:ascii="Arial" w:hAnsi="Arial" w:cs="Arial"/>
          <w:b/>
          <w:sz w:val="24"/>
        </w:rPr>
      </w:pPr>
    </w:p>
    <w:p w14:paraId="57D2BC54" w14:textId="77777777" w:rsidR="00C0727A" w:rsidRDefault="00C0727A" w:rsidP="00C0727A">
      <w:pPr>
        <w:spacing w:line="360" w:lineRule="auto"/>
        <w:jc w:val="both"/>
        <w:rPr>
          <w:rFonts w:ascii="Arial" w:hAnsi="Arial" w:cs="Arial"/>
          <w:sz w:val="24"/>
        </w:rPr>
        <w:sectPr w:rsidR="00C0727A">
          <w:footerReference w:type="default" r:id="rId13"/>
          <w:pgSz w:w="11906" w:h="16838" w:code="9"/>
          <w:pgMar w:top="1440" w:right="1797" w:bottom="1702" w:left="1797" w:header="720" w:footer="720" w:gutter="0"/>
          <w:cols w:space="720"/>
        </w:sectPr>
      </w:pPr>
    </w:p>
    <w:p w14:paraId="4A8FBE9A" w14:textId="77777777" w:rsidR="00E158FD" w:rsidRPr="0035153F" w:rsidRDefault="00E158FD" w:rsidP="00867903">
      <w:pPr>
        <w:spacing w:line="360" w:lineRule="auto"/>
        <w:jc w:val="both"/>
        <w:rPr>
          <w:rFonts w:ascii="Arial" w:hAnsi="Arial" w:cs="Arial"/>
          <w:sz w:val="24"/>
        </w:rPr>
      </w:pPr>
    </w:p>
    <w:p w14:paraId="078FFCDB" w14:textId="77777777" w:rsidR="004E44BE" w:rsidRPr="0035153F" w:rsidRDefault="004E44BE">
      <w:pPr>
        <w:spacing w:line="360" w:lineRule="auto"/>
        <w:ind w:firstLine="720"/>
        <w:jc w:val="both"/>
        <w:rPr>
          <w:rFonts w:ascii="Arial" w:hAnsi="Arial" w:cs="Arial"/>
        </w:rPr>
      </w:pPr>
    </w:p>
    <w:p w14:paraId="39E4080B" w14:textId="77777777" w:rsidR="00143FC4" w:rsidRPr="0035153F" w:rsidRDefault="00143FC4">
      <w:pPr>
        <w:spacing w:line="360" w:lineRule="auto"/>
        <w:ind w:firstLine="720"/>
        <w:jc w:val="both"/>
        <w:rPr>
          <w:rFonts w:ascii="Arial" w:hAnsi="Arial" w:cs="Arial"/>
          <w:b/>
          <w:sz w:val="28"/>
        </w:rPr>
      </w:pPr>
      <w:r w:rsidRPr="0035153F">
        <w:rPr>
          <w:rFonts w:ascii="Arial" w:hAnsi="Arial" w:cs="Arial"/>
          <w:b/>
          <w:sz w:val="28"/>
        </w:rPr>
        <w:t xml:space="preserve">PART </w:t>
      </w:r>
      <w:r w:rsidR="007F7013">
        <w:rPr>
          <w:rFonts w:ascii="Arial" w:hAnsi="Arial" w:cs="Arial"/>
          <w:b/>
          <w:sz w:val="28"/>
        </w:rPr>
        <w:t>D</w:t>
      </w:r>
      <w:r w:rsidRPr="0035153F">
        <w:rPr>
          <w:rFonts w:ascii="Arial" w:hAnsi="Arial" w:cs="Arial"/>
          <w:b/>
          <w:sz w:val="28"/>
        </w:rPr>
        <w:t xml:space="preserve">: ABSVD METHODOLOGY </w:t>
      </w:r>
      <w:r w:rsidR="001343C5">
        <w:rPr>
          <w:rFonts w:ascii="Arial" w:hAnsi="Arial" w:cs="Arial"/>
          <w:b/>
          <w:sz w:val="28"/>
        </w:rPr>
        <w:t>FOR BM PARTICIPANTS</w:t>
      </w:r>
    </w:p>
    <w:p w14:paraId="7C156775" w14:textId="77777777" w:rsidR="00143FC4" w:rsidRPr="0035153F" w:rsidRDefault="00143FC4">
      <w:pPr>
        <w:pStyle w:val="Title"/>
        <w:rPr>
          <w:rFonts w:cs="Arial"/>
        </w:rPr>
      </w:pPr>
    </w:p>
    <w:p w14:paraId="5C2EEF0F" w14:textId="77777777" w:rsidR="00143FC4" w:rsidRPr="0035153F" w:rsidRDefault="00143FC4">
      <w:pPr>
        <w:pStyle w:val="Title"/>
        <w:numPr>
          <w:ilvl w:val="0"/>
          <w:numId w:val="9"/>
        </w:numPr>
        <w:rPr>
          <w:rFonts w:cs="Arial"/>
          <w:u w:val="none"/>
        </w:rPr>
      </w:pPr>
      <w:r w:rsidRPr="0035153F">
        <w:rPr>
          <w:rFonts w:cs="Arial"/>
          <w:u w:val="none"/>
        </w:rPr>
        <w:t>Principles</w:t>
      </w:r>
    </w:p>
    <w:p w14:paraId="0F960086" w14:textId="77777777" w:rsidR="00143FC4" w:rsidRPr="0035153F" w:rsidRDefault="00143FC4">
      <w:pPr>
        <w:pStyle w:val="Title"/>
        <w:rPr>
          <w:rFonts w:cs="Arial"/>
          <w:u w:val="none"/>
        </w:rPr>
      </w:pPr>
    </w:p>
    <w:p w14:paraId="089EC1A4" w14:textId="77777777" w:rsidR="00143FC4" w:rsidRPr="0035153F" w:rsidRDefault="00143FC4">
      <w:pPr>
        <w:tabs>
          <w:tab w:val="left" w:pos="3686"/>
        </w:tabs>
        <w:spacing w:after="200" w:line="360" w:lineRule="auto"/>
        <w:ind w:left="709"/>
        <w:rPr>
          <w:rFonts w:ascii="Arial" w:hAnsi="Arial" w:cs="Arial"/>
          <w:sz w:val="22"/>
        </w:rPr>
      </w:pPr>
      <w:proofErr w:type="spellStart"/>
      <w:r w:rsidRPr="00095865">
        <w:rPr>
          <w:rFonts w:ascii="Arial" w:hAnsi="Arial" w:cs="Arial"/>
          <w:sz w:val="24"/>
          <w:szCs w:val="24"/>
        </w:rPr>
        <w:t>QAS</w:t>
      </w:r>
      <w:r w:rsidRPr="00095865">
        <w:rPr>
          <w:rFonts w:ascii="Arial" w:hAnsi="Arial" w:cs="Arial"/>
          <w:sz w:val="24"/>
          <w:szCs w:val="24"/>
          <w:vertAlign w:val="subscript"/>
        </w:rPr>
        <w:t>ij</w:t>
      </w:r>
      <w:proofErr w:type="spellEnd"/>
      <w:r w:rsidRPr="00095865">
        <w:rPr>
          <w:rFonts w:ascii="Arial" w:hAnsi="Arial" w:cs="Arial"/>
          <w:sz w:val="24"/>
          <w:szCs w:val="24"/>
        </w:rPr>
        <w:t xml:space="preserve"> will be determined in accordance with the following formula</w:t>
      </w:r>
      <w:r w:rsidRPr="0035153F">
        <w:rPr>
          <w:rFonts w:ascii="Arial" w:hAnsi="Arial" w:cs="Arial"/>
          <w:sz w:val="22"/>
        </w:rPr>
        <w:t>:</w:t>
      </w:r>
    </w:p>
    <w:p w14:paraId="4D776374" w14:textId="77777777" w:rsidR="00143FC4" w:rsidRPr="0035153F" w:rsidRDefault="00A147E0">
      <w:pPr>
        <w:tabs>
          <w:tab w:val="left" w:pos="3686"/>
        </w:tabs>
        <w:spacing w:after="200" w:line="360" w:lineRule="auto"/>
        <w:ind w:left="709"/>
        <w:rPr>
          <w:rFonts w:ascii="Arial" w:hAnsi="Arial" w:cs="Arial"/>
          <w:sz w:val="22"/>
        </w:rPr>
      </w:pPr>
      <w:r w:rsidRPr="0035153F">
        <w:rPr>
          <w:rFonts w:ascii="Arial" w:hAnsi="Arial" w:cs="Arial"/>
          <w:noProof/>
          <w:position w:val="-28"/>
          <w:sz w:val="22"/>
        </w:rPr>
        <w:object w:dxaOrig="2320" w:dyaOrig="540" w14:anchorId="50A07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3pt;height:25.7pt" o:ole="" fillcolor="window">
            <v:imagedata r:id="rId14" o:title=""/>
          </v:shape>
          <o:OLEObject Type="Embed" ProgID="Equation.3" ShapeID="_x0000_i1025" DrawAspect="Content" ObjectID="_1804933239" r:id="rId15"/>
        </w:object>
      </w:r>
    </w:p>
    <w:p w14:paraId="782F3FCA" w14:textId="77777777" w:rsidR="00143FC4" w:rsidRPr="0035153F" w:rsidRDefault="00143FC4">
      <w:pPr>
        <w:tabs>
          <w:tab w:val="left" w:pos="3686"/>
        </w:tabs>
        <w:spacing w:after="200" w:line="360" w:lineRule="auto"/>
        <w:ind w:left="709"/>
        <w:rPr>
          <w:rFonts w:ascii="Arial" w:hAnsi="Arial" w:cs="Arial"/>
          <w:sz w:val="22"/>
        </w:rPr>
      </w:pPr>
      <w:r w:rsidRPr="0035153F">
        <w:rPr>
          <w:rFonts w:ascii="Arial" w:hAnsi="Arial" w:cs="Arial"/>
          <w:sz w:val="22"/>
        </w:rPr>
        <w:t>where:</w:t>
      </w:r>
    </w:p>
    <w:tbl>
      <w:tblPr>
        <w:tblW w:w="0" w:type="auto"/>
        <w:tblInd w:w="817" w:type="dxa"/>
        <w:tblLayout w:type="fixed"/>
        <w:tblLook w:val="0000" w:firstRow="0" w:lastRow="0" w:firstColumn="0" w:lastColumn="0" w:noHBand="0" w:noVBand="0"/>
      </w:tblPr>
      <w:tblGrid>
        <w:gridCol w:w="1134"/>
        <w:gridCol w:w="6577"/>
      </w:tblGrid>
      <w:tr w:rsidR="00143FC4" w:rsidRPr="0035153F" w14:paraId="0BCAC50D" w14:textId="77777777">
        <w:tc>
          <w:tcPr>
            <w:tcW w:w="1134" w:type="dxa"/>
          </w:tcPr>
          <w:p w14:paraId="47AF22BE" w14:textId="77777777" w:rsidR="00143FC4" w:rsidRPr="0035153F" w:rsidRDefault="00A147E0">
            <w:pPr>
              <w:tabs>
                <w:tab w:val="left" w:pos="1701"/>
                <w:tab w:val="left" w:pos="3544"/>
                <w:tab w:val="left" w:pos="3686"/>
                <w:tab w:val="left" w:pos="3969"/>
              </w:tabs>
              <w:spacing w:after="200" w:line="360" w:lineRule="auto"/>
              <w:ind w:left="34" w:hanging="34"/>
              <w:jc w:val="both"/>
              <w:rPr>
                <w:rFonts w:ascii="Arial" w:hAnsi="Arial" w:cs="Arial"/>
                <w:sz w:val="22"/>
                <w:szCs w:val="22"/>
              </w:rPr>
            </w:pPr>
            <w:r w:rsidRPr="0035153F">
              <w:rPr>
                <w:rFonts w:ascii="Arial" w:hAnsi="Arial" w:cs="Arial"/>
                <w:noProof/>
                <w:position w:val="-22"/>
                <w:sz w:val="22"/>
              </w:rPr>
              <w:object w:dxaOrig="340" w:dyaOrig="400" w14:anchorId="36DB98BF">
                <v:shape id="_x0000_i1026" type="#_x0000_t75" style="width:20.55pt;height:20.55pt" o:ole="" fillcolor="window">
                  <v:imagedata r:id="rId16" o:title=""/>
                </v:shape>
                <o:OLEObject Type="Embed" ProgID="Equation.3" ShapeID="_x0000_i1026" DrawAspect="Content" ObjectID="_1804933240" r:id="rId17"/>
              </w:object>
            </w:r>
          </w:p>
        </w:tc>
        <w:tc>
          <w:tcPr>
            <w:tcW w:w="6577" w:type="dxa"/>
          </w:tcPr>
          <w:p w14:paraId="24D49E54" w14:textId="77777777" w:rsidR="00143FC4" w:rsidRPr="00095865" w:rsidRDefault="00143FC4">
            <w:pPr>
              <w:tabs>
                <w:tab w:val="left" w:pos="1701"/>
                <w:tab w:val="left" w:pos="3544"/>
                <w:tab w:val="left" w:pos="3686"/>
                <w:tab w:val="left" w:pos="3969"/>
              </w:tabs>
              <w:spacing w:after="200" w:line="360" w:lineRule="auto"/>
              <w:ind w:left="34"/>
              <w:jc w:val="both"/>
              <w:rPr>
                <w:rFonts w:ascii="Arial" w:hAnsi="Arial" w:cs="Arial"/>
                <w:sz w:val="24"/>
                <w:szCs w:val="24"/>
              </w:rPr>
            </w:pPr>
            <w:r w:rsidRPr="00095865">
              <w:rPr>
                <w:rFonts w:ascii="Arial" w:hAnsi="Arial" w:cs="Arial"/>
                <w:sz w:val="24"/>
                <w:szCs w:val="24"/>
              </w:rPr>
              <w:t xml:space="preserve">is the summation across all Ancillary Service and Other Service provision (as referred to in the definition of Balancing Services within the Transmission Licence and described more fully in Parts B and C of the Procurement Guidelines), s, that contribute to the production or consumption of BM Unit </w:t>
            </w:r>
            <w:proofErr w:type="spellStart"/>
            <w:r w:rsidRPr="00095865">
              <w:rPr>
                <w:rFonts w:ascii="Arial" w:hAnsi="Arial" w:cs="Arial"/>
                <w:sz w:val="24"/>
                <w:szCs w:val="24"/>
              </w:rPr>
              <w:t>i</w:t>
            </w:r>
            <w:proofErr w:type="spellEnd"/>
            <w:r w:rsidRPr="00095865">
              <w:rPr>
                <w:rFonts w:ascii="Arial" w:hAnsi="Arial" w:cs="Arial"/>
                <w:sz w:val="24"/>
                <w:szCs w:val="24"/>
              </w:rPr>
              <w:t>.</w:t>
            </w:r>
          </w:p>
        </w:tc>
      </w:tr>
      <w:tr w:rsidR="00143FC4" w:rsidRPr="0035153F" w14:paraId="7FBF24AF" w14:textId="77777777">
        <w:tc>
          <w:tcPr>
            <w:tcW w:w="1134" w:type="dxa"/>
          </w:tcPr>
          <w:p w14:paraId="7CF6309A" w14:textId="77777777" w:rsidR="00143FC4" w:rsidRPr="0035153F" w:rsidRDefault="00143FC4">
            <w:pPr>
              <w:tabs>
                <w:tab w:val="left" w:pos="1701"/>
                <w:tab w:val="left" w:pos="3544"/>
                <w:tab w:val="left" w:pos="3686"/>
                <w:tab w:val="left" w:pos="3969"/>
              </w:tabs>
              <w:spacing w:after="200" w:line="360" w:lineRule="auto"/>
              <w:ind w:left="34" w:hanging="34"/>
              <w:jc w:val="both"/>
              <w:rPr>
                <w:rFonts w:ascii="Arial" w:hAnsi="Arial" w:cs="Arial"/>
                <w:sz w:val="22"/>
                <w:vertAlign w:val="subscript"/>
              </w:rPr>
            </w:pPr>
            <w:r w:rsidRPr="0035153F">
              <w:rPr>
                <w:rFonts w:ascii="Arial" w:hAnsi="Arial" w:cs="Arial"/>
                <w:sz w:val="22"/>
                <w:vertAlign w:val="subscript"/>
              </w:rPr>
              <w:t>m</w:t>
            </w:r>
          </w:p>
        </w:tc>
        <w:tc>
          <w:tcPr>
            <w:tcW w:w="6577" w:type="dxa"/>
          </w:tcPr>
          <w:p w14:paraId="0BB37C95" w14:textId="77777777" w:rsidR="00143FC4" w:rsidRPr="00095865" w:rsidRDefault="00143FC4">
            <w:pPr>
              <w:tabs>
                <w:tab w:val="left" w:pos="1701"/>
                <w:tab w:val="left" w:pos="3544"/>
                <w:tab w:val="left" w:pos="3686"/>
                <w:tab w:val="left" w:pos="3969"/>
              </w:tabs>
              <w:spacing w:after="200" w:line="360" w:lineRule="auto"/>
              <w:ind w:left="34"/>
              <w:jc w:val="both"/>
              <w:rPr>
                <w:rFonts w:ascii="Arial" w:hAnsi="Arial" w:cs="Arial"/>
                <w:sz w:val="24"/>
                <w:szCs w:val="24"/>
              </w:rPr>
            </w:pPr>
            <w:r w:rsidRPr="00095865">
              <w:rPr>
                <w:rFonts w:ascii="Arial" w:hAnsi="Arial" w:cs="Arial"/>
                <w:sz w:val="24"/>
                <w:szCs w:val="24"/>
              </w:rPr>
              <w:t>is the relevant calendar month</w:t>
            </w:r>
          </w:p>
        </w:tc>
      </w:tr>
      <w:tr w:rsidR="00143FC4" w:rsidRPr="0035153F" w14:paraId="78F7E399" w14:textId="77777777">
        <w:tc>
          <w:tcPr>
            <w:tcW w:w="1134" w:type="dxa"/>
          </w:tcPr>
          <w:p w14:paraId="62EF557E" w14:textId="77777777" w:rsidR="00143FC4" w:rsidRPr="0035153F" w:rsidRDefault="00143FC4">
            <w:pPr>
              <w:tabs>
                <w:tab w:val="left" w:pos="1701"/>
                <w:tab w:val="left" w:pos="3544"/>
                <w:tab w:val="left" w:pos="3686"/>
                <w:tab w:val="left" w:pos="3969"/>
              </w:tabs>
              <w:spacing w:after="200" w:line="360" w:lineRule="auto"/>
              <w:ind w:left="34" w:hanging="34"/>
              <w:jc w:val="both"/>
              <w:rPr>
                <w:rFonts w:ascii="Arial" w:hAnsi="Arial" w:cs="Arial"/>
                <w:sz w:val="22"/>
                <w:vertAlign w:val="subscript"/>
              </w:rPr>
            </w:pPr>
            <w:r w:rsidRPr="0035153F">
              <w:rPr>
                <w:rFonts w:ascii="Arial" w:hAnsi="Arial" w:cs="Arial"/>
                <w:sz w:val="22"/>
                <w:vertAlign w:val="subscript"/>
              </w:rPr>
              <w:t>s</w:t>
            </w:r>
          </w:p>
        </w:tc>
        <w:tc>
          <w:tcPr>
            <w:tcW w:w="6577" w:type="dxa"/>
          </w:tcPr>
          <w:p w14:paraId="12AFAFCC" w14:textId="77777777" w:rsidR="00143FC4" w:rsidRPr="00095865" w:rsidRDefault="00143FC4">
            <w:pPr>
              <w:tabs>
                <w:tab w:val="left" w:pos="1701"/>
                <w:tab w:val="left" w:pos="3544"/>
                <w:tab w:val="left" w:pos="3686"/>
                <w:tab w:val="left" w:pos="3969"/>
              </w:tabs>
              <w:spacing w:after="200" w:line="360" w:lineRule="auto"/>
              <w:ind w:left="34"/>
              <w:jc w:val="both"/>
              <w:rPr>
                <w:rFonts w:ascii="Arial" w:hAnsi="Arial" w:cs="Arial"/>
                <w:sz w:val="24"/>
                <w:szCs w:val="24"/>
              </w:rPr>
            </w:pPr>
            <w:r w:rsidRPr="00095865">
              <w:rPr>
                <w:rFonts w:ascii="Arial" w:hAnsi="Arial" w:cs="Arial"/>
                <w:sz w:val="24"/>
                <w:szCs w:val="24"/>
              </w:rPr>
              <w:t>is the number of a discreet Ancillary Service or Other Service provision.</w:t>
            </w:r>
          </w:p>
        </w:tc>
      </w:tr>
      <w:tr w:rsidR="00143FC4" w:rsidRPr="0035153F" w14:paraId="44B09435" w14:textId="77777777">
        <w:tc>
          <w:tcPr>
            <w:tcW w:w="1134" w:type="dxa"/>
          </w:tcPr>
          <w:p w14:paraId="58E35127" w14:textId="77777777" w:rsidR="00143FC4" w:rsidRPr="0035153F" w:rsidRDefault="00143FC4">
            <w:pPr>
              <w:tabs>
                <w:tab w:val="left" w:pos="1701"/>
                <w:tab w:val="left" w:pos="3544"/>
                <w:tab w:val="left" w:pos="3686"/>
                <w:tab w:val="left" w:pos="3969"/>
              </w:tabs>
              <w:spacing w:after="200" w:line="360" w:lineRule="auto"/>
              <w:ind w:left="34" w:hanging="34"/>
              <w:jc w:val="both"/>
              <w:rPr>
                <w:rFonts w:ascii="Arial" w:hAnsi="Arial" w:cs="Arial"/>
                <w:sz w:val="22"/>
                <w:vertAlign w:val="subscript"/>
              </w:rPr>
            </w:pPr>
            <w:proofErr w:type="spellStart"/>
            <w:r w:rsidRPr="0035153F">
              <w:rPr>
                <w:rFonts w:ascii="Arial" w:hAnsi="Arial" w:cs="Arial"/>
                <w:sz w:val="22"/>
              </w:rPr>
              <w:t>SE</w:t>
            </w:r>
            <w:r w:rsidRPr="0035153F">
              <w:rPr>
                <w:rFonts w:ascii="Arial" w:hAnsi="Arial" w:cs="Arial"/>
                <w:sz w:val="22"/>
                <w:vertAlign w:val="subscript"/>
              </w:rPr>
              <w:t>sj</w:t>
            </w:r>
            <w:proofErr w:type="spellEnd"/>
          </w:p>
        </w:tc>
        <w:tc>
          <w:tcPr>
            <w:tcW w:w="6577" w:type="dxa"/>
          </w:tcPr>
          <w:p w14:paraId="23AD26A7" w14:textId="77777777" w:rsidR="00143FC4" w:rsidRPr="00095865" w:rsidRDefault="00143FC4">
            <w:pPr>
              <w:tabs>
                <w:tab w:val="left" w:pos="1701"/>
                <w:tab w:val="left" w:pos="3544"/>
                <w:tab w:val="left" w:pos="3686"/>
                <w:tab w:val="left" w:pos="3969"/>
              </w:tabs>
              <w:spacing w:after="200" w:line="360" w:lineRule="auto"/>
              <w:ind w:left="34"/>
              <w:jc w:val="both"/>
              <w:rPr>
                <w:rFonts w:ascii="Arial" w:hAnsi="Arial" w:cs="Arial"/>
                <w:sz w:val="24"/>
                <w:szCs w:val="24"/>
              </w:rPr>
            </w:pPr>
            <w:r w:rsidRPr="00095865">
              <w:rPr>
                <w:rFonts w:ascii="Arial" w:hAnsi="Arial" w:cs="Arial"/>
                <w:sz w:val="24"/>
                <w:szCs w:val="24"/>
              </w:rPr>
              <w:t>Is the expected energy delivered by Ancillary Service or Other Service, s, in Settlement Period j as indicated below.</w:t>
            </w:r>
          </w:p>
        </w:tc>
      </w:tr>
      <w:tr w:rsidR="00143FC4" w:rsidRPr="0035153F" w14:paraId="1D7A3CF8" w14:textId="77777777">
        <w:tc>
          <w:tcPr>
            <w:tcW w:w="1134" w:type="dxa"/>
          </w:tcPr>
          <w:p w14:paraId="4532904B" w14:textId="77777777" w:rsidR="00143FC4" w:rsidRPr="0035153F" w:rsidRDefault="00143FC4">
            <w:pPr>
              <w:tabs>
                <w:tab w:val="left" w:pos="1701"/>
                <w:tab w:val="left" w:pos="3544"/>
                <w:tab w:val="left" w:pos="3686"/>
                <w:tab w:val="left" w:pos="3969"/>
              </w:tabs>
              <w:spacing w:after="200" w:line="360" w:lineRule="auto"/>
              <w:ind w:left="34" w:hanging="34"/>
              <w:jc w:val="both"/>
              <w:rPr>
                <w:rFonts w:ascii="Arial" w:hAnsi="Arial" w:cs="Arial"/>
                <w:sz w:val="22"/>
                <w:vertAlign w:val="subscript"/>
              </w:rPr>
            </w:pPr>
            <w:proofErr w:type="spellStart"/>
            <w:r w:rsidRPr="0035153F">
              <w:rPr>
                <w:rFonts w:ascii="Arial" w:hAnsi="Arial" w:cs="Arial"/>
                <w:sz w:val="22"/>
              </w:rPr>
              <w:t>SF</w:t>
            </w:r>
            <w:r w:rsidRPr="0035153F">
              <w:rPr>
                <w:rFonts w:ascii="Arial" w:hAnsi="Arial" w:cs="Arial"/>
                <w:sz w:val="22"/>
                <w:vertAlign w:val="subscript"/>
              </w:rPr>
              <w:t>sm</w:t>
            </w:r>
            <w:proofErr w:type="spellEnd"/>
          </w:p>
        </w:tc>
        <w:tc>
          <w:tcPr>
            <w:tcW w:w="6577" w:type="dxa"/>
          </w:tcPr>
          <w:p w14:paraId="3FD65B52" w14:textId="77777777" w:rsidR="00143FC4" w:rsidRPr="00095865" w:rsidRDefault="00143FC4" w:rsidP="00852548">
            <w:pPr>
              <w:tabs>
                <w:tab w:val="left" w:pos="1701"/>
                <w:tab w:val="left" w:pos="3544"/>
                <w:tab w:val="left" w:pos="3686"/>
                <w:tab w:val="left" w:pos="3969"/>
              </w:tabs>
              <w:spacing w:after="200" w:line="360" w:lineRule="auto"/>
              <w:ind w:left="34"/>
              <w:jc w:val="both"/>
              <w:rPr>
                <w:rFonts w:ascii="Arial" w:hAnsi="Arial" w:cs="Arial"/>
                <w:sz w:val="24"/>
                <w:szCs w:val="24"/>
              </w:rPr>
            </w:pPr>
            <w:r w:rsidRPr="00095865">
              <w:rPr>
                <w:rFonts w:ascii="Arial" w:hAnsi="Arial" w:cs="Arial"/>
                <w:sz w:val="24"/>
                <w:szCs w:val="24"/>
              </w:rPr>
              <w:t xml:space="preserve">is the Service Flag for Service </w:t>
            </w:r>
            <w:r w:rsidR="1E448095" w:rsidRPr="00095865">
              <w:rPr>
                <w:rFonts w:ascii="Arial" w:hAnsi="Arial" w:cs="Arial"/>
                <w:sz w:val="24"/>
                <w:szCs w:val="24"/>
              </w:rPr>
              <w:t>s</w:t>
            </w:r>
            <w:r w:rsidRPr="00095865">
              <w:rPr>
                <w:rFonts w:ascii="Arial" w:hAnsi="Arial" w:cs="Arial"/>
                <w:sz w:val="24"/>
                <w:szCs w:val="24"/>
              </w:rPr>
              <w:softHyphen/>
            </w:r>
            <w:r w:rsidRPr="00095865">
              <w:rPr>
                <w:rFonts w:ascii="Arial" w:hAnsi="Arial" w:cs="Arial"/>
                <w:sz w:val="24"/>
                <w:szCs w:val="24"/>
              </w:rPr>
              <w:softHyphen/>
              <w:t xml:space="preserve"> in calendar month m. It takes a value of 0 or 1</w:t>
            </w:r>
            <w:r w:rsidR="00852548" w:rsidRPr="00095865">
              <w:rPr>
                <w:rFonts w:ascii="Arial" w:hAnsi="Arial" w:cs="Arial"/>
                <w:sz w:val="24"/>
                <w:szCs w:val="24"/>
              </w:rPr>
              <w:t>.</w:t>
            </w:r>
          </w:p>
        </w:tc>
      </w:tr>
    </w:tbl>
    <w:p w14:paraId="7581CA4F" w14:textId="77777777" w:rsidR="00143FC4" w:rsidRDefault="00247C59" w:rsidP="00153EC1">
      <w:pPr>
        <w:pStyle w:val="Subtitle"/>
        <w:rPr>
          <w:rFonts w:cs="Arial"/>
          <w:b w:val="0"/>
        </w:rPr>
      </w:pPr>
      <w:r>
        <w:rPr>
          <w:rFonts w:cs="Arial"/>
          <w:b w:val="0"/>
        </w:rPr>
        <w:t xml:space="preserve">Determination of </w:t>
      </w:r>
      <w:proofErr w:type="spellStart"/>
      <w:r w:rsidRPr="0035153F">
        <w:rPr>
          <w:rFonts w:cs="Arial"/>
          <w:sz w:val="22"/>
        </w:rPr>
        <w:t>SF</w:t>
      </w:r>
      <w:r w:rsidRPr="0035153F">
        <w:rPr>
          <w:rFonts w:cs="Arial"/>
          <w:sz w:val="22"/>
          <w:vertAlign w:val="subscript"/>
        </w:rPr>
        <w:t>sm</w:t>
      </w:r>
      <w:proofErr w:type="spellEnd"/>
    </w:p>
    <w:p w14:paraId="0F3B3F33" w14:textId="77777777" w:rsidR="00247C59" w:rsidRDefault="00247C59" w:rsidP="00247C59">
      <w:pPr>
        <w:pStyle w:val="Title"/>
        <w:ind w:left="709"/>
        <w:rPr>
          <w:rFonts w:cs="Arial"/>
          <w:b w:val="0"/>
          <w:u w:val="none"/>
        </w:rPr>
      </w:pPr>
    </w:p>
    <w:p w14:paraId="6EF43CCC" w14:textId="5E91EC59" w:rsidR="00247C59" w:rsidRPr="0035153F" w:rsidRDefault="00BF79C6" w:rsidP="00247C59">
      <w:pPr>
        <w:pStyle w:val="Title"/>
        <w:ind w:left="709"/>
        <w:rPr>
          <w:rFonts w:cs="Arial"/>
          <w:b w:val="0"/>
          <w:u w:val="none"/>
        </w:rPr>
      </w:pPr>
      <w:r>
        <w:rPr>
          <w:rFonts w:cs="Arial"/>
          <w:b w:val="0"/>
          <w:u w:val="none"/>
        </w:rPr>
        <w:t>NESO</w:t>
      </w:r>
      <w:r w:rsidR="00247C59" w:rsidRPr="0035153F">
        <w:rPr>
          <w:rFonts w:cs="Arial"/>
          <w:b w:val="0"/>
          <w:u w:val="none"/>
        </w:rPr>
        <w:t xml:space="preserve"> will allocate values as follows:</w:t>
      </w:r>
    </w:p>
    <w:p w14:paraId="2ACD63EF" w14:textId="77777777" w:rsidR="00247C59" w:rsidRPr="0035153F" w:rsidRDefault="00247C59" w:rsidP="00247C59">
      <w:pPr>
        <w:pStyle w:val="Title"/>
        <w:ind w:left="709"/>
        <w:rPr>
          <w:rFonts w:cs="Arial"/>
          <w:b w:val="0"/>
          <w:u w:val="none"/>
        </w:rPr>
      </w:pPr>
    </w:p>
    <w:p w14:paraId="247F8B30" w14:textId="77777777" w:rsidR="00247C59" w:rsidRDefault="00247C59" w:rsidP="00247C59">
      <w:pPr>
        <w:pStyle w:val="Title"/>
        <w:numPr>
          <w:ilvl w:val="0"/>
          <w:numId w:val="22"/>
        </w:numPr>
        <w:rPr>
          <w:rFonts w:cs="Arial"/>
          <w:b w:val="0"/>
          <w:u w:val="none"/>
        </w:rPr>
      </w:pPr>
      <w:r w:rsidRPr="0035153F">
        <w:rPr>
          <w:rFonts w:cs="Arial"/>
          <w:b w:val="0"/>
          <w:u w:val="none"/>
        </w:rPr>
        <w:lastRenderedPageBreak/>
        <w:t xml:space="preserve">In the case of Category 1 System to Generator Operational Intertripping, </w:t>
      </w:r>
      <w:proofErr w:type="spellStart"/>
      <w:r w:rsidRPr="0035153F">
        <w:rPr>
          <w:rFonts w:cs="Arial"/>
          <w:b w:val="0"/>
          <w:u w:val="none"/>
        </w:rPr>
        <w:t>SF</w:t>
      </w:r>
      <w:r w:rsidRPr="0035153F">
        <w:rPr>
          <w:rFonts w:cs="Arial"/>
          <w:b w:val="0"/>
          <w:u w:val="none"/>
          <w:vertAlign w:val="subscript"/>
        </w:rPr>
        <w:t>sm</w:t>
      </w:r>
      <w:proofErr w:type="spellEnd"/>
      <w:r w:rsidRPr="0035153F">
        <w:rPr>
          <w:rFonts w:cs="Arial"/>
          <w:b w:val="0"/>
          <w:u w:val="none"/>
        </w:rPr>
        <w:t xml:space="preserve"> will always = 0.  This is in line with the requirements set out under the CUSC.</w:t>
      </w:r>
    </w:p>
    <w:p w14:paraId="4C0B6F3A" w14:textId="77777777" w:rsidR="00247C59" w:rsidRPr="0035153F" w:rsidRDefault="00247C59" w:rsidP="00153EC1">
      <w:pPr>
        <w:pStyle w:val="Title"/>
        <w:numPr>
          <w:ilvl w:val="0"/>
          <w:numId w:val="22"/>
        </w:numPr>
        <w:rPr>
          <w:rFonts w:cs="Arial"/>
          <w:b w:val="0"/>
          <w:u w:val="none"/>
        </w:rPr>
      </w:pPr>
      <w:r>
        <w:rPr>
          <w:rFonts w:cs="Arial"/>
          <w:b w:val="0"/>
          <w:u w:val="none"/>
        </w:rPr>
        <w:t xml:space="preserve">In all other cases, </w:t>
      </w:r>
      <w:proofErr w:type="spellStart"/>
      <w:r w:rsidR="00307CAA" w:rsidRPr="0035153F">
        <w:rPr>
          <w:rFonts w:cs="Arial"/>
          <w:b w:val="0"/>
          <w:u w:val="none"/>
        </w:rPr>
        <w:t>SF</w:t>
      </w:r>
      <w:r w:rsidR="00307CAA" w:rsidRPr="0035153F">
        <w:rPr>
          <w:rFonts w:cs="Arial"/>
          <w:b w:val="0"/>
          <w:u w:val="none"/>
          <w:vertAlign w:val="subscript"/>
        </w:rPr>
        <w:t>sm</w:t>
      </w:r>
      <w:proofErr w:type="spellEnd"/>
      <w:r w:rsidRPr="0035153F">
        <w:rPr>
          <w:rFonts w:cs="Arial"/>
          <w:b w:val="0"/>
          <w:u w:val="none"/>
        </w:rPr>
        <w:t xml:space="preserve"> will always =</w:t>
      </w:r>
      <w:r>
        <w:rPr>
          <w:rFonts w:cs="Arial"/>
          <w:b w:val="0"/>
          <w:u w:val="none"/>
        </w:rPr>
        <w:t>1</w:t>
      </w:r>
    </w:p>
    <w:p w14:paraId="6DB6E626" w14:textId="77777777" w:rsidR="00247C59" w:rsidRPr="0035153F" w:rsidRDefault="00247C59" w:rsidP="00153EC1">
      <w:pPr>
        <w:pStyle w:val="Subtitle"/>
        <w:rPr>
          <w:rFonts w:cs="Arial"/>
          <w:b w:val="0"/>
        </w:rPr>
      </w:pPr>
    </w:p>
    <w:p w14:paraId="1CA83718" w14:textId="77777777" w:rsidR="00143FC4" w:rsidRPr="0035153F" w:rsidRDefault="00143FC4">
      <w:pPr>
        <w:pStyle w:val="Subtitle"/>
        <w:ind w:left="709"/>
        <w:rPr>
          <w:rFonts w:cs="Arial"/>
          <w:b w:val="0"/>
        </w:rPr>
      </w:pPr>
    </w:p>
    <w:p w14:paraId="7C564DC9" w14:textId="77777777" w:rsidR="00143FC4" w:rsidRPr="0035153F" w:rsidRDefault="00143FC4">
      <w:pPr>
        <w:pStyle w:val="Subtitle"/>
        <w:ind w:left="709"/>
        <w:rPr>
          <w:rFonts w:cs="Arial"/>
          <w:b w:val="0"/>
        </w:rPr>
      </w:pPr>
      <w:r w:rsidRPr="0035153F">
        <w:rPr>
          <w:rFonts w:cs="Arial"/>
          <w:b w:val="0"/>
        </w:rPr>
        <w:t xml:space="preserve">Determination of </w:t>
      </w:r>
      <w:proofErr w:type="spellStart"/>
      <w:r w:rsidRPr="0035153F">
        <w:rPr>
          <w:rFonts w:cs="Arial"/>
          <w:b w:val="0"/>
        </w:rPr>
        <w:t>SE</w:t>
      </w:r>
      <w:r w:rsidRPr="0035153F">
        <w:rPr>
          <w:rFonts w:cs="Arial"/>
          <w:b w:val="0"/>
          <w:vertAlign w:val="subscript"/>
        </w:rPr>
        <w:t>sj</w:t>
      </w:r>
      <w:proofErr w:type="spellEnd"/>
    </w:p>
    <w:p w14:paraId="15F30F75" w14:textId="77777777" w:rsidR="00143FC4" w:rsidRPr="0035153F" w:rsidRDefault="00143FC4">
      <w:pPr>
        <w:pStyle w:val="Subtitle"/>
        <w:ind w:left="709"/>
        <w:rPr>
          <w:rFonts w:cs="Arial"/>
          <w:b w:val="0"/>
        </w:rPr>
      </w:pPr>
    </w:p>
    <w:p w14:paraId="28A4C3A9" w14:textId="77777777" w:rsidR="00784ADA" w:rsidRDefault="00784ADA">
      <w:pPr>
        <w:pStyle w:val="Subtitle"/>
        <w:ind w:left="709"/>
        <w:rPr>
          <w:rFonts w:cs="Arial"/>
          <w:b w:val="0"/>
        </w:rPr>
      </w:pPr>
    </w:p>
    <w:p w14:paraId="53F30129" w14:textId="77777777" w:rsidR="00784ADA" w:rsidRDefault="00784ADA">
      <w:pPr>
        <w:pStyle w:val="Subtitle"/>
        <w:ind w:left="709"/>
        <w:rPr>
          <w:rFonts w:cs="Arial"/>
          <w:b w:val="0"/>
        </w:rPr>
      </w:pPr>
      <w:r w:rsidRPr="0035153F">
        <w:rPr>
          <w:rFonts w:cs="Arial"/>
          <w:b w:val="0"/>
        </w:rPr>
        <w:t>Where service s is a Frequency Response service</w:t>
      </w:r>
      <w:r w:rsidR="00725B98">
        <w:rPr>
          <w:rFonts w:cs="Arial"/>
          <w:b w:val="0"/>
        </w:rPr>
        <w:t>:</w:t>
      </w:r>
    </w:p>
    <w:p w14:paraId="2C8068C6" w14:textId="77777777" w:rsidR="00784ADA" w:rsidRPr="0035153F" w:rsidRDefault="00784ADA">
      <w:pPr>
        <w:pStyle w:val="Subtitle"/>
        <w:ind w:left="709"/>
        <w:rPr>
          <w:rFonts w:cs="Arial"/>
          <w:b w:val="0"/>
        </w:rPr>
      </w:pPr>
    </w:p>
    <w:p w14:paraId="55403677" w14:textId="77777777" w:rsidR="00143FC4" w:rsidRPr="0035153F" w:rsidRDefault="00A147E0">
      <w:pPr>
        <w:pStyle w:val="Subtitle"/>
        <w:ind w:left="709"/>
        <w:rPr>
          <w:rFonts w:cs="Arial"/>
          <w:b w:val="0"/>
        </w:rPr>
      </w:pPr>
      <w:r w:rsidRPr="00A147E0">
        <w:rPr>
          <w:rFonts w:cs="Arial"/>
          <w:b w:val="0"/>
          <w:noProof/>
          <w:position w:val="-18"/>
        </w:rPr>
        <w:object w:dxaOrig="1939" w:dyaOrig="520" w14:anchorId="217F9A73">
          <v:shape id="_x0000_i1027" type="#_x0000_t75" style="width:92.55pt;height:25.7pt" o:ole="" fillcolor="window">
            <v:imagedata r:id="rId18" o:title=""/>
          </v:shape>
          <o:OLEObject Type="Embed" ProgID="Equation.3" ShapeID="_x0000_i1027" DrawAspect="Content" ObjectID="_1804933241" r:id="rId19"/>
        </w:object>
      </w:r>
    </w:p>
    <w:p w14:paraId="1B765876" w14:textId="77777777" w:rsidR="00143FC4" w:rsidRPr="0035153F" w:rsidRDefault="00143FC4">
      <w:pPr>
        <w:pStyle w:val="Subtitle"/>
        <w:ind w:left="709"/>
        <w:rPr>
          <w:rFonts w:cs="Arial"/>
          <w:b w:val="0"/>
        </w:rPr>
      </w:pPr>
      <w:proofErr w:type="gramStart"/>
      <w:r w:rsidRPr="0035153F">
        <w:rPr>
          <w:rFonts w:cs="Arial"/>
          <w:b w:val="0"/>
        </w:rPr>
        <w:t>where</w:t>
      </w:r>
      <w:proofErr w:type="gramEnd"/>
      <w:r w:rsidRPr="0035153F">
        <w:rPr>
          <w:rFonts w:cs="Arial"/>
          <w:b w:val="0"/>
        </w:rPr>
        <w:t xml:space="preserve"> </w:t>
      </w:r>
    </w:p>
    <w:tbl>
      <w:tblPr>
        <w:tblW w:w="0" w:type="auto"/>
        <w:tblInd w:w="817" w:type="dxa"/>
        <w:tblLayout w:type="fixed"/>
        <w:tblLook w:val="0000" w:firstRow="0" w:lastRow="0" w:firstColumn="0" w:lastColumn="0" w:noHBand="0" w:noVBand="0"/>
      </w:tblPr>
      <w:tblGrid>
        <w:gridCol w:w="1559"/>
        <w:gridCol w:w="6152"/>
      </w:tblGrid>
      <w:tr w:rsidR="00143FC4" w:rsidRPr="0035153F" w14:paraId="6FAB46A1" w14:textId="77777777">
        <w:tc>
          <w:tcPr>
            <w:tcW w:w="1559" w:type="dxa"/>
          </w:tcPr>
          <w:p w14:paraId="262C698E" w14:textId="77777777" w:rsidR="00143FC4" w:rsidRPr="0035153F" w:rsidRDefault="00143FC4">
            <w:pPr>
              <w:pStyle w:val="Subtitle"/>
              <w:rPr>
                <w:rFonts w:cs="Arial"/>
                <w:b w:val="0"/>
              </w:rPr>
            </w:pPr>
            <w:r w:rsidRPr="0035153F">
              <w:rPr>
                <w:rFonts w:cs="Arial"/>
                <w:b w:val="0"/>
              </w:rPr>
              <w:t>FR</w:t>
            </w:r>
            <w:r w:rsidRPr="0035153F">
              <w:rPr>
                <w:rFonts w:cs="Arial"/>
                <w:b w:val="0"/>
                <w:vertAlign w:val="subscript"/>
              </w:rPr>
              <w:t>ij</w:t>
            </w:r>
            <w:r w:rsidRPr="0035153F">
              <w:rPr>
                <w:rFonts w:cs="Arial"/>
                <w:b w:val="0"/>
              </w:rPr>
              <w:t>(t)</w:t>
            </w:r>
          </w:p>
        </w:tc>
        <w:tc>
          <w:tcPr>
            <w:tcW w:w="6152" w:type="dxa"/>
          </w:tcPr>
          <w:p w14:paraId="10DA3964" w14:textId="77777777" w:rsidR="00143FC4" w:rsidRPr="0035153F" w:rsidRDefault="00143FC4">
            <w:pPr>
              <w:pStyle w:val="Subtitle"/>
              <w:rPr>
                <w:rFonts w:cs="Arial"/>
                <w:b w:val="0"/>
              </w:rPr>
            </w:pPr>
            <w:r w:rsidRPr="0035153F">
              <w:rPr>
                <w:rFonts w:cs="Arial"/>
                <w:b w:val="0"/>
              </w:rPr>
              <w:t>is defined in accordance with section 4, sub section 1, paragraph 4.1.3.9A of CUSC, except that:</w:t>
            </w:r>
          </w:p>
          <w:p w14:paraId="1ED86BC6" w14:textId="77777777" w:rsidR="00143FC4" w:rsidRPr="0035153F" w:rsidRDefault="00143FC4">
            <w:pPr>
              <w:pStyle w:val="Subtitle"/>
              <w:numPr>
                <w:ilvl w:val="0"/>
                <w:numId w:val="21"/>
              </w:numPr>
              <w:rPr>
                <w:rFonts w:cs="Arial"/>
                <w:b w:val="0"/>
              </w:rPr>
            </w:pPr>
            <w:r w:rsidRPr="0035153F">
              <w:rPr>
                <w:rFonts w:cs="Arial"/>
                <w:b w:val="0"/>
              </w:rPr>
              <w:t xml:space="preserve">Reference to </w:t>
            </w:r>
            <w:proofErr w:type="spellStart"/>
            <w:r w:rsidRPr="0035153F">
              <w:rPr>
                <w:rFonts w:cs="Arial"/>
                <w:b w:val="0"/>
              </w:rPr>
              <w:t>i</w:t>
            </w:r>
            <w:proofErr w:type="spellEnd"/>
            <w:r w:rsidRPr="0035153F">
              <w:rPr>
                <w:rFonts w:cs="Arial"/>
                <w:b w:val="0"/>
              </w:rPr>
              <w:t xml:space="preserve"> should be construed as referring to the relevant service, s; </w:t>
            </w:r>
          </w:p>
          <w:p w14:paraId="6FAB587A" w14:textId="77777777" w:rsidR="00143FC4" w:rsidRPr="0035153F" w:rsidRDefault="00143FC4">
            <w:pPr>
              <w:pStyle w:val="Subtitle"/>
              <w:numPr>
                <w:ilvl w:val="0"/>
                <w:numId w:val="21"/>
              </w:numPr>
              <w:rPr>
                <w:rFonts w:cs="Arial"/>
                <w:b w:val="0"/>
              </w:rPr>
            </w:pPr>
            <w:r w:rsidRPr="0035153F">
              <w:rPr>
                <w:rFonts w:cs="Arial"/>
                <w:b w:val="0"/>
              </w:rPr>
              <w:t>Reference to the Mandatory Service Agreement should be construed as the relevant service agreement; and</w:t>
            </w:r>
          </w:p>
          <w:p w14:paraId="1B6E4073" w14:textId="77777777" w:rsidR="00143FC4" w:rsidRPr="0035153F" w:rsidRDefault="00143FC4">
            <w:pPr>
              <w:pStyle w:val="Subtitle"/>
              <w:numPr>
                <w:ilvl w:val="0"/>
                <w:numId w:val="21"/>
              </w:numPr>
              <w:rPr>
                <w:rFonts w:cs="Arial"/>
                <w:b w:val="0"/>
              </w:rPr>
            </w:pPr>
            <w:r w:rsidRPr="0035153F">
              <w:rPr>
                <w:rFonts w:cs="Arial"/>
                <w:b w:val="0"/>
              </w:rPr>
              <w:t>Reference to Mode A Frequency Response should be construed as the relevant frequency response.</w:t>
            </w:r>
          </w:p>
        </w:tc>
      </w:tr>
    </w:tbl>
    <w:p w14:paraId="18C179F0" w14:textId="77777777" w:rsidR="00143FC4" w:rsidRPr="0035153F" w:rsidRDefault="00143FC4">
      <w:pPr>
        <w:pStyle w:val="Subtitle"/>
        <w:ind w:left="709"/>
        <w:rPr>
          <w:rFonts w:cs="Arial"/>
          <w:b w:val="0"/>
        </w:rPr>
      </w:pPr>
    </w:p>
    <w:p w14:paraId="516FB1F2" w14:textId="77777777" w:rsidR="00143FC4" w:rsidRPr="0035153F" w:rsidRDefault="00143FC4">
      <w:pPr>
        <w:pStyle w:val="Subtitle"/>
        <w:ind w:left="709"/>
        <w:rPr>
          <w:rFonts w:cs="Arial"/>
          <w:b w:val="0"/>
        </w:rPr>
      </w:pPr>
    </w:p>
    <w:p w14:paraId="450A6EE0" w14:textId="4884CDDA" w:rsidR="00143FC4" w:rsidRPr="0035153F" w:rsidRDefault="00143FC4">
      <w:pPr>
        <w:pStyle w:val="Subtitle"/>
        <w:ind w:left="709"/>
        <w:rPr>
          <w:rFonts w:cs="Arial"/>
          <w:b w:val="0"/>
        </w:rPr>
      </w:pPr>
      <w:r w:rsidRPr="0035153F">
        <w:rPr>
          <w:rFonts w:cs="Arial"/>
          <w:b w:val="0"/>
        </w:rPr>
        <w:t xml:space="preserve">Where service s is fast reserve, </w:t>
      </w:r>
      <w:r w:rsidR="00DC2D83" w:rsidRPr="0035153F">
        <w:rPr>
          <w:rFonts w:cs="Arial"/>
          <w:b w:val="0"/>
        </w:rPr>
        <w:t>STOR</w:t>
      </w:r>
      <w:r w:rsidRPr="0035153F">
        <w:rPr>
          <w:rFonts w:cs="Arial"/>
          <w:b w:val="0"/>
        </w:rPr>
        <w:t>, or occasional (non-dynamic) response (and a bid offer acceptance is not issued in respect of the service call off):</w:t>
      </w:r>
    </w:p>
    <w:p w14:paraId="3C4C58AC" w14:textId="77777777" w:rsidR="00143FC4" w:rsidRPr="0035153F" w:rsidRDefault="00A147E0">
      <w:pPr>
        <w:pStyle w:val="Subtitle"/>
        <w:ind w:left="709"/>
        <w:rPr>
          <w:rFonts w:cs="Arial"/>
          <w:b w:val="0"/>
        </w:rPr>
      </w:pPr>
      <w:r w:rsidRPr="00A147E0">
        <w:rPr>
          <w:rFonts w:cs="Arial"/>
          <w:b w:val="0"/>
          <w:noProof/>
          <w:position w:val="-18"/>
        </w:rPr>
        <w:object w:dxaOrig="1820" w:dyaOrig="520" w14:anchorId="3754F70F">
          <v:shape id="_x0000_i1028" type="#_x0000_t75" style="width:92.55pt;height:25.7pt" o:ole="" fillcolor="window">
            <v:imagedata r:id="rId20" o:title=""/>
          </v:shape>
          <o:OLEObject Type="Embed" ProgID="Equation.3" ShapeID="_x0000_i1028" DrawAspect="Content" ObjectID="_1804933242" r:id="rId21"/>
        </w:object>
      </w:r>
    </w:p>
    <w:p w14:paraId="57F29B65" w14:textId="77777777" w:rsidR="00143FC4" w:rsidRPr="0035153F" w:rsidRDefault="00143FC4">
      <w:pPr>
        <w:pStyle w:val="Subtitle"/>
        <w:ind w:left="709"/>
        <w:rPr>
          <w:rFonts w:cs="Arial"/>
          <w:b w:val="0"/>
        </w:rPr>
      </w:pPr>
    </w:p>
    <w:p w14:paraId="11405486" w14:textId="77777777" w:rsidR="00143FC4" w:rsidRPr="0035153F" w:rsidRDefault="00143FC4">
      <w:pPr>
        <w:pStyle w:val="Subtitle"/>
        <w:ind w:left="709"/>
        <w:rPr>
          <w:rFonts w:cs="Arial"/>
          <w:b w:val="0"/>
        </w:rPr>
      </w:pPr>
    </w:p>
    <w:p w14:paraId="6BF7628E" w14:textId="77777777" w:rsidR="00143FC4" w:rsidRPr="0035153F" w:rsidRDefault="00143FC4">
      <w:pPr>
        <w:pStyle w:val="Subtitle"/>
        <w:ind w:left="709"/>
        <w:rPr>
          <w:rFonts w:cs="Arial"/>
          <w:b w:val="0"/>
        </w:rPr>
      </w:pPr>
    </w:p>
    <w:p w14:paraId="0C8CE58A" w14:textId="77777777" w:rsidR="00143FC4" w:rsidRPr="0035153F" w:rsidRDefault="00143FC4">
      <w:pPr>
        <w:pStyle w:val="Subtitle"/>
        <w:ind w:left="709"/>
        <w:rPr>
          <w:rFonts w:cs="Arial"/>
          <w:b w:val="0"/>
        </w:rPr>
      </w:pPr>
      <w:proofErr w:type="gramStart"/>
      <w:r w:rsidRPr="0035153F">
        <w:rPr>
          <w:rFonts w:cs="Arial"/>
          <w:b w:val="0"/>
        </w:rPr>
        <w:lastRenderedPageBreak/>
        <w:t>Where</w:t>
      </w:r>
      <w:proofErr w:type="gramEnd"/>
      <w:r w:rsidRPr="0035153F">
        <w:rPr>
          <w:rFonts w:cs="Arial"/>
          <w:b w:val="0"/>
        </w:rPr>
        <w:t xml:space="preserve"> </w:t>
      </w:r>
    </w:p>
    <w:tbl>
      <w:tblPr>
        <w:tblW w:w="0" w:type="auto"/>
        <w:tblInd w:w="817" w:type="dxa"/>
        <w:tblLayout w:type="fixed"/>
        <w:tblLook w:val="0000" w:firstRow="0" w:lastRow="0" w:firstColumn="0" w:lastColumn="0" w:noHBand="0" w:noVBand="0"/>
      </w:tblPr>
      <w:tblGrid>
        <w:gridCol w:w="1559"/>
        <w:gridCol w:w="6152"/>
      </w:tblGrid>
      <w:tr w:rsidR="00143FC4" w:rsidRPr="0035153F" w14:paraId="49FF8893" w14:textId="77777777">
        <w:tc>
          <w:tcPr>
            <w:tcW w:w="1559" w:type="dxa"/>
          </w:tcPr>
          <w:p w14:paraId="144E8DAB" w14:textId="77777777" w:rsidR="00143FC4" w:rsidRPr="0035153F" w:rsidRDefault="00143FC4">
            <w:pPr>
              <w:pStyle w:val="Subtitle"/>
              <w:rPr>
                <w:rFonts w:cs="Arial"/>
                <w:b w:val="0"/>
              </w:rPr>
            </w:pPr>
            <w:proofErr w:type="spellStart"/>
            <w:r w:rsidRPr="0035153F">
              <w:rPr>
                <w:rFonts w:cs="Arial"/>
                <w:b w:val="0"/>
              </w:rPr>
              <w:t>E</w:t>
            </w:r>
            <w:r w:rsidRPr="0035153F">
              <w:rPr>
                <w:rFonts w:cs="Arial"/>
                <w:b w:val="0"/>
                <w:vertAlign w:val="subscript"/>
              </w:rPr>
              <w:t>sj</w:t>
            </w:r>
            <w:proofErr w:type="spellEnd"/>
            <w:r w:rsidRPr="0035153F">
              <w:rPr>
                <w:rFonts w:cs="Arial"/>
                <w:b w:val="0"/>
              </w:rPr>
              <w:t>(t)</w:t>
            </w:r>
          </w:p>
        </w:tc>
        <w:tc>
          <w:tcPr>
            <w:tcW w:w="6152" w:type="dxa"/>
          </w:tcPr>
          <w:p w14:paraId="249D84E2" w14:textId="77777777" w:rsidR="00143FC4" w:rsidRPr="0035153F" w:rsidRDefault="00143FC4">
            <w:pPr>
              <w:pStyle w:val="Subtitle"/>
              <w:rPr>
                <w:rFonts w:cs="Arial"/>
                <w:b w:val="0"/>
              </w:rPr>
            </w:pPr>
            <w:r w:rsidRPr="0035153F">
              <w:rPr>
                <w:rFonts w:cs="Arial"/>
                <w:b w:val="0"/>
              </w:rPr>
              <w:t>is the required energy from service s, time t from the start of settlement period j. The required energy is determined with reference to Figure 1 below.</w:t>
            </w:r>
          </w:p>
        </w:tc>
      </w:tr>
    </w:tbl>
    <w:p w14:paraId="6B274B43" w14:textId="77777777" w:rsidR="00143FC4" w:rsidRPr="0035153F" w:rsidRDefault="00143FC4">
      <w:pPr>
        <w:pStyle w:val="Subtitle"/>
        <w:ind w:left="709"/>
        <w:rPr>
          <w:rFonts w:cs="Arial"/>
          <w:b w:val="0"/>
        </w:rPr>
      </w:pPr>
    </w:p>
    <w:bookmarkStart w:id="2" w:name="_1090414886"/>
    <w:bookmarkStart w:id="3" w:name="_1090411330"/>
    <w:bookmarkEnd w:id="2"/>
    <w:bookmarkEnd w:id="3"/>
    <w:p w14:paraId="5D7F3DB4" w14:textId="77777777" w:rsidR="00143FC4" w:rsidRPr="0035153F" w:rsidRDefault="00A147E0">
      <w:pPr>
        <w:pStyle w:val="Subtitle"/>
        <w:keepNext/>
        <w:spacing w:line="240" w:lineRule="auto"/>
        <w:ind w:left="709"/>
        <w:rPr>
          <w:rFonts w:cs="Arial"/>
        </w:rPr>
      </w:pPr>
      <w:r w:rsidRPr="00A147E0">
        <w:rPr>
          <w:rFonts w:cs="Arial"/>
          <w:b w:val="0"/>
          <w:noProof/>
        </w:rPr>
        <w:object w:dxaOrig="7115" w:dyaOrig="5333" w14:anchorId="5196C6A7">
          <v:shape id="_x0000_i1029" type="#_x0000_t75" style="width:354.85pt;height:267.45pt" o:ole="" fillcolor="window">
            <v:imagedata r:id="rId22" o:title=""/>
          </v:shape>
          <o:OLEObject Type="Embed" ProgID="PowerPoint.Show.8" ShapeID="_x0000_i1029" DrawAspect="Content" ObjectID="_1804933243" r:id="rId23"/>
        </w:object>
      </w:r>
    </w:p>
    <w:p w14:paraId="756EFFAC" w14:textId="1DBD390E" w:rsidR="00143FC4" w:rsidRPr="0035153F" w:rsidRDefault="00143FC4">
      <w:pPr>
        <w:pStyle w:val="Caption"/>
        <w:ind w:firstLine="709"/>
        <w:jc w:val="both"/>
        <w:rPr>
          <w:rFonts w:ascii="Arial" w:hAnsi="Arial" w:cs="Arial"/>
          <w:b w:val="0"/>
        </w:rPr>
      </w:pPr>
      <w:r w:rsidRPr="0035153F">
        <w:rPr>
          <w:rFonts w:ascii="Arial" w:hAnsi="Arial" w:cs="Arial"/>
        </w:rPr>
        <w:t xml:space="preserve">Figure </w:t>
      </w:r>
      <w:r w:rsidRPr="0035153F">
        <w:rPr>
          <w:rFonts w:ascii="Arial" w:hAnsi="Arial" w:cs="Arial"/>
        </w:rPr>
        <w:fldChar w:fldCharType="begin"/>
      </w:r>
      <w:r w:rsidRPr="0035153F">
        <w:rPr>
          <w:rFonts w:ascii="Arial" w:hAnsi="Arial" w:cs="Arial"/>
        </w:rPr>
        <w:instrText xml:space="preserve"> SEQ Figure \* ARABIC </w:instrText>
      </w:r>
      <w:r w:rsidRPr="0035153F">
        <w:rPr>
          <w:rFonts w:ascii="Arial" w:hAnsi="Arial" w:cs="Arial"/>
        </w:rPr>
        <w:fldChar w:fldCharType="separate"/>
      </w:r>
      <w:r w:rsidR="009370A2">
        <w:rPr>
          <w:rFonts w:ascii="Arial" w:hAnsi="Arial" w:cs="Arial"/>
          <w:noProof/>
        </w:rPr>
        <w:t>1</w:t>
      </w:r>
      <w:r w:rsidRPr="0035153F">
        <w:rPr>
          <w:rFonts w:ascii="Arial" w:hAnsi="Arial" w:cs="Arial"/>
        </w:rPr>
        <w:fldChar w:fldCharType="end"/>
      </w:r>
      <w:r w:rsidRPr="0035153F">
        <w:rPr>
          <w:rFonts w:ascii="Arial" w:hAnsi="Arial" w:cs="Arial"/>
        </w:rPr>
        <w:t xml:space="preserve"> Graph showing determination of </w:t>
      </w:r>
      <w:proofErr w:type="spellStart"/>
      <w:r w:rsidRPr="0035153F">
        <w:rPr>
          <w:rFonts w:ascii="Arial" w:hAnsi="Arial" w:cs="Arial"/>
        </w:rPr>
        <w:t>E</w:t>
      </w:r>
      <w:r w:rsidRPr="0035153F">
        <w:rPr>
          <w:rFonts w:ascii="Arial" w:hAnsi="Arial" w:cs="Arial"/>
          <w:vertAlign w:val="subscript"/>
        </w:rPr>
        <w:t>Sj</w:t>
      </w:r>
      <w:proofErr w:type="spellEnd"/>
      <w:r w:rsidRPr="0035153F">
        <w:rPr>
          <w:rFonts w:ascii="Arial" w:hAnsi="Arial" w:cs="Arial"/>
        </w:rPr>
        <w:t>(t)</w:t>
      </w:r>
    </w:p>
    <w:p w14:paraId="3E536F28" w14:textId="77777777" w:rsidR="00143FC4" w:rsidRPr="0035153F" w:rsidRDefault="00143FC4">
      <w:pPr>
        <w:pStyle w:val="Subtitle"/>
        <w:ind w:left="709"/>
        <w:rPr>
          <w:rFonts w:cs="Arial"/>
          <w:b w:val="0"/>
        </w:rPr>
      </w:pPr>
    </w:p>
    <w:p w14:paraId="21DC2D2C" w14:textId="77777777" w:rsidR="00143FC4" w:rsidRPr="0035153F" w:rsidRDefault="00143FC4">
      <w:pPr>
        <w:pStyle w:val="Subtitle"/>
        <w:ind w:left="709"/>
        <w:rPr>
          <w:rFonts w:cs="Arial"/>
          <w:b w:val="0"/>
        </w:rPr>
      </w:pPr>
      <w:proofErr w:type="gramStart"/>
      <w:r w:rsidRPr="0035153F">
        <w:rPr>
          <w:rFonts w:cs="Arial"/>
          <w:b w:val="0"/>
        </w:rPr>
        <w:t>where</w:t>
      </w:r>
      <w:proofErr w:type="gramEnd"/>
    </w:p>
    <w:p w14:paraId="16BDAA15" w14:textId="77777777" w:rsidR="00143FC4" w:rsidRPr="0035153F" w:rsidRDefault="00143FC4">
      <w:pPr>
        <w:pStyle w:val="Subtitle"/>
        <w:ind w:left="709"/>
        <w:rPr>
          <w:rFonts w:cs="Arial"/>
          <w:b w:val="0"/>
        </w:rPr>
      </w:pPr>
    </w:p>
    <w:tbl>
      <w:tblPr>
        <w:tblW w:w="0" w:type="auto"/>
        <w:tblInd w:w="817" w:type="dxa"/>
        <w:tblLayout w:type="fixed"/>
        <w:tblLook w:val="0000" w:firstRow="0" w:lastRow="0" w:firstColumn="0" w:lastColumn="0" w:noHBand="0" w:noVBand="0"/>
      </w:tblPr>
      <w:tblGrid>
        <w:gridCol w:w="1985"/>
        <w:gridCol w:w="5726"/>
      </w:tblGrid>
      <w:tr w:rsidR="00143FC4" w:rsidRPr="0035153F" w14:paraId="493225B5" w14:textId="77777777">
        <w:tc>
          <w:tcPr>
            <w:tcW w:w="1985" w:type="dxa"/>
          </w:tcPr>
          <w:p w14:paraId="0532AAD8" w14:textId="77777777" w:rsidR="00143FC4" w:rsidRPr="0035153F" w:rsidRDefault="00143FC4">
            <w:pPr>
              <w:pStyle w:val="Subtitle"/>
              <w:spacing w:line="240" w:lineRule="auto"/>
              <w:jc w:val="left"/>
              <w:rPr>
                <w:rFonts w:cs="Arial"/>
                <w:b w:val="0"/>
              </w:rPr>
            </w:pPr>
            <w:r w:rsidRPr="0035153F">
              <w:rPr>
                <w:rFonts w:cs="Arial"/>
                <w:b w:val="0"/>
              </w:rPr>
              <w:t xml:space="preserve">Time </w:t>
            </w:r>
            <w:proofErr w:type="gramStart"/>
            <w:r w:rsidRPr="0035153F">
              <w:rPr>
                <w:rFonts w:cs="Arial"/>
                <w:b w:val="0"/>
              </w:rPr>
              <w:t>start</w:t>
            </w:r>
            <w:proofErr w:type="gramEnd"/>
            <w:r w:rsidRPr="0035153F">
              <w:rPr>
                <w:rFonts w:cs="Arial"/>
                <w:b w:val="0"/>
              </w:rPr>
              <w:t xml:space="preserve"> </w:t>
            </w:r>
          </w:p>
          <w:p w14:paraId="03D0D153" w14:textId="77777777" w:rsidR="00143FC4" w:rsidRPr="0035153F" w:rsidRDefault="00143FC4">
            <w:pPr>
              <w:pStyle w:val="Subtitle"/>
              <w:spacing w:line="240" w:lineRule="auto"/>
              <w:jc w:val="left"/>
              <w:rPr>
                <w:rFonts w:cs="Arial"/>
                <w:b w:val="0"/>
              </w:rPr>
            </w:pPr>
            <w:r w:rsidRPr="0035153F">
              <w:rPr>
                <w:rFonts w:cs="Arial"/>
                <w:b w:val="0"/>
              </w:rPr>
              <w:t>instruction issued</w:t>
            </w:r>
          </w:p>
        </w:tc>
        <w:tc>
          <w:tcPr>
            <w:tcW w:w="5726" w:type="dxa"/>
          </w:tcPr>
          <w:p w14:paraId="7CFB211C" w14:textId="6A173C87" w:rsidR="00143FC4" w:rsidRPr="0035153F" w:rsidRDefault="00143FC4">
            <w:pPr>
              <w:pStyle w:val="Subtitle"/>
              <w:spacing w:after="100"/>
              <w:rPr>
                <w:rFonts w:cs="Arial"/>
                <w:b w:val="0"/>
              </w:rPr>
            </w:pPr>
            <w:r w:rsidRPr="0035153F">
              <w:rPr>
                <w:rFonts w:cs="Arial"/>
                <w:b w:val="0"/>
              </w:rPr>
              <w:t xml:space="preserve">Is the time that </w:t>
            </w:r>
            <w:r w:rsidR="00BF79C6">
              <w:rPr>
                <w:rFonts w:cs="Arial"/>
                <w:b w:val="0"/>
              </w:rPr>
              <w:t>NESO</w:t>
            </w:r>
            <w:r w:rsidRPr="0035153F">
              <w:rPr>
                <w:rFonts w:cs="Arial"/>
                <w:b w:val="0"/>
              </w:rPr>
              <w:t xml:space="preserve"> issues an instruction to the service provider to start delivering the service, and the instruction is not subsequently rejected as being incorrectly issued. For the avoidance of doubt, instruction includes a signal from a relay (or other equipment) owned by </w:t>
            </w:r>
            <w:r w:rsidR="00D744B6">
              <w:rPr>
                <w:rFonts w:cs="Arial"/>
                <w:b w:val="0"/>
              </w:rPr>
              <w:t>NESO</w:t>
            </w:r>
            <w:r w:rsidRPr="0035153F">
              <w:rPr>
                <w:rFonts w:cs="Arial"/>
                <w:b w:val="0"/>
              </w:rPr>
              <w:t xml:space="preserve"> to initiate the delivery of an occasional (non-dynamic) response service. </w:t>
            </w:r>
          </w:p>
        </w:tc>
      </w:tr>
      <w:tr w:rsidR="00143FC4" w:rsidRPr="0035153F" w14:paraId="3863921A" w14:textId="77777777">
        <w:tc>
          <w:tcPr>
            <w:tcW w:w="1985" w:type="dxa"/>
          </w:tcPr>
          <w:p w14:paraId="23DD7862" w14:textId="77777777" w:rsidR="00143FC4" w:rsidRPr="0035153F" w:rsidRDefault="00143FC4">
            <w:pPr>
              <w:pStyle w:val="Subtitle"/>
              <w:spacing w:line="240" w:lineRule="auto"/>
              <w:jc w:val="left"/>
              <w:rPr>
                <w:rFonts w:cs="Arial"/>
                <w:b w:val="0"/>
              </w:rPr>
            </w:pPr>
            <w:r w:rsidRPr="0035153F">
              <w:rPr>
                <w:rFonts w:cs="Arial"/>
                <w:b w:val="0"/>
              </w:rPr>
              <w:t>Time cease instruction issued</w:t>
            </w:r>
          </w:p>
        </w:tc>
        <w:tc>
          <w:tcPr>
            <w:tcW w:w="5726" w:type="dxa"/>
          </w:tcPr>
          <w:p w14:paraId="02600319" w14:textId="187A00A8" w:rsidR="00143FC4" w:rsidRPr="0035153F" w:rsidRDefault="00143FC4">
            <w:pPr>
              <w:pStyle w:val="Subtitle"/>
              <w:spacing w:after="100"/>
              <w:rPr>
                <w:rFonts w:cs="Arial"/>
                <w:b w:val="0"/>
              </w:rPr>
            </w:pPr>
            <w:r w:rsidRPr="0035153F">
              <w:rPr>
                <w:rFonts w:cs="Arial"/>
                <w:b w:val="0"/>
              </w:rPr>
              <w:t xml:space="preserve">Is the time that </w:t>
            </w:r>
            <w:r w:rsidR="00D744B6">
              <w:rPr>
                <w:rFonts w:cs="Arial"/>
                <w:b w:val="0"/>
              </w:rPr>
              <w:t>NESO</w:t>
            </w:r>
            <w:r w:rsidRPr="0035153F">
              <w:rPr>
                <w:rFonts w:cs="Arial"/>
                <w:b w:val="0"/>
              </w:rPr>
              <w:t xml:space="preserve"> issues an instruction to the service provider to cease delivering the service.</w:t>
            </w:r>
          </w:p>
        </w:tc>
      </w:tr>
      <w:tr w:rsidR="00143FC4" w:rsidRPr="0035153F" w14:paraId="43E1D2CE" w14:textId="77777777">
        <w:tc>
          <w:tcPr>
            <w:tcW w:w="1985" w:type="dxa"/>
          </w:tcPr>
          <w:p w14:paraId="5EE8B5E1" w14:textId="77777777" w:rsidR="00143FC4" w:rsidRPr="0035153F" w:rsidRDefault="00143FC4">
            <w:pPr>
              <w:pStyle w:val="Subtitle"/>
              <w:spacing w:line="240" w:lineRule="auto"/>
              <w:jc w:val="left"/>
              <w:rPr>
                <w:rFonts w:cs="Arial"/>
                <w:b w:val="0"/>
              </w:rPr>
            </w:pPr>
            <w:r w:rsidRPr="0035153F">
              <w:rPr>
                <w:rFonts w:cs="Arial"/>
                <w:b w:val="0"/>
              </w:rPr>
              <w:lastRenderedPageBreak/>
              <w:t>Response time</w:t>
            </w:r>
          </w:p>
        </w:tc>
        <w:tc>
          <w:tcPr>
            <w:tcW w:w="5726" w:type="dxa"/>
          </w:tcPr>
          <w:p w14:paraId="20965FB1" w14:textId="1B77D8F1" w:rsidR="00143FC4" w:rsidRPr="0035153F" w:rsidRDefault="00143FC4">
            <w:pPr>
              <w:pStyle w:val="Subtitle"/>
              <w:spacing w:after="100"/>
              <w:rPr>
                <w:rFonts w:cs="Arial"/>
                <w:b w:val="0"/>
              </w:rPr>
            </w:pPr>
            <w:r w:rsidRPr="0035153F">
              <w:rPr>
                <w:rFonts w:cs="Arial"/>
                <w:b w:val="0"/>
              </w:rPr>
              <w:t xml:space="preserve">Is the time agreed between the provider and </w:t>
            </w:r>
            <w:r w:rsidR="00D744B6">
              <w:rPr>
                <w:rFonts w:cs="Arial"/>
                <w:b w:val="0"/>
              </w:rPr>
              <w:t>NESO</w:t>
            </w:r>
            <w:r w:rsidRPr="0035153F">
              <w:rPr>
                <w:rFonts w:cs="Arial"/>
                <w:b w:val="0"/>
              </w:rPr>
              <w:t xml:space="preserve"> that it will take for the service to be fully delivered from the time the start instruction is issued. In the event that no time has been agreed, it will take the value 0 seconds.</w:t>
            </w:r>
          </w:p>
        </w:tc>
      </w:tr>
      <w:tr w:rsidR="00143FC4" w:rsidRPr="0035153F" w14:paraId="3ABA7F1A" w14:textId="77777777">
        <w:tc>
          <w:tcPr>
            <w:tcW w:w="1985" w:type="dxa"/>
          </w:tcPr>
          <w:p w14:paraId="496109F1" w14:textId="77777777" w:rsidR="00143FC4" w:rsidRPr="0035153F" w:rsidRDefault="00143FC4">
            <w:pPr>
              <w:pStyle w:val="Subtitle"/>
              <w:spacing w:line="240" w:lineRule="auto"/>
              <w:jc w:val="left"/>
              <w:rPr>
                <w:rFonts w:cs="Arial"/>
                <w:b w:val="0"/>
              </w:rPr>
            </w:pPr>
            <w:r w:rsidRPr="0035153F">
              <w:rPr>
                <w:rFonts w:cs="Arial"/>
                <w:b w:val="0"/>
              </w:rPr>
              <w:t>Cease time</w:t>
            </w:r>
          </w:p>
        </w:tc>
        <w:tc>
          <w:tcPr>
            <w:tcW w:w="5726" w:type="dxa"/>
          </w:tcPr>
          <w:p w14:paraId="2AC74BFA" w14:textId="5FCA59F5" w:rsidR="00143FC4" w:rsidRPr="0035153F" w:rsidRDefault="00143FC4">
            <w:pPr>
              <w:pStyle w:val="Subtitle"/>
              <w:spacing w:after="100"/>
              <w:rPr>
                <w:rFonts w:cs="Arial"/>
                <w:b w:val="0"/>
              </w:rPr>
            </w:pPr>
            <w:r w:rsidRPr="0035153F">
              <w:rPr>
                <w:rFonts w:cs="Arial"/>
                <w:b w:val="0"/>
              </w:rPr>
              <w:t xml:space="preserve">Is the time agreed between the provider and </w:t>
            </w:r>
            <w:r w:rsidR="00D744B6">
              <w:rPr>
                <w:rFonts w:cs="Arial"/>
                <w:b w:val="0"/>
              </w:rPr>
              <w:t>NESO</w:t>
            </w:r>
            <w:r w:rsidRPr="0035153F">
              <w:rPr>
                <w:rFonts w:cs="Arial"/>
                <w:b w:val="0"/>
              </w:rPr>
              <w:t xml:space="preserve"> that it will take between a cease instruction been issued and the provider starting to cease delivery. In the event that no time has been agreed, it will take the value 0 seconds.</w:t>
            </w:r>
          </w:p>
        </w:tc>
      </w:tr>
      <w:tr w:rsidR="00143FC4" w:rsidRPr="0035153F" w14:paraId="3777D517" w14:textId="77777777">
        <w:tc>
          <w:tcPr>
            <w:tcW w:w="1985" w:type="dxa"/>
          </w:tcPr>
          <w:p w14:paraId="1FAAD4A6" w14:textId="77777777" w:rsidR="00143FC4" w:rsidRPr="0035153F" w:rsidRDefault="00143FC4">
            <w:pPr>
              <w:pStyle w:val="Subtitle"/>
              <w:spacing w:line="240" w:lineRule="auto"/>
              <w:jc w:val="left"/>
              <w:rPr>
                <w:rFonts w:cs="Arial"/>
                <w:b w:val="0"/>
              </w:rPr>
            </w:pPr>
            <w:r w:rsidRPr="0035153F">
              <w:rPr>
                <w:rFonts w:cs="Arial"/>
                <w:b w:val="0"/>
              </w:rPr>
              <w:t>Run Up Rate</w:t>
            </w:r>
          </w:p>
        </w:tc>
        <w:tc>
          <w:tcPr>
            <w:tcW w:w="5726" w:type="dxa"/>
          </w:tcPr>
          <w:p w14:paraId="77ACB3BA" w14:textId="70EA05FC" w:rsidR="00143FC4" w:rsidRPr="0035153F" w:rsidRDefault="00143FC4">
            <w:pPr>
              <w:pStyle w:val="Subtitle"/>
              <w:spacing w:after="100"/>
              <w:rPr>
                <w:rFonts w:cs="Arial"/>
                <w:b w:val="0"/>
              </w:rPr>
            </w:pPr>
            <w:r w:rsidRPr="0035153F">
              <w:rPr>
                <w:rFonts w:cs="Arial"/>
                <w:b w:val="0"/>
              </w:rPr>
              <w:t xml:space="preserve">Is the rate agreed between the provider and </w:t>
            </w:r>
            <w:r w:rsidR="00D744B6">
              <w:rPr>
                <w:rFonts w:cs="Arial"/>
                <w:b w:val="0"/>
              </w:rPr>
              <w:t xml:space="preserve">NESO </w:t>
            </w:r>
            <w:r w:rsidRPr="0035153F">
              <w:rPr>
                <w:rFonts w:cs="Arial"/>
                <w:b w:val="0"/>
              </w:rPr>
              <w:t>that the provider will change load at, in response to a start instruction. In the event that no value has been agreed, it will be deemed to be infinite.</w:t>
            </w:r>
          </w:p>
        </w:tc>
      </w:tr>
      <w:tr w:rsidR="00143FC4" w:rsidRPr="0035153F" w14:paraId="78EDE781" w14:textId="77777777">
        <w:tc>
          <w:tcPr>
            <w:tcW w:w="1985" w:type="dxa"/>
          </w:tcPr>
          <w:p w14:paraId="0B36AA33" w14:textId="77777777" w:rsidR="00143FC4" w:rsidRPr="0035153F" w:rsidRDefault="00143FC4">
            <w:pPr>
              <w:pStyle w:val="Subtitle"/>
              <w:spacing w:line="240" w:lineRule="auto"/>
              <w:jc w:val="left"/>
              <w:rPr>
                <w:rFonts w:cs="Arial"/>
                <w:b w:val="0"/>
              </w:rPr>
            </w:pPr>
            <w:r w:rsidRPr="0035153F">
              <w:rPr>
                <w:rFonts w:cs="Arial"/>
                <w:b w:val="0"/>
              </w:rPr>
              <w:t>Run Down Rate</w:t>
            </w:r>
          </w:p>
        </w:tc>
        <w:tc>
          <w:tcPr>
            <w:tcW w:w="5726" w:type="dxa"/>
          </w:tcPr>
          <w:p w14:paraId="4B2C2E02" w14:textId="5CF489A9" w:rsidR="00143FC4" w:rsidRPr="0035153F" w:rsidRDefault="00143FC4">
            <w:pPr>
              <w:pStyle w:val="Subtitle"/>
              <w:spacing w:after="100"/>
              <w:rPr>
                <w:rFonts w:cs="Arial"/>
                <w:b w:val="0"/>
              </w:rPr>
            </w:pPr>
            <w:r w:rsidRPr="0035153F">
              <w:rPr>
                <w:rFonts w:cs="Arial"/>
                <w:b w:val="0"/>
              </w:rPr>
              <w:t xml:space="preserve">Is the rate agreed between the provider and </w:t>
            </w:r>
            <w:r w:rsidR="00D744B6">
              <w:rPr>
                <w:rFonts w:cs="Arial"/>
                <w:b w:val="0"/>
              </w:rPr>
              <w:t xml:space="preserve">NESO </w:t>
            </w:r>
            <w:r w:rsidRPr="0035153F">
              <w:rPr>
                <w:rFonts w:cs="Arial"/>
                <w:b w:val="0"/>
              </w:rPr>
              <w:t>that the provider will change load at, in response to a cease instruction. In the event that no value has been agreed it will be deemed to be infinite.</w:t>
            </w:r>
          </w:p>
        </w:tc>
      </w:tr>
      <w:tr w:rsidR="00143FC4" w:rsidRPr="0035153F" w14:paraId="002C900A" w14:textId="77777777">
        <w:tc>
          <w:tcPr>
            <w:tcW w:w="1985" w:type="dxa"/>
          </w:tcPr>
          <w:p w14:paraId="59D72577" w14:textId="77777777" w:rsidR="00143FC4" w:rsidRPr="0035153F" w:rsidRDefault="00143FC4">
            <w:pPr>
              <w:pStyle w:val="Subtitle"/>
              <w:spacing w:line="240" w:lineRule="auto"/>
              <w:jc w:val="left"/>
              <w:rPr>
                <w:rFonts w:cs="Arial"/>
                <w:b w:val="0"/>
              </w:rPr>
            </w:pPr>
            <w:r w:rsidRPr="0035153F">
              <w:rPr>
                <w:rFonts w:cs="Arial"/>
                <w:b w:val="0"/>
              </w:rPr>
              <w:t>Instructed Power</w:t>
            </w:r>
          </w:p>
        </w:tc>
        <w:tc>
          <w:tcPr>
            <w:tcW w:w="5726" w:type="dxa"/>
          </w:tcPr>
          <w:p w14:paraId="2DC52BC2" w14:textId="5E3CBFAD" w:rsidR="00143FC4" w:rsidRPr="0035153F" w:rsidRDefault="00143FC4">
            <w:pPr>
              <w:pStyle w:val="Subtitle"/>
              <w:spacing w:after="100"/>
              <w:rPr>
                <w:rFonts w:cs="Arial"/>
                <w:b w:val="0"/>
              </w:rPr>
            </w:pPr>
            <w:r w:rsidRPr="0035153F">
              <w:rPr>
                <w:rFonts w:cs="Arial"/>
                <w:b w:val="0"/>
              </w:rPr>
              <w:t xml:space="preserve">Is the change in power production or consumption instructed by </w:t>
            </w:r>
            <w:r w:rsidR="00D744B6">
              <w:rPr>
                <w:rFonts w:cs="Arial"/>
                <w:b w:val="0"/>
              </w:rPr>
              <w:t>NESO</w:t>
            </w:r>
            <w:r w:rsidRPr="0035153F">
              <w:rPr>
                <w:rFonts w:cs="Arial"/>
                <w:b w:val="0"/>
              </w:rPr>
              <w:t xml:space="preserve"> in accordance with the agreement between the provider and </w:t>
            </w:r>
            <w:r w:rsidR="00D744B6">
              <w:rPr>
                <w:rFonts w:cs="Arial"/>
                <w:b w:val="0"/>
              </w:rPr>
              <w:t>NESO</w:t>
            </w:r>
            <w:r w:rsidRPr="0035153F">
              <w:rPr>
                <w:rFonts w:cs="Arial"/>
                <w:b w:val="0"/>
              </w:rPr>
              <w:t>.</w:t>
            </w:r>
          </w:p>
        </w:tc>
      </w:tr>
    </w:tbl>
    <w:p w14:paraId="489E8BF3" w14:textId="77777777" w:rsidR="00143FC4" w:rsidRPr="0035153F" w:rsidRDefault="00143FC4">
      <w:pPr>
        <w:pStyle w:val="Subtitle"/>
        <w:ind w:left="709"/>
        <w:rPr>
          <w:rFonts w:cs="Arial"/>
          <w:b w:val="0"/>
        </w:rPr>
      </w:pPr>
    </w:p>
    <w:p w14:paraId="056BCB97" w14:textId="77777777" w:rsidR="00143FC4" w:rsidRPr="0035153F" w:rsidRDefault="00143FC4">
      <w:pPr>
        <w:pStyle w:val="Subtitle"/>
        <w:ind w:left="709"/>
        <w:rPr>
          <w:rFonts w:cs="Arial"/>
          <w:b w:val="0"/>
        </w:rPr>
      </w:pPr>
      <w:r w:rsidRPr="0035153F">
        <w:rPr>
          <w:rFonts w:cs="Arial"/>
          <w:b w:val="0"/>
        </w:rPr>
        <w:t xml:space="preserve">Where service s is the Maximum Generation Service,  </w:t>
      </w:r>
      <w:r w:rsidR="00A147E0" w:rsidRPr="00A147E0">
        <w:rPr>
          <w:rFonts w:cs="Arial"/>
          <w:b w:val="0"/>
          <w:noProof/>
          <w:position w:val="-10"/>
        </w:rPr>
        <w:object w:dxaOrig="180" w:dyaOrig="340" w14:anchorId="204FC418">
          <v:shape id="_x0000_i1030" type="#_x0000_t75" style="width:10.3pt;height:20.55pt" o:ole="" fillcolor="window">
            <v:imagedata r:id="rId24" o:title=""/>
          </v:shape>
          <o:OLEObject Type="Embed" ProgID="Equation.3" ShapeID="_x0000_i1030" DrawAspect="Content" ObjectID="_1804933244" r:id="rId25"/>
        </w:object>
      </w:r>
    </w:p>
    <w:p w14:paraId="136E0759" w14:textId="77777777" w:rsidR="00143FC4" w:rsidRPr="0035153F" w:rsidRDefault="00143FC4">
      <w:pPr>
        <w:pStyle w:val="Subtitle"/>
        <w:ind w:left="709"/>
        <w:rPr>
          <w:rFonts w:cs="Arial"/>
          <w:b w:val="0"/>
        </w:rPr>
      </w:pPr>
    </w:p>
    <w:p w14:paraId="7F1C8A3D" w14:textId="77777777" w:rsidR="00143FC4" w:rsidRPr="0035153F" w:rsidRDefault="00143FC4">
      <w:pPr>
        <w:pStyle w:val="Subtitle"/>
        <w:ind w:left="709"/>
        <w:rPr>
          <w:rFonts w:cs="Arial"/>
          <w:b w:val="0"/>
          <w:lang w:val="sv-SE"/>
        </w:rPr>
      </w:pPr>
      <w:r w:rsidRPr="0035153F">
        <w:rPr>
          <w:rFonts w:cs="Arial"/>
          <w:b w:val="0"/>
          <w:i/>
          <w:vertAlign w:val="subscript"/>
        </w:rPr>
        <w:t xml:space="preserve"> </w:t>
      </w:r>
      <w:r w:rsidRPr="0035153F">
        <w:rPr>
          <w:rFonts w:cs="Arial"/>
          <w:b w:val="0"/>
          <w:lang w:val="sv-SE"/>
        </w:rPr>
        <w:t>SE</w:t>
      </w:r>
      <w:r w:rsidRPr="0035153F">
        <w:rPr>
          <w:rFonts w:cs="Arial"/>
          <w:b w:val="0"/>
          <w:vertAlign w:val="subscript"/>
          <w:lang w:val="sv-SE"/>
        </w:rPr>
        <w:t xml:space="preserve">sj </w:t>
      </w:r>
      <w:r w:rsidRPr="0035153F">
        <w:rPr>
          <w:rFonts w:cs="Arial"/>
          <w:b w:val="0"/>
          <w:lang w:val="sv-SE"/>
        </w:rPr>
        <w:t>= Min (Qmax</w:t>
      </w:r>
      <w:r w:rsidRPr="0035153F">
        <w:rPr>
          <w:rFonts w:cs="Arial"/>
          <w:b w:val="0"/>
          <w:vertAlign w:val="subscript"/>
          <w:lang w:val="sv-SE"/>
        </w:rPr>
        <w:t>ij</w:t>
      </w:r>
      <w:r w:rsidRPr="0035153F">
        <w:rPr>
          <w:rFonts w:cs="Arial"/>
          <w:b w:val="0"/>
          <w:lang w:val="sv-SE"/>
        </w:rPr>
        <w:t xml:space="preserve">, X *CEC/2) </w:t>
      </w:r>
    </w:p>
    <w:p w14:paraId="04F04D1C" w14:textId="77777777" w:rsidR="00143FC4" w:rsidRPr="0035153F" w:rsidRDefault="00143FC4">
      <w:pPr>
        <w:pStyle w:val="Subtitle"/>
        <w:ind w:left="709"/>
        <w:rPr>
          <w:rFonts w:cs="Arial"/>
          <w:b w:val="0"/>
          <w:lang w:val="sv-SE"/>
        </w:rPr>
      </w:pPr>
    </w:p>
    <w:p w14:paraId="11CAE3E5" w14:textId="77777777" w:rsidR="00143FC4" w:rsidRPr="0035153F" w:rsidRDefault="00143FC4">
      <w:pPr>
        <w:pStyle w:val="Subtitle"/>
        <w:ind w:left="709"/>
        <w:rPr>
          <w:rFonts w:cs="Arial"/>
          <w:b w:val="0"/>
          <w:lang w:val="sv-SE"/>
        </w:rPr>
      </w:pPr>
    </w:p>
    <w:p w14:paraId="2F958EED" w14:textId="77777777" w:rsidR="00143FC4" w:rsidRPr="0035153F" w:rsidRDefault="00143FC4" w:rsidP="0089777F">
      <w:pPr>
        <w:pStyle w:val="Subtitle"/>
        <w:rPr>
          <w:rFonts w:cs="Arial"/>
          <w:b w:val="0"/>
          <w:lang w:val="sv-SE"/>
        </w:rPr>
      </w:pPr>
    </w:p>
    <w:tbl>
      <w:tblPr>
        <w:tblW w:w="0" w:type="auto"/>
        <w:tblInd w:w="709" w:type="dxa"/>
        <w:tblLayout w:type="fixed"/>
        <w:tblLook w:val="0000" w:firstRow="0" w:lastRow="0" w:firstColumn="0" w:lastColumn="0" w:noHBand="0" w:noVBand="0"/>
      </w:tblPr>
      <w:tblGrid>
        <w:gridCol w:w="1951"/>
        <w:gridCol w:w="5868"/>
      </w:tblGrid>
      <w:tr w:rsidR="00143FC4" w:rsidRPr="0035153F" w14:paraId="59743144" w14:textId="77777777">
        <w:tc>
          <w:tcPr>
            <w:tcW w:w="1951" w:type="dxa"/>
          </w:tcPr>
          <w:p w14:paraId="1798DF8F" w14:textId="77777777" w:rsidR="00143FC4" w:rsidRPr="0035153F" w:rsidRDefault="00143FC4">
            <w:pPr>
              <w:pStyle w:val="Subtitle"/>
              <w:rPr>
                <w:rFonts w:cs="Arial"/>
                <w:b w:val="0"/>
              </w:rPr>
            </w:pPr>
            <w:proofErr w:type="spellStart"/>
            <w:r w:rsidRPr="0035153F">
              <w:rPr>
                <w:rFonts w:cs="Arial"/>
                <w:b w:val="0"/>
              </w:rPr>
              <w:t>Qmax</w:t>
            </w:r>
            <w:r w:rsidRPr="0035153F">
              <w:rPr>
                <w:rFonts w:cs="Arial"/>
                <w:b w:val="0"/>
                <w:vertAlign w:val="subscript"/>
              </w:rPr>
              <w:t>ij</w:t>
            </w:r>
            <w:proofErr w:type="spellEnd"/>
          </w:p>
        </w:tc>
        <w:tc>
          <w:tcPr>
            <w:tcW w:w="5868" w:type="dxa"/>
          </w:tcPr>
          <w:p w14:paraId="5EC53309" w14:textId="77777777" w:rsidR="00143FC4" w:rsidRPr="0035153F" w:rsidRDefault="00143FC4">
            <w:pPr>
              <w:pStyle w:val="Subtitle"/>
              <w:rPr>
                <w:rFonts w:cs="Arial"/>
                <w:b w:val="0"/>
              </w:rPr>
            </w:pPr>
            <w:r w:rsidRPr="0035153F">
              <w:rPr>
                <w:rFonts w:cs="Arial"/>
                <w:b w:val="0"/>
              </w:rPr>
              <w:t>Is the calculated Maximum Generation Service volume as defined by</w:t>
            </w:r>
          </w:p>
          <w:p w14:paraId="4E43C20D" w14:textId="77777777" w:rsidR="00143FC4" w:rsidRPr="0035153F" w:rsidRDefault="00143FC4">
            <w:pPr>
              <w:pStyle w:val="Subtitle"/>
              <w:rPr>
                <w:rFonts w:cs="Arial"/>
                <w:b w:val="0"/>
              </w:rPr>
            </w:pPr>
            <w:r w:rsidRPr="0035153F">
              <w:rPr>
                <w:rFonts w:cs="Arial"/>
                <w:b w:val="0"/>
              </w:rPr>
              <w:t>Max (</w:t>
            </w:r>
            <w:proofErr w:type="spellStart"/>
            <w:r w:rsidRPr="0035153F">
              <w:rPr>
                <w:rFonts w:cs="Arial"/>
                <w:b w:val="0"/>
              </w:rPr>
              <w:t>QM</w:t>
            </w:r>
            <w:r w:rsidRPr="0035153F">
              <w:rPr>
                <w:rFonts w:cs="Arial"/>
                <w:b w:val="0"/>
                <w:vertAlign w:val="subscript"/>
              </w:rPr>
              <w:t>ij</w:t>
            </w:r>
            <w:proofErr w:type="spellEnd"/>
            <w:r w:rsidRPr="0035153F">
              <w:rPr>
                <w:rFonts w:cs="Arial"/>
                <w:b w:val="0"/>
                <w:vertAlign w:val="subscript"/>
              </w:rPr>
              <w:t xml:space="preserve"> </w:t>
            </w:r>
            <w:r w:rsidRPr="0035153F">
              <w:rPr>
                <w:rFonts w:cs="Arial"/>
                <w:b w:val="0"/>
              </w:rPr>
              <w:t>– (</w:t>
            </w:r>
            <w:proofErr w:type="spellStart"/>
            <w:r w:rsidRPr="0035153F">
              <w:rPr>
                <w:rFonts w:cs="Arial"/>
                <w:b w:val="0"/>
              </w:rPr>
              <w:t>FPN</w:t>
            </w:r>
            <w:r w:rsidRPr="0035153F">
              <w:rPr>
                <w:rFonts w:cs="Arial"/>
                <w:b w:val="0"/>
                <w:vertAlign w:val="subscript"/>
              </w:rPr>
              <w:t>ij</w:t>
            </w:r>
            <w:proofErr w:type="spellEnd"/>
            <w:r w:rsidRPr="0035153F">
              <w:rPr>
                <w:rFonts w:cs="Arial"/>
                <w:b w:val="0"/>
              </w:rPr>
              <w:t xml:space="preserve"> + </w:t>
            </w:r>
            <w:r w:rsidRPr="0035153F">
              <w:rPr>
                <w:rFonts w:ascii="Symbol" w:eastAsia="Symbol" w:hAnsi="Symbol" w:cs="Symbol"/>
                <w:b w:val="0"/>
              </w:rPr>
              <w:t></w:t>
            </w:r>
            <w:r w:rsidRPr="0035153F">
              <w:rPr>
                <w:rFonts w:cs="Arial"/>
                <w:b w:val="0"/>
              </w:rPr>
              <w:t>(</w:t>
            </w:r>
            <w:proofErr w:type="spellStart"/>
            <w:r w:rsidRPr="0035153F">
              <w:rPr>
                <w:rFonts w:cs="Arial"/>
                <w:b w:val="0"/>
              </w:rPr>
              <w:t>QAB</w:t>
            </w:r>
            <w:r w:rsidRPr="0035153F">
              <w:rPr>
                <w:rFonts w:cs="Arial"/>
                <w:b w:val="0"/>
                <w:vertAlign w:val="superscript"/>
              </w:rPr>
              <w:t>n</w:t>
            </w:r>
            <w:r w:rsidRPr="0035153F">
              <w:rPr>
                <w:rFonts w:cs="Arial"/>
                <w:b w:val="0"/>
                <w:vertAlign w:val="subscript"/>
              </w:rPr>
              <w:t>ij</w:t>
            </w:r>
            <w:proofErr w:type="spellEnd"/>
            <w:r w:rsidRPr="0035153F">
              <w:rPr>
                <w:rFonts w:cs="Arial"/>
                <w:b w:val="0"/>
              </w:rPr>
              <w:t xml:space="preserve"> + </w:t>
            </w:r>
            <w:proofErr w:type="spellStart"/>
            <w:r w:rsidRPr="0035153F">
              <w:rPr>
                <w:rFonts w:cs="Arial"/>
                <w:b w:val="0"/>
              </w:rPr>
              <w:t>QAO</w:t>
            </w:r>
            <w:r w:rsidRPr="0035153F">
              <w:rPr>
                <w:rFonts w:cs="Arial"/>
                <w:b w:val="0"/>
                <w:vertAlign w:val="superscript"/>
              </w:rPr>
              <w:t>n</w:t>
            </w:r>
            <w:r w:rsidRPr="0035153F">
              <w:rPr>
                <w:rFonts w:cs="Arial"/>
                <w:b w:val="0"/>
                <w:vertAlign w:val="subscript"/>
              </w:rPr>
              <w:t>ij</w:t>
            </w:r>
            <w:proofErr w:type="spellEnd"/>
            <w:r w:rsidRPr="0035153F">
              <w:rPr>
                <w:rFonts w:cs="Arial"/>
                <w:b w:val="0"/>
              </w:rPr>
              <w:t xml:space="preserve">)), 0) </w:t>
            </w:r>
          </w:p>
          <w:p w14:paraId="18784823" w14:textId="77777777" w:rsidR="00143FC4" w:rsidRPr="0035153F" w:rsidRDefault="00143FC4">
            <w:pPr>
              <w:pStyle w:val="Subtitle"/>
              <w:rPr>
                <w:rFonts w:cs="Arial"/>
                <w:b w:val="0"/>
              </w:rPr>
            </w:pPr>
          </w:p>
        </w:tc>
      </w:tr>
      <w:tr w:rsidR="00143FC4" w:rsidRPr="0035153F" w14:paraId="79DD969A" w14:textId="77777777">
        <w:tc>
          <w:tcPr>
            <w:tcW w:w="1951" w:type="dxa"/>
          </w:tcPr>
          <w:p w14:paraId="5992F3A4" w14:textId="77777777" w:rsidR="00143FC4" w:rsidRPr="0035153F" w:rsidRDefault="00143FC4">
            <w:pPr>
              <w:pStyle w:val="Subtitle"/>
              <w:rPr>
                <w:rFonts w:cs="Arial"/>
                <w:b w:val="0"/>
              </w:rPr>
            </w:pPr>
            <w:r w:rsidRPr="0035153F">
              <w:rPr>
                <w:rFonts w:cs="Arial"/>
                <w:b w:val="0"/>
              </w:rPr>
              <w:lastRenderedPageBreak/>
              <w:t>X</w:t>
            </w:r>
          </w:p>
        </w:tc>
        <w:tc>
          <w:tcPr>
            <w:tcW w:w="5868" w:type="dxa"/>
          </w:tcPr>
          <w:p w14:paraId="7599B0AB" w14:textId="77777777" w:rsidR="00143FC4" w:rsidRPr="0035153F" w:rsidRDefault="00143FC4">
            <w:pPr>
              <w:pStyle w:val="Subtitle"/>
              <w:rPr>
                <w:rFonts w:cs="Arial"/>
                <w:b w:val="0"/>
              </w:rPr>
            </w:pPr>
            <w:r w:rsidRPr="0035153F">
              <w:rPr>
                <w:rFonts w:cs="Arial"/>
                <w:b w:val="0"/>
              </w:rPr>
              <w:t xml:space="preserve">is 0.03 or such figure as may be either: </w:t>
            </w:r>
          </w:p>
          <w:p w14:paraId="241B8503" w14:textId="77777777" w:rsidR="00143FC4" w:rsidRPr="0035153F" w:rsidRDefault="00143FC4">
            <w:pPr>
              <w:pStyle w:val="Subtitle"/>
              <w:numPr>
                <w:ilvl w:val="0"/>
                <w:numId w:val="24"/>
              </w:numPr>
              <w:rPr>
                <w:rFonts w:cs="Arial"/>
                <w:b w:val="0"/>
              </w:rPr>
            </w:pPr>
            <w:r w:rsidRPr="0035153F">
              <w:rPr>
                <w:rFonts w:cs="Arial"/>
                <w:b w:val="0"/>
              </w:rPr>
              <w:t>set out in the Maximum Generation Service Agreement for the available BM Unit or</w:t>
            </w:r>
          </w:p>
          <w:p w14:paraId="4ECA855A" w14:textId="77777777" w:rsidR="00143FC4" w:rsidRPr="0035153F" w:rsidRDefault="00143FC4">
            <w:pPr>
              <w:pStyle w:val="Subtitle"/>
              <w:numPr>
                <w:ilvl w:val="0"/>
                <w:numId w:val="24"/>
              </w:numPr>
              <w:rPr>
                <w:rFonts w:cs="Arial"/>
                <w:b w:val="0"/>
              </w:rPr>
            </w:pPr>
            <w:r w:rsidRPr="0035153F">
              <w:rPr>
                <w:rFonts w:cs="Arial"/>
                <w:b w:val="0"/>
              </w:rPr>
              <w:t>agreed or determined in accordance with Paragraphs 4.2.5.3 to 4.2.5.5 (inclusive) of the CUSC.</w:t>
            </w:r>
          </w:p>
          <w:p w14:paraId="4A6AAF8D" w14:textId="77777777" w:rsidR="00143FC4" w:rsidRPr="0035153F" w:rsidRDefault="00143FC4">
            <w:pPr>
              <w:pStyle w:val="Subtitle"/>
              <w:rPr>
                <w:rFonts w:cs="Arial"/>
                <w:b w:val="0"/>
              </w:rPr>
            </w:pPr>
          </w:p>
        </w:tc>
      </w:tr>
      <w:tr w:rsidR="00143FC4" w:rsidRPr="0035153F" w14:paraId="7FFDA1F9" w14:textId="77777777">
        <w:tc>
          <w:tcPr>
            <w:tcW w:w="1951" w:type="dxa"/>
          </w:tcPr>
          <w:p w14:paraId="44E77EBE" w14:textId="77777777" w:rsidR="00143FC4" w:rsidRPr="0035153F" w:rsidRDefault="00143FC4">
            <w:pPr>
              <w:pStyle w:val="Subtitle"/>
              <w:rPr>
                <w:rFonts w:cs="Arial"/>
                <w:b w:val="0"/>
              </w:rPr>
            </w:pPr>
            <w:r w:rsidRPr="0035153F">
              <w:rPr>
                <w:rFonts w:cs="Arial"/>
                <w:b w:val="0"/>
              </w:rPr>
              <w:t>CEC</w:t>
            </w:r>
          </w:p>
        </w:tc>
        <w:tc>
          <w:tcPr>
            <w:tcW w:w="5868" w:type="dxa"/>
          </w:tcPr>
          <w:p w14:paraId="7FF60EF8" w14:textId="77777777" w:rsidR="00143FC4" w:rsidRPr="0035153F" w:rsidRDefault="00143FC4">
            <w:pPr>
              <w:pStyle w:val="Subtitle"/>
              <w:rPr>
                <w:rFonts w:cs="Arial"/>
                <w:b w:val="0"/>
              </w:rPr>
            </w:pPr>
            <w:r w:rsidRPr="0035153F">
              <w:rPr>
                <w:rFonts w:cs="Arial"/>
                <w:b w:val="0"/>
              </w:rPr>
              <w:t>Connection Entry Capacity for the Available BM Unit as defined in the CUSC</w:t>
            </w:r>
          </w:p>
          <w:p w14:paraId="1DA93908" w14:textId="77777777" w:rsidR="00143FC4" w:rsidRPr="0035153F" w:rsidRDefault="00143FC4">
            <w:pPr>
              <w:pStyle w:val="Subtitle"/>
              <w:rPr>
                <w:rFonts w:cs="Arial"/>
                <w:b w:val="0"/>
              </w:rPr>
            </w:pPr>
          </w:p>
        </w:tc>
      </w:tr>
      <w:tr w:rsidR="00143FC4" w:rsidRPr="0035153F" w14:paraId="438D2619" w14:textId="77777777">
        <w:tc>
          <w:tcPr>
            <w:tcW w:w="1951" w:type="dxa"/>
          </w:tcPr>
          <w:p w14:paraId="403BC4E5" w14:textId="77777777" w:rsidR="00143FC4" w:rsidRPr="0035153F" w:rsidRDefault="00143FC4">
            <w:pPr>
              <w:pStyle w:val="Subtitle"/>
              <w:jc w:val="left"/>
              <w:rPr>
                <w:rFonts w:cs="Arial"/>
                <w:b w:val="0"/>
              </w:rPr>
            </w:pPr>
            <w:proofErr w:type="spellStart"/>
            <w:r w:rsidRPr="0035153F">
              <w:rPr>
                <w:rFonts w:cs="Arial"/>
                <w:b w:val="0"/>
              </w:rPr>
              <w:t>QM</w:t>
            </w:r>
            <w:r w:rsidRPr="0035153F">
              <w:rPr>
                <w:rFonts w:cs="Arial"/>
                <w:b w:val="0"/>
                <w:vertAlign w:val="subscript"/>
              </w:rPr>
              <w:t>ij</w:t>
            </w:r>
            <w:proofErr w:type="spellEnd"/>
            <w:r w:rsidRPr="0035153F">
              <w:rPr>
                <w:rFonts w:cs="Arial"/>
                <w:b w:val="0"/>
              </w:rPr>
              <w:t xml:space="preserve">,    </w:t>
            </w:r>
            <w:proofErr w:type="spellStart"/>
            <w:r w:rsidRPr="0035153F">
              <w:rPr>
                <w:rFonts w:cs="Arial"/>
                <w:b w:val="0"/>
              </w:rPr>
              <w:t>QAB</w:t>
            </w:r>
            <w:r w:rsidRPr="0035153F">
              <w:rPr>
                <w:rFonts w:cs="Arial"/>
                <w:b w:val="0"/>
                <w:vertAlign w:val="superscript"/>
              </w:rPr>
              <w:t>n</w:t>
            </w:r>
            <w:r w:rsidRPr="0035153F">
              <w:rPr>
                <w:rFonts w:cs="Arial"/>
                <w:b w:val="0"/>
                <w:vertAlign w:val="subscript"/>
              </w:rPr>
              <w:t>ij</w:t>
            </w:r>
            <w:proofErr w:type="spellEnd"/>
            <w:r w:rsidRPr="0035153F">
              <w:rPr>
                <w:rFonts w:cs="Arial"/>
                <w:b w:val="0"/>
              </w:rPr>
              <w:t xml:space="preserve">, </w:t>
            </w:r>
            <w:proofErr w:type="spellStart"/>
            <w:r w:rsidRPr="0035153F">
              <w:rPr>
                <w:rFonts w:cs="Arial"/>
                <w:b w:val="0"/>
              </w:rPr>
              <w:t>QAO</w:t>
            </w:r>
            <w:r w:rsidRPr="0035153F">
              <w:rPr>
                <w:rFonts w:cs="Arial"/>
                <w:b w:val="0"/>
                <w:vertAlign w:val="superscript"/>
              </w:rPr>
              <w:t>n</w:t>
            </w:r>
            <w:r w:rsidRPr="0035153F">
              <w:rPr>
                <w:rFonts w:cs="Arial"/>
                <w:b w:val="0"/>
                <w:vertAlign w:val="subscript"/>
              </w:rPr>
              <w:t>ij</w:t>
            </w:r>
            <w:proofErr w:type="spellEnd"/>
            <w:r w:rsidRPr="0035153F">
              <w:rPr>
                <w:rFonts w:cs="Arial"/>
                <w:b w:val="0"/>
              </w:rPr>
              <w:t xml:space="preserve">, </w:t>
            </w:r>
            <w:proofErr w:type="spellStart"/>
            <w:r w:rsidRPr="0035153F">
              <w:rPr>
                <w:rFonts w:cs="Arial"/>
                <w:b w:val="0"/>
              </w:rPr>
              <w:t>FPN</w:t>
            </w:r>
            <w:r w:rsidRPr="0035153F">
              <w:rPr>
                <w:rFonts w:cs="Arial"/>
                <w:b w:val="0"/>
                <w:vertAlign w:val="subscript"/>
              </w:rPr>
              <w:t>ij</w:t>
            </w:r>
            <w:proofErr w:type="spellEnd"/>
            <w:r w:rsidRPr="0035153F">
              <w:rPr>
                <w:rFonts w:cs="Arial"/>
                <w:b w:val="0"/>
              </w:rPr>
              <w:t>(t)</w:t>
            </w:r>
          </w:p>
        </w:tc>
        <w:tc>
          <w:tcPr>
            <w:tcW w:w="5868" w:type="dxa"/>
          </w:tcPr>
          <w:p w14:paraId="4FFD4D59" w14:textId="77777777" w:rsidR="00143FC4" w:rsidRPr="0035153F" w:rsidRDefault="00143FC4">
            <w:pPr>
              <w:pStyle w:val="Subtitle"/>
              <w:rPr>
                <w:rFonts w:cs="Arial"/>
                <w:b w:val="0"/>
              </w:rPr>
            </w:pPr>
            <w:r w:rsidRPr="0035153F">
              <w:rPr>
                <w:rFonts w:cs="Arial"/>
                <w:b w:val="0"/>
              </w:rPr>
              <w:t>Have the meanings ascribed to them in the Balancing and Settlement Code</w:t>
            </w:r>
          </w:p>
        </w:tc>
      </w:tr>
      <w:tr w:rsidR="00143FC4" w:rsidRPr="0035153F" w14:paraId="68249125" w14:textId="77777777">
        <w:tc>
          <w:tcPr>
            <w:tcW w:w="1951" w:type="dxa"/>
          </w:tcPr>
          <w:p w14:paraId="18FB73F6" w14:textId="77777777" w:rsidR="00143FC4" w:rsidRPr="0035153F" w:rsidRDefault="00143FC4">
            <w:pPr>
              <w:pStyle w:val="Subtitle"/>
              <w:rPr>
                <w:rFonts w:cs="Arial"/>
                <w:b w:val="0"/>
              </w:rPr>
            </w:pPr>
          </w:p>
        </w:tc>
        <w:tc>
          <w:tcPr>
            <w:tcW w:w="5868" w:type="dxa"/>
          </w:tcPr>
          <w:p w14:paraId="019C66E8" w14:textId="77777777" w:rsidR="00143FC4" w:rsidRPr="0035153F" w:rsidRDefault="00143FC4">
            <w:pPr>
              <w:pStyle w:val="Subtitle"/>
              <w:rPr>
                <w:rFonts w:cs="Arial"/>
                <w:b w:val="0"/>
              </w:rPr>
            </w:pPr>
          </w:p>
        </w:tc>
      </w:tr>
      <w:tr w:rsidR="00143FC4" w:rsidRPr="0035153F" w14:paraId="3550D36C" w14:textId="77777777">
        <w:tc>
          <w:tcPr>
            <w:tcW w:w="1951" w:type="dxa"/>
          </w:tcPr>
          <w:p w14:paraId="5DE1217E" w14:textId="77777777" w:rsidR="00143FC4" w:rsidRPr="0035153F" w:rsidRDefault="00143FC4">
            <w:pPr>
              <w:pStyle w:val="Subtitle"/>
              <w:rPr>
                <w:rFonts w:cs="Arial"/>
                <w:b w:val="0"/>
              </w:rPr>
            </w:pPr>
            <w:r w:rsidRPr="0035153F">
              <w:rPr>
                <w:rFonts w:cs="Arial"/>
                <w:b w:val="0"/>
              </w:rPr>
              <w:t>MEL</w:t>
            </w:r>
          </w:p>
        </w:tc>
        <w:tc>
          <w:tcPr>
            <w:tcW w:w="5868" w:type="dxa"/>
          </w:tcPr>
          <w:p w14:paraId="20CEB70B" w14:textId="77777777" w:rsidR="00143FC4" w:rsidRPr="0035153F" w:rsidRDefault="00143FC4">
            <w:pPr>
              <w:pStyle w:val="Subtitle"/>
              <w:rPr>
                <w:rFonts w:cs="Arial"/>
                <w:b w:val="0"/>
              </w:rPr>
            </w:pPr>
            <w:r w:rsidRPr="0035153F">
              <w:rPr>
                <w:rFonts w:cs="Arial"/>
                <w:b w:val="0"/>
              </w:rPr>
              <w:t>Maximum Export Limit as defined in the Grid Code</w:t>
            </w:r>
          </w:p>
        </w:tc>
      </w:tr>
    </w:tbl>
    <w:p w14:paraId="78CBB970" w14:textId="77777777" w:rsidR="00143FC4" w:rsidRPr="0035153F" w:rsidRDefault="00143FC4">
      <w:pPr>
        <w:pStyle w:val="Subtitle"/>
        <w:ind w:left="709"/>
        <w:rPr>
          <w:rFonts w:cs="Arial"/>
          <w:b w:val="0"/>
          <w:sz w:val="20"/>
        </w:rPr>
      </w:pPr>
    </w:p>
    <w:p w14:paraId="3A95EA69" w14:textId="77777777" w:rsidR="00143FC4" w:rsidRPr="0035153F" w:rsidRDefault="00143FC4">
      <w:pPr>
        <w:pStyle w:val="Subtitle"/>
        <w:ind w:left="709"/>
        <w:rPr>
          <w:rFonts w:cs="Arial"/>
          <w:b w:val="0"/>
        </w:rPr>
      </w:pPr>
    </w:p>
    <w:p w14:paraId="244E8734" w14:textId="77777777" w:rsidR="00143FC4" w:rsidRPr="0035153F" w:rsidRDefault="00143FC4">
      <w:pPr>
        <w:pStyle w:val="Subtitle"/>
        <w:ind w:left="709"/>
        <w:rPr>
          <w:rFonts w:cs="Arial"/>
          <w:b w:val="0"/>
        </w:rPr>
      </w:pPr>
      <w:r w:rsidRPr="0035153F">
        <w:rPr>
          <w:rFonts w:cs="Arial"/>
          <w:b w:val="0"/>
        </w:rPr>
        <w:t xml:space="preserve">For the avoidance of doubt, any Maximum Generation Service volume delivered in excess of X multiplied by CEC will be subject to the dispute provision set out in Paragraph 4.2.5 of CUSC.  Any volume in excess of X multiplied by CEC will not be classed as an Applicable Balancing Services volume unless otherwise agreed or directed in accordance with the dispute provision set out in Paragraph 4.2.5 of CUSC. </w:t>
      </w:r>
    </w:p>
    <w:p w14:paraId="73A58D2F" w14:textId="77777777" w:rsidR="00143FC4" w:rsidRPr="0035153F" w:rsidRDefault="00143FC4">
      <w:pPr>
        <w:pStyle w:val="Subtitle"/>
        <w:ind w:left="709"/>
        <w:rPr>
          <w:rFonts w:cs="Arial"/>
          <w:b w:val="0"/>
        </w:rPr>
      </w:pPr>
    </w:p>
    <w:p w14:paraId="3126463A" w14:textId="77777777" w:rsidR="00143FC4" w:rsidRPr="0035153F" w:rsidRDefault="00143FC4">
      <w:pPr>
        <w:pStyle w:val="Subtitle"/>
        <w:ind w:left="709"/>
        <w:rPr>
          <w:rFonts w:cs="Arial"/>
          <w:b w:val="0"/>
        </w:rPr>
      </w:pPr>
      <w:r w:rsidRPr="0035153F">
        <w:rPr>
          <w:rFonts w:cs="Arial"/>
          <w:b w:val="0"/>
        </w:rPr>
        <w:t>The above calculation will be applied from the start of the settlement period during which the Maximum Generation Service Emergency Instruction has been issued until the end of the settlement period for which the Maximum Generation Service Emergency Instruction is ceased.</w:t>
      </w:r>
    </w:p>
    <w:p w14:paraId="2460E62E" w14:textId="77777777" w:rsidR="00143FC4" w:rsidRPr="0035153F" w:rsidRDefault="00143FC4">
      <w:pPr>
        <w:pStyle w:val="Subtitle"/>
        <w:ind w:left="709"/>
        <w:rPr>
          <w:rFonts w:cs="Arial"/>
          <w:b w:val="0"/>
        </w:rPr>
      </w:pPr>
    </w:p>
    <w:p w14:paraId="346B34A6" w14:textId="77777777" w:rsidR="00A31A1D" w:rsidRDefault="00143FC4" w:rsidP="00A31A1D">
      <w:pPr>
        <w:pStyle w:val="Subtitle"/>
        <w:ind w:left="709"/>
        <w:rPr>
          <w:rFonts w:cs="Arial"/>
          <w:b w:val="0"/>
        </w:rPr>
      </w:pPr>
      <w:r w:rsidRPr="0035153F">
        <w:rPr>
          <w:rFonts w:cs="Arial"/>
          <w:b w:val="0"/>
        </w:rPr>
        <w:t xml:space="preserve">The volume identified as Maximum Generation Service (assuming that a settlement period does not end following the issue of a ‘cease’ </w:t>
      </w:r>
      <w:r w:rsidRPr="0035153F">
        <w:rPr>
          <w:rFonts w:cs="Arial"/>
          <w:b w:val="0"/>
        </w:rPr>
        <w:lastRenderedPageBreak/>
        <w:t>instruction, but prior to the return of output to MEL) using the above calculation is demonstrated in Fig 2 below.</w:t>
      </w:r>
      <w:r w:rsidR="00406899" w:rsidRPr="0035153F">
        <w:rPr>
          <w:rFonts w:cs="Arial"/>
          <w:b w:val="0"/>
        </w:rPr>
        <w:t xml:space="preserve"> </w:t>
      </w:r>
    </w:p>
    <w:p w14:paraId="0FCF9827" w14:textId="6B3C4014" w:rsidR="00A31A1D" w:rsidRDefault="00A31A1D" w:rsidP="00A31A1D">
      <w:pPr>
        <w:pStyle w:val="Subtitle"/>
        <w:ind w:left="709"/>
        <w:rPr>
          <w:rFonts w:cs="Arial"/>
          <w:b w:val="0"/>
        </w:rPr>
      </w:pPr>
    </w:p>
    <w:p w14:paraId="2A0CCD76" w14:textId="5D38E87F" w:rsidR="00143FC4" w:rsidRPr="0035153F" w:rsidRDefault="008846B0" w:rsidP="00A31A1D">
      <w:pPr>
        <w:pStyle w:val="Subtitle"/>
        <w:ind w:left="709"/>
        <w:rPr>
          <w:rFonts w:cs="Arial"/>
          <w:b w:val="0"/>
        </w:rPr>
      </w:pPr>
      <w:r>
        <w:rPr>
          <w:rFonts w:cs="Arial"/>
          <w:b w:val="0"/>
          <w:noProof/>
          <w:sz w:val="20"/>
          <w:lang w:val="en-US"/>
        </w:rPr>
        <mc:AlternateContent>
          <mc:Choice Requires="wps">
            <w:drawing>
              <wp:anchor distT="0" distB="0" distL="114300" distR="114300" simplePos="0" relativeHeight="251658242" behindDoc="0" locked="0" layoutInCell="0" allowOverlap="1" wp14:anchorId="2F2294E0" wp14:editId="3A1399F0">
                <wp:simplePos x="0" y="0"/>
                <wp:positionH relativeFrom="column">
                  <wp:posOffset>-157480</wp:posOffset>
                </wp:positionH>
                <wp:positionV relativeFrom="paragraph">
                  <wp:posOffset>1562735</wp:posOffset>
                </wp:positionV>
                <wp:extent cx="457200" cy="228600"/>
                <wp:effectExtent l="0" t="0" r="0" b="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C104B" w14:textId="77777777" w:rsidR="00E60828" w:rsidRDefault="00E60828">
                            <w:r>
                              <w:t>FPN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2294E0" id="_x0000_t202" coordsize="21600,21600" o:spt="202" path="m,l,21600r21600,l21600,xe">
                <v:stroke joinstyle="miter"/>
                <v:path gradientshapeok="t" o:connecttype="rect"/>
              </v:shapetype>
              <v:shape id="Text Box 22" o:spid="_x0000_s1026" type="#_x0000_t202" style="position:absolute;left:0;text-align:left;margin-left:-12.4pt;margin-top:123.05pt;width:36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" o:allowincell="f" filled="f" stroked="f">
                <v:textbox>
                  <w:txbxContent>
                    <w:p w14:paraId="574C104B" w14:textId="77777777" w:rsidR="00E60828" w:rsidRDefault="00E60828">
                      <w:r>
                        <w:t>FPN</w:t>
                      </w:r>
                    </w:p>
                  </w:txbxContent>
                </v:textbox>
                <w10:wrap type="topAndBottom"/>
              </v:shape>
            </w:pict>
          </mc:Fallback>
        </mc:AlternateContent>
      </w:r>
      <w:r>
        <w:rPr>
          <w:rFonts w:cs="Arial"/>
          <w:b w:val="0"/>
          <w:noProof/>
          <w:sz w:val="20"/>
          <w:lang w:val="en-US"/>
        </w:rPr>
        <mc:AlternateContent>
          <mc:Choice Requires="wps">
            <w:drawing>
              <wp:anchor distT="0" distB="0" distL="114300" distR="114300" simplePos="0" relativeHeight="251658241" behindDoc="0" locked="0" layoutInCell="0" allowOverlap="1" wp14:anchorId="53C847F4" wp14:editId="0D26A92D">
                <wp:simplePos x="0" y="0"/>
                <wp:positionH relativeFrom="column">
                  <wp:posOffset>299720</wp:posOffset>
                </wp:positionH>
                <wp:positionV relativeFrom="paragraph">
                  <wp:posOffset>-332740</wp:posOffset>
                </wp:positionV>
                <wp:extent cx="800100" cy="342900"/>
                <wp:effectExtent l="0" t="0" r="0" b="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C5A92" w14:textId="6FE55EE1" w:rsidR="00E60828" w:rsidRDefault="00E60828">
                            <w:r>
                              <w:t>BM Offers accepted</w:t>
                            </w:r>
                            <w:r w:rsidR="00853717">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847F4" id="Text Box 20" o:spid="_x0000_s1027" type="#_x0000_t202" style="position:absolute;left:0;text-align:left;margin-left:23.6pt;margin-top:-26.2pt;width:63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" o:allowincell="f" filled="f" stroked="f">
                <v:textbox>
                  <w:txbxContent>
                    <w:p w14:paraId="29FC5A92" w14:textId="6FE55EE1" w:rsidR="00E60828" w:rsidRDefault="00E60828">
                      <w:r>
                        <w:t>BM Offers accepted</w:t>
                      </w:r>
                      <w:r w:rsidR="00853717">
                        <w:t>.</w:t>
                      </w:r>
                    </w:p>
                  </w:txbxContent>
                </v:textbox>
                <w10:wrap type="topAndBottom"/>
              </v:shape>
            </w:pict>
          </mc:Fallback>
        </mc:AlternateContent>
      </w:r>
      <w:r w:rsidR="00406899" w:rsidRPr="0035153F">
        <w:rPr>
          <w:rFonts w:cs="Arial"/>
          <w:b w:val="0"/>
        </w:rPr>
        <w:t xml:space="preserve">         </w:t>
      </w:r>
    </w:p>
    <w:p w14:paraId="4832F1AC" w14:textId="77777777" w:rsidR="00850D48" w:rsidRDefault="008846B0" w:rsidP="00850D48">
      <w:pPr>
        <w:pStyle w:val="Subtitle"/>
        <w:rPr>
          <w:rFonts w:cs="Arial"/>
          <w:b w:val="0"/>
          <w:sz w:val="20"/>
        </w:rPr>
      </w:pPr>
      <w:r>
        <w:rPr>
          <w:rFonts w:cs="Arial"/>
          <w:b w:val="0"/>
          <w:noProof/>
          <w:sz w:val="20"/>
          <w:lang w:val="en-US"/>
        </w:rPr>
        <mc:AlternateContent>
          <mc:Choice Requires="wpg">
            <w:drawing>
              <wp:anchor distT="0" distB="0" distL="114300" distR="114300" simplePos="0" relativeHeight="251658240" behindDoc="0" locked="0" layoutInCell="0" allowOverlap="1" wp14:anchorId="71BB475C" wp14:editId="38AD7D79">
                <wp:simplePos x="0" y="0"/>
                <wp:positionH relativeFrom="column">
                  <wp:posOffset>191770</wp:posOffset>
                </wp:positionH>
                <wp:positionV relativeFrom="paragraph">
                  <wp:posOffset>-127635</wp:posOffset>
                </wp:positionV>
                <wp:extent cx="5120640" cy="3017520"/>
                <wp:effectExtent l="0" t="0" r="0" b="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0640" cy="3017520"/>
                          <a:chOff x="1584" y="288"/>
                          <a:chExt cx="8064" cy="4752"/>
                        </a:xfrm>
                      </wpg:grpSpPr>
                      <wps:wsp>
                        <wps:cNvPr id="2" name="Line 3"/>
                        <wps:cNvCnPr>
                          <a:cxnSpLocks noChangeShapeType="1"/>
                        </wps:cNvCnPr>
                        <wps:spPr bwMode="auto">
                          <a:xfrm flipV="1">
                            <a:off x="2160" y="720"/>
                            <a:ext cx="0" cy="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2160" y="3888"/>
                            <a:ext cx="67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Text Box 5"/>
                        <wps:cNvSpPr txBox="1">
                          <a:spLocks noChangeArrowheads="1"/>
                        </wps:cNvSpPr>
                        <wps:spPr bwMode="auto">
                          <a:xfrm>
                            <a:off x="8064" y="4032"/>
                            <a:ext cx="864"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81523" w14:textId="77777777" w:rsidR="00E60828" w:rsidRDefault="00E60828">
                              <w:r>
                                <w:t>Time</w:t>
                              </w:r>
                            </w:p>
                            <w:p w14:paraId="4DAF84E1" w14:textId="77777777" w:rsidR="00E60828" w:rsidRDefault="00E60828"/>
                            <w:p w14:paraId="6189892C" w14:textId="77777777" w:rsidR="00E60828" w:rsidRDefault="00E60828"/>
                          </w:txbxContent>
                        </wps:txbx>
                        <wps:bodyPr rot="0" vert="horz" wrap="square" lIns="91440" tIns="45720" rIns="91440" bIns="45720" anchor="t" anchorCtr="0" upright="1">
                          <a:noAutofit/>
                        </wps:bodyPr>
                      </wps:wsp>
                      <wps:wsp>
                        <wps:cNvPr id="5" name="Text Box 6"/>
                        <wps:cNvSpPr txBox="1">
                          <a:spLocks noChangeArrowheads="1"/>
                        </wps:cNvSpPr>
                        <wps:spPr bwMode="auto">
                          <a:xfrm>
                            <a:off x="1584" y="288"/>
                            <a:ext cx="1008"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0C8CD5" w14:textId="77777777" w:rsidR="00E60828" w:rsidRDefault="00E60828">
                              <w:r>
                                <w:t>Power</w:t>
                              </w:r>
                            </w:p>
                          </w:txbxContent>
                        </wps:txbx>
                        <wps:bodyPr rot="0" vert="horz" wrap="square" lIns="91440" tIns="45720" rIns="91440" bIns="45720" anchor="t" anchorCtr="0" upright="1">
                          <a:noAutofit/>
                        </wps:bodyPr>
                      </wps:wsp>
                      <wps:wsp>
                        <wps:cNvPr id="6" name="Line 7"/>
                        <wps:cNvCnPr>
                          <a:cxnSpLocks noChangeShapeType="1"/>
                        </wps:cNvCnPr>
                        <wps:spPr bwMode="auto">
                          <a:xfrm>
                            <a:off x="2160" y="2016"/>
                            <a:ext cx="63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8640" y="1872"/>
                            <a:ext cx="1008"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42A1C" w14:textId="77777777" w:rsidR="00E60828" w:rsidRDefault="00E60828">
                              <w:r>
                                <w:t>MEL</w:t>
                              </w:r>
                            </w:p>
                          </w:txbxContent>
                        </wps:txbx>
                        <wps:bodyPr rot="0" vert="horz" wrap="square" lIns="91440" tIns="45720" rIns="91440" bIns="45720" anchor="t" anchorCtr="0" upright="1">
                          <a:noAutofit/>
                        </wps:bodyPr>
                      </wps:wsp>
                      <wps:wsp>
                        <wps:cNvPr id="8" name="Line 9"/>
                        <wps:cNvCnPr>
                          <a:cxnSpLocks noChangeShapeType="1"/>
                        </wps:cNvCnPr>
                        <wps:spPr bwMode="auto">
                          <a:xfrm>
                            <a:off x="4320" y="2016"/>
                            <a:ext cx="0" cy="1872"/>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6048" y="2016"/>
                            <a:ext cx="0" cy="1872"/>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flipV="1">
                            <a:off x="4320" y="3888"/>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flipV="1">
                            <a:off x="6048" y="3888"/>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13"/>
                        <wps:cNvSpPr txBox="1">
                          <a:spLocks noChangeArrowheads="1"/>
                        </wps:cNvSpPr>
                        <wps:spPr bwMode="auto">
                          <a:xfrm>
                            <a:off x="3312" y="4320"/>
                            <a:ext cx="2016"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DAB50" w14:textId="77777777" w:rsidR="00E60828" w:rsidRDefault="00E60828">
                              <w:pPr>
                                <w:jc w:val="center"/>
                              </w:pPr>
                              <w:r>
                                <w:t>MGS Emergency</w:t>
                              </w:r>
                            </w:p>
                            <w:p w14:paraId="62021239" w14:textId="4BCAA9F8" w:rsidR="00E60828" w:rsidRDefault="00E60828">
                              <w:pPr>
                                <w:jc w:val="center"/>
                              </w:pPr>
                              <w:r>
                                <w:t>Instruction issued</w:t>
                              </w:r>
                              <w:r w:rsidR="00853717">
                                <w:t>.</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5184" y="4320"/>
                            <a:ext cx="2016"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B84EB" w14:textId="77777777" w:rsidR="00E60828" w:rsidRDefault="00E60828">
                              <w:pPr>
                                <w:jc w:val="center"/>
                              </w:pPr>
                              <w:r>
                                <w:t>MGS Emergency</w:t>
                              </w:r>
                            </w:p>
                            <w:p w14:paraId="2866EDC2" w14:textId="77777777" w:rsidR="00E60828" w:rsidRDefault="00E60828">
                              <w:pPr>
                                <w:jc w:val="center"/>
                              </w:pPr>
                              <w:r>
                                <w:t>Instruction Ceased</w:t>
                              </w:r>
                            </w:p>
                          </w:txbxContent>
                        </wps:txbx>
                        <wps:bodyPr rot="0" vert="horz" wrap="square" lIns="91440" tIns="45720" rIns="91440" bIns="45720" anchor="t" anchorCtr="0" upright="1">
                          <a:noAutofit/>
                        </wps:bodyPr>
                      </wps:wsp>
                      <wpg:grpSp>
                        <wpg:cNvPr id="14" name="Group 15"/>
                        <wpg:cNvGrpSpPr>
                          <a:grpSpLocks/>
                        </wpg:cNvGrpSpPr>
                        <wpg:grpSpPr bwMode="auto">
                          <a:xfrm>
                            <a:off x="2160" y="1296"/>
                            <a:ext cx="6336" cy="1584"/>
                            <a:chOff x="2160" y="1296"/>
                            <a:chExt cx="6336" cy="1584"/>
                          </a:xfrm>
                        </wpg:grpSpPr>
                        <wps:wsp>
                          <wps:cNvPr id="15" name="Freeform 16"/>
                          <wps:cNvSpPr>
                            <a:spLocks/>
                          </wps:cNvSpPr>
                          <wps:spPr bwMode="auto">
                            <a:xfrm>
                              <a:off x="2160" y="1296"/>
                              <a:ext cx="6336" cy="1584"/>
                            </a:xfrm>
                            <a:custGeom>
                              <a:avLst/>
                              <a:gdLst>
                                <a:gd name="T0" fmla="*/ 0 w 6336"/>
                                <a:gd name="T1" fmla="*/ 1584 h 1584"/>
                                <a:gd name="T2" fmla="*/ 1152 w 6336"/>
                                <a:gd name="T3" fmla="*/ 1584 h 1584"/>
                                <a:gd name="T4" fmla="*/ 1728 w 6336"/>
                                <a:gd name="T5" fmla="*/ 720 h 1584"/>
                                <a:gd name="T6" fmla="*/ 2160 w 6336"/>
                                <a:gd name="T7" fmla="*/ 720 h 1584"/>
                                <a:gd name="T8" fmla="*/ 2736 w 6336"/>
                                <a:gd name="T9" fmla="*/ 0 h 1584"/>
                                <a:gd name="T10" fmla="*/ 3888 w 6336"/>
                                <a:gd name="T11" fmla="*/ 0 h 1584"/>
                                <a:gd name="T12" fmla="*/ 4896 w 6336"/>
                                <a:gd name="T13" fmla="*/ 720 h 1584"/>
                                <a:gd name="T14" fmla="*/ 5040 w 6336"/>
                                <a:gd name="T15" fmla="*/ 720 h 1584"/>
                                <a:gd name="T16" fmla="*/ 5328 w 6336"/>
                                <a:gd name="T17" fmla="*/ 1008 h 1584"/>
                                <a:gd name="T18" fmla="*/ 6336 w 6336"/>
                                <a:gd name="T19" fmla="*/ 1008 h 1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36" h="1584">
                                  <a:moveTo>
                                    <a:pt x="0" y="1584"/>
                                  </a:moveTo>
                                  <a:lnTo>
                                    <a:pt x="1152" y="1584"/>
                                  </a:lnTo>
                                  <a:lnTo>
                                    <a:pt x="1728" y="720"/>
                                  </a:lnTo>
                                  <a:lnTo>
                                    <a:pt x="2160" y="720"/>
                                  </a:lnTo>
                                  <a:lnTo>
                                    <a:pt x="2736" y="0"/>
                                  </a:lnTo>
                                  <a:lnTo>
                                    <a:pt x="3888" y="0"/>
                                  </a:lnTo>
                                  <a:lnTo>
                                    <a:pt x="4896" y="720"/>
                                  </a:lnTo>
                                  <a:lnTo>
                                    <a:pt x="5040" y="720"/>
                                  </a:lnTo>
                                  <a:lnTo>
                                    <a:pt x="5328" y="1008"/>
                                  </a:lnTo>
                                  <a:lnTo>
                                    <a:pt x="6336" y="1008"/>
                                  </a:lnTo>
                                </a:path>
                              </a:pathLst>
                            </a:custGeom>
                            <a:noFill/>
                            <a:ln w="19050">
                              <a:solidFill>
                                <a:srgbClr val="99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7" descr="Light downward diagonal"/>
                          <wps:cNvSpPr>
                            <a:spLocks/>
                          </wps:cNvSpPr>
                          <wps:spPr bwMode="auto">
                            <a:xfrm>
                              <a:off x="4320" y="1296"/>
                              <a:ext cx="2736" cy="720"/>
                            </a:xfrm>
                            <a:custGeom>
                              <a:avLst/>
                              <a:gdLst>
                                <a:gd name="T0" fmla="*/ 0 w 2736"/>
                                <a:gd name="T1" fmla="*/ 720 h 720"/>
                                <a:gd name="T2" fmla="*/ 576 w 2736"/>
                                <a:gd name="T3" fmla="*/ 0 h 720"/>
                                <a:gd name="T4" fmla="*/ 1728 w 2736"/>
                                <a:gd name="T5" fmla="*/ 0 h 720"/>
                                <a:gd name="T6" fmla="*/ 2736 w 2736"/>
                                <a:gd name="T7" fmla="*/ 720 h 720"/>
                                <a:gd name="T8" fmla="*/ 0 w 2736"/>
                                <a:gd name="T9" fmla="*/ 720 h 720"/>
                              </a:gdLst>
                              <a:ahLst/>
                              <a:cxnLst>
                                <a:cxn ang="0">
                                  <a:pos x="T0" y="T1"/>
                                </a:cxn>
                                <a:cxn ang="0">
                                  <a:pos x="T2" y="T3"/>
                                </a:cxn>
                                <a:cxn ang="0">
                                  <a:pos x="T4" y="T5"/>
                                </a:cxn>
                                <a:cxn ang="0">
                                  <a:pos x="T6" y="T7"/>
                                </a:cxn>
                                <a:cxn ang="0">
                                  <a:pos x="T8" y="T9"/>
                                </a:cxn>
                              </a:cxnLst>
                              <a:rect l="0" t="0" r="r" b="b"/>
                              <a:pathLst>
                                <a:path w="2736" h="720">
                                  <a:moveTo>
                                    <a:pt x="0" y="720"/>
                                  </a:moveTo>
                                  <a:lnTo>
                                    <a:pt x="576" y="0"/>
                                  </a:lnTo>
                                  <a:lnTo>
                                    <a:pt x="1728" y="0"/>
                                  </a:lnTo>
                                  <a:lnTo>
                                    <a:pt x="2736" y="720"/>
                                  </a:lnTo>
                                  <a:lnTo>
                                    <a:pt x="0" y="720"/>
                                  </a:lnTo>
                                  <a:close/>
                                </a:path>
                              </a:pathLst>
                            </a:custGeom>
                            <a:pattFill prst="ltDnDiag">
                              <a:fgClr>
                                <a:srgbClr val="9933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9" name="Text Box 18"/>
                          <wps:cNvSpPr txBox="1">
                            <a:spLocks noChangeArrowheads="1"/>
                          </wps:cNvSpPr>
                          <wps:spPr bwMode="auto">
                            <a:xfrm>
                              <a:off x="5040" y="1440"/>
                              <a:ext cx="1008"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30A7F" w14:textId="77777777" w:rsidR="00E60828" w:rsidRDefault="00E60828">
                                <w:pPr>
                                  <w:jc w:val="center"/>
                                  <w:rPr>
                                    <w:b/>
                                  </w:rPr>
                                </w:pPr>
                                <w:r>
                                  <w:rPr>
                                    <w:b/>
                                  </w:rPr>
                                  <w:t>Qmaxij</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BB475C" id="Group 1" o:spid="_x0000_s1028" style="position:absolute;left:0;text-align:left;margin-left:15.1pt;margin-top:-10.05pt;width:403.2pt;height:237.6pt;z-index:251658240" coordorigin="1584,288" coordsize="8064,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" o:allowincell="f">
                <v:line id="Line 3" o:spid="_x0000_s1029" style="position:absolute;flip:y;visibility:visible;mso-wrap-style:square" from="2160,720" to="2160,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v:line id="Line 4" o:spid="_x0000_s1030" style="position:absolute;visibility:visible;mso-wrap-style:square" from="2160,3888" to="8928,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shape id="Text Box 5" o:spid="_x0000_s1031" type="#_x0000_t202" style="position:absolute;left:8064;top:4032;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05D81523" w14:textId="77777777" w:rsidR="00E60828" w:rsidRDefault="00E60828">
                        <w:r>
                          <w:t>Time</w:t>
                        </w:r>
                      </w:p>
                      <w:p w14:paraId="4DAF84E1" w14:textId="77777777" w:rsidR="00E60828" w:rsidRDefault="00E60828"/>
                      <w:p w14:paraId="6189892C" w14:textId="77777777" w:rsidR="00E60828" w:rsidRDefault="00E60828"/>
                    </w:txbxContent>
                  </v:textbox>
                </v:shape>
                <v:shape id="Text Box 6" o:spid="_x0000_s1032" type="#_x0000_t202" style="position:absolute;left:1584;top:288;width:10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2D0C8CD5" w14:textId="77777777" w:rsidR="00E60828" w:rsidRDefault="00E60828">
                        <w:r>
                          <w:t>Power</w:t>
                        </w:r>
                      </w:p>
                    </w:txbxContent>
                  </v:textbox>
                </v:shape>
                <v:line id="Line 7" o:spid="_x0000_s1033" style="position:absolute;visibility:visible;mso-wrap-style:square" from="2160,2016" to="8496,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shape id="Text Box 8" o:spid="_x0000_s1034" type="#_x0000_t202" style="position:absolute;left:8640;top:1872;width:10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31042A1C" w14:textId="77777777" w:rsidR="00E60828" w:rsidRDefault="00E60828">
                        <w:r>
                          <w:t>MEL</w:t>
                        </w:r>
                      </w:p>
                    </w:txbxContent>
                  </v:textbox>
                </v:shape>
                <v:line id="Line 9" o:spid="_x0000_s1035" style="position:absolute;visibility:visible;mso-wrap-style:square" from="4320,2016" to="4320,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">
                  <v:stroke dashstyle="1 1" endcap="round"/>
                </v:line>
                <v:line id="Line 10" o:spid="_x0000_s1036" style="position:absolute;visibility:visible;mso-wrap-style:square" from="6048,2016" to="6048,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">
                  <v:stroke dashstyle="1 1" endcap="round"/>
                </v:line>
                <v:line id="Line 11" o:spid="_x0000_s1037" style="position:absolute;flip:y;visibility:visible;mso-wrap-style:square" from="4320,3888" to="4320,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line id="Line 12" o:spid="_x0000_s1038" style="position:absolute;flip:y;visibility:visible;mso-wrap-style:square" from="6048,3888" to="6048,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shape id="Text Box 13" o:spid="_x0000_s1039" type="#_x0000_t202" style="position:absolute;left:3312;top:4320;width:201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5BDDAB50" w14:textId="77777777" w:rsidR="00E60828" w:rsidRDefault="00E60828">
                        <w:pPr>
                          <w:jc w:val="center"/>
                        </w:pPr>
                        <w:r>
                          <w:t>MGS Emergency</w:t>
                        </w:r>
                      </w:p>
                      <w:p w14:paraId="62021239" w14:textId="4BCAA9F8" w:rsidR="00E60828" w:rsidRDefault="00E60828">
                        <w:pPr>
                          <w:jc w:val="center"/>
                        </w:pPr>
                        <w:r>
                          <w:t>Instruction issued</w:t>
                        </w:r>
                        <w:r w:rsidR="00853717">
                          <w:t>.</w:t>
                        </w:r>
                      </w:p>
                    </w:txbxContent>
                  </v:textbox>
                </v:shape>
                <v:shape id="Text Box 14" o:spid="_x0000_s1040" type="#_x0000_t202" style="position:absolute;left:5184;top:4320;width:201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0A3B84EB" w14:textId="77777777" w:rsidR="00E60828" w:rsidRDefault="00E60828">
                        <w:pPr>
                          <w:jc w:val="center"/>
                        </w:pPr>
                        <w:r>
                          <w:t>MGS Emergency</w:t>
                        </w:r>
                      </w:p>
                      <w:p w14:paraId="2866EDC2" w14:textId="77777777" w:rsidR="00E60828" w:rsidRDefault="00E60828">
                        <w:pPr>
                          <w:jc w:val="center"/>
                        </w:pPr>
                        <w:r>
                          <w:t>Instruction Ceased</w:t>
                        </w:r>
                      </w:p>
                    </w:txbxContent>
                  </v:textbox>
                </v:shape>
                <v:group id="Group 15" o:spid="_x0000_s1041" style="position:absolute;left:2160;top:1296;width:6336;height:1584" coordorigin="2160,1296" coordsize="6336,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6" o:spid="_x0000_s1042" style="position:absolute;left:2160;top:1296;width:6336;height:1584;visibility:visible;mso-wrap-style:square;v-text-anchor:top" coordsize="6336,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" path="m,1584r1152,l1728,720r432,l2736,,3888,,4896,720r144,l5328,1008r1008,e" filled="f" strokecolor="#930" strokeweight="1.5pt">
                    <v:path arrowok="t" o:connecttype="custom" o:connectlocs="0,1584;1152,1584;1728,720;2160,720;2736,0;3888,0;4896,720;5040,720;5328,1008;6336,1008" o:connectangles="0,0,0,0,0,0,0,0,0,0"/>
                  </v:shape>
                  <v:shape id="Freeform 17" o:spid="_x0000_s1043" alt="Light downward diagonal" style="position:absolute;left:4320;top:1296;width:2736;height:720;visibility:visible;mso-wrap-style:square;v-text-anchor:top" coordsize="273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" path="m,720l576,,1728,,2736,720,,720xe" fillcolor="#930">
                    <v:fill r:id="rId26" o:title="" type="pattern"/>
                    <v:path arrowok="t" o:connecttype="custom" o:connectlocs="0,720;576,0;1728,0;2736,720;0,720" o:connectangles="0,0,0,0,0"/>
                  </v:shape>
                  <v:shape id="Text Box 18" o:spid="_x0000_s1044" type="#_x0000_t202" style="position:absolute;left:5040;top:1440;width:10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3AC30A7F" w14:textId="77777777" w:rsidR="00E60828" w:rsidRDefault="00E60828">
                          <w:pPr>
                            <w:jc w:val="center"/>
                            <w:rPr>
                              <w:b/>
                            </w:rPr>
                          </w:pPr>
                          <w:r>
                            <w:rPr>
                              <w:b/>
                            </w:rPr>
                            <w:t>Qmaxij</w:t>
                          </w:r>
                        </w:p>
                      </w:txbxContent>
                    </v:textbox>
                  </v:shape>
                </v:group>
                <w10:wrap type="square"/>
              </v:group>
            </w:pict>
          </mc:Fallback>
        </mc:AlternateContent>
      </w:r>
    </w:p>
    <w:p w14:paraId="656E2A19" w14:textId="77777777" w:rsidR="00850D48" w:rsidRDefault="00850D48">
      <w:pPr>
        <w:pStyle w:val="Subtitle"/>
        <w:ind w:left="709"/>
        <w:rPr>
          <w:rFonts w:cs="Arial"/>
          <w:b w:val="0"/>
          <w:sz w:val="20"/>
        </w:rPr>
      </w:pPr>
    </w:p>
    <w:p w14:paraId="4E520062" w14:textId="77777777" w:rsidR="00850D48" w:rsidRDefault="00850D48">
      <w:pPr>
        <w:pStyle w:val="Subtitle"/>
        <w:ind w:left="709"/>
        <w:rPr>
          <w:rFonts w:cs="Arial"/>
          <w:b w:val="0"/>
          <w:sz w:val="20"/>
        </w:rPr>
      </w:pPr>
    </w:p>
    <w:p w14:paraId="3AE5A0BE" w14:textId="77777777" w:rsidR="00143FC4" w:rsidRPr="0035153F" w:rsidRDefault="00143FC4">
      <w:pPr>
        <w:pStyle w:val="Subtitle"/>
        <w:ind w:left="709"/>
        <w:rPr>
          <w:rFonts w:cs="Arial"/>
          <w:b w:val="0"/>
          <w:sz w:val="20"/>
        </w:rPr>
      </w:pPr>
      <w:r w:rsidRPr="0035153F">
        <w:rPr>
          <w:rFonts w:cs="Arial"/>
          <w:b w:val="0"/>
          <w:sz w:val="20"/>
        </w:rPr>
        <w:t xml:space="preserve">Figure 2 – Graph showing calculation of </w:t>
      </w:r>
      <w:proofErr w:type="spellStart"/>
      <w:r w:rsidRPr="0035153F">
        <w:rPr>
          <w:rFonts w:cs="Arial"/>
          <w:b w:val="0"/>
          <w:sz w:val="20"/>
        </w:rPr>
        <w:t>Qmax</w:t>
      </w:r>
      <w:r w:rsidRPr="0035153F">
        <w:rPr>
          <w:rFonts w:cs="Arial"/>
          <w:b w:val="0"/>
          <w:sz w:val="20"/>
          <w:vertAlign w:val="subscript"/>
        </w:rPr>
        <w:t>ij</w:t>
      </w:r>
      <w:proofErr w:type="spellEnd"/>
    </w:p>
    <w:p w14:paraId="16547D81" w14:textId="77777777" w:rsidR="00143FC4" w:rsidRPr="0035153F" w:rsidRDefault="00143FC4">
      <w:pPr>
        <w:pStyle w:val="Subtitle"/>
        <w:ind w:left="709"/>
        <w:rPr>
          <w:rFonts w:cs="Arial"/>
          <w:b w:val="0"/>
        </w:rPr>
      </w:pPr>
    </w:p>
    <w:p w14:paraId="425F8798" w14:textId="77777777" w:rsidR="00143FC4" w:rsidRPr="0035153F" w:rsidRDefault="00143FC4">
      <w:pPr>
        <w:spacing w:line="360" w:lineRule="auto"/>
        <w:jc w:val="both"/>
        <w:rPr>
          <w:rFonts w:ascii="Arial" w:hAnsi="Arial" w:cs="Arial"/>
          <w:sz w:val="24"/>
        </w:rPr>
      </w:pPr>
      <w:r w:rsidRPr="0035153F">
        <w:rPr>
          <w:rFonts w:ascii="Arial" w:hAnsi="Arial" w:cs="Arial"/>
          <w:sz w:val="24"/>
        </w:rPr>
        <w:t>Where Service s is System to Generator Operational Intertripping</w:t>
      </w:r>
      <w:r w:rsidR="00C831FF" w:rsidRPr="0035153F">
        <w:rPr>
          <w:rFonts w:ascii="Arial" w:hAnsi="Arial" w:cs="Arial"/>
          <w:sz w:val="24"/>
        </w:rPr>
        <w:t xml:space="preserve"> Scheme, Commercial Intertripping Scheme</w:t>
      </w:r>
      <w:r w:rsidR="00C402DF" w:rsidRPr="0035153F">
        <w:rPr>
          <w:rFonts w:ascii="Arial" w:hAnsi="Arial" w:cs="Arial"/>
          <w:sz w:val="24"/>
        </w:rPr>
        <w:t xml:space="preserve"> or</w:t>
      </w:r>
      <w:r w:rsidR="006A60D7" w:rsidRPr="0035153F">
        <w:rPr>
          <w:rFonts w:ascii="Arial" w:hAnsi="Arial" w:cs="Arial"/>
          <w:sz w:val="24"/>
        </w:rPr>
        <w:t xml:space="preserve"> Fast De-Load Service</w:t>
      </w:r>
      <w:r w:rsidRPr="0035153F">
        <w:rPr>
          <w:rFonts w:ascii="Arial" w:hAnsi="Arial" w:cs="Arial"/>
          <w:sz w:val="24"/>
        </w:rPr>
        <w:t xml:space="preserve">, </w:t>
      </w:r>
      <w:proofErr w:type="spellStart"/>
      <w:r w:rsidRPr="0035153F">
        <w:rPr>
          <w:rFonts w:ascii="Arial" w:hAnsi="Arial" w:cs="Arial"/>
          <w:sz w:val="24"/>
        </w:rPr>
        <w:t>SE</w:t>
      </w:r>
      <w:r w:rsidRPr="0035153F">
        <w:rPr>
          <w:rFonts w:ascii="Arial" w:hAnsi="Arial" w:cs="Arial"/>
          <w:sz w:val="24"/>
          <w:vertAlign w:val="subscript"/>
        </w:rPr>
        <w:t>sj</w:t>
      </w:r>
      <w:proofErr w:type="spellEnd"/>
      <w:r w:rsidRPr="0035153F">
        <w:rPr>
          <w:rFonts w:ascii="Arial" w:hAnsi="Arial" w:cs="Arial"/>
          <w:sz w:val="24"/>
          <w:vertAlign w:val="subscript"/>
        </w:rPr>
        <w:t xml:space="preserve"> </w:t>
      </w:r>
      <w:r w:rsidRPr="0035153F">
        <w:rPr>
          <w:rFonts w:ascii="Arial" w:hAnsi="Arial" w:cs="Arial"/>
          <w:sz w:val="24"/>
        </w:rPr>
        <w:t>will be equal to the reduction in output calculated from the time of the intertrip firing</w:t>
      </w:r>
      <w:r w:rsidR="00C402DF" w:rsidRPr="0035153F">
        <w:rPr>
          <w:rFonts w:ascii="Arial" w:hAnsi="Arial" w:cs="Arial"/>
          <w:sz w:val="24"/>
        </w:rPr>
        <w:t xml:space="preserve"> or the fast de-load instruction</w:t>
      </w:r>
      <w:r w:rsidRPr="0035153F">
        <w:rPr>
          <w:rFonts w:ascii="Arial" w:hAnsi="Arial" w:cs="Arial"/>
          <w:sz w:val="24"/>
        </w:rPr>
        <w:t xml:space="preserve"> until the end of the Balancing Mechanism Window Period.  The volume output reduction (in MWh) over this period is equal to the integral of spot (MW) Final Physical Notification (FPN), plus the sum of all accepted Bid and Offer spot (MW) values covered by the period.  Where an intertrip </w:t>
      </w:r>
      <w:r w:rsidR="00C402DF" w:rsidRPr="0035153F">
        <w:rPr>
          <w:rFonts w:ascii="Arial" w:hAnsi="Arial" w:cs="Arial"/>
          <w:sz w:val="24"/>
        </w:rPr>
        <w:t xml:space="preserve">or fast de-load </w:t>
      </w:r>
      <w:r w:rsidRPr="0035153F">
        <w:rPr>
          <w:rFonts w:ascii="Arial" w:hAnsi="Arial" w:cs="Arial"/>
          <w:sz w:val="24"/>
        </w:rPr>
        <w:t xml:space="preserve">occurs on a modular BMU and does not affect all generating units that make up that BMU, the output of the remaining generating units will be taken off the total volume such that </w:t>
      </w:r>
      <w:proofErr w:type="spellStart"/>
      <w:r w:rsidRPr="0035153F">
        <w:rPr>
          <w:rFonts w:ascii="Arial" w:hAnsi="Arial" w:cs="Arial"/>
          <w:sz w:val="24"/>
        </w:rPr>
        <w:t>SE</w:t>
      </w:r>
      <w:r w:rsidRPr="0035153F">
        <w:rPr>
          <w:rFonts w:ascii="Arial" w:hAnsi="Arial" w:cs="Arial"/>
          <w:sz w:val="24"/>
          <w:vertAlign w:val="subscript"/>
        </w:rPr>
        <w:t>sj</w:t>
      </w:r>
      <w:proofErr w:type="spellEnd"/>
      <w:r w:rsidRPr="0035153F">
        <w:rPr>
          <w:rFonts w:ascii="Arial" w:hAnsi="Arial" w:cs="Arial"/>
          <w:sz w:val="24"/>
        </w:rPr>
        <w:t xml:space="preserve"> reflects the volume (MWh) associated with the intertrip</w:t>
      </w:r>
      <w:r w:rsidR="00C402DF" w:rsidRPr="0035153F">
        <w:rPr>
          <w:rFonts w:ascii="Arial" w:hAnsi="Arial" w:cs="Arial"/>
          <w:sz w:val="24"/>
        </w:rPr>
        <w:t xml:space="preserve"> or fast de-load</w:t>
      </w:r>
      <w:r w:rsidRPr="0035153F">
        <w:rPr>
          <w:rFonts w:ascii="Arial" w:hAnsi="Arial" w:cs="Arial"/>
          <w:sz w:val="24"/>
        </w:rPr>
        <w:t xml:space="preserve">.  This is shown algebraically below: </w:t>
      </w:r>
    </w:p>
    <w:p w14:paraId="65E1A1DE" w14:textId="77777777" w:rsidR="00143FC4" w:rsidRPr="0035153F" w:rsidRDefault="00143FC4">
      <w:pPr>
        <w:jc w:val="both"/>
        <w:rPr>
          <w:rFonts w:ascii="Arial" w:hAnsi="Arial" w:cs="Arial"/>
          <w:sz w:val="24"/>
        </w:rPr>
      </w:pPr>
    </w:p>
    <w:p w14:paraId="1C0B9EB6" w14:textId="77777777" w:rsidR="00143FC4" w:rsidRPr="0035153F" w:rsidRDefault="00A147E0">
      <w:pPr>
        <w:jc w:val="both"/>
        <w:rPr>
          <w:rFonts w:ascii="Arial" w:hAnsi="Arial" w:cs="Arial"/>
          <w:sz w:val="24"/>
          <w:szCs w:val="24"/>
        </w:rPr>
      </w:pPr>
      <w:r w:rsidRPr="0035153F">
        <w:rPr>
          <w:rFonts w:ascii="Arial" w:hAnsi="Arial" w:cs="Arial"/>
          <w:noProof/>
          <w:position w:val="-32"/>
        </w:rPr>
        <w:object w:dxaOrig="4220" w:dyaOrig="780" w14:anchorId="72B357E8">
          <v:shape id="_x0000_i1031" type="#_x0000_t75" style="width:272.55pt;height:51.45pt" o:ole="" fillcolor="window">
            <v:imagedata r:id="rId27" o:title=""/>
          </v:shape>
          <o:OLEObject Type="Embed" ProgID="Equation.3" ShapeID="_x0000_i1031" DrawAspect="Content" ObjectID="_1804933245" r:id="rId28"/>
        </w:object>
      </w:r>
    </w:p>
    <w:p w14:paraId="04D47686" w14:textId="77777777" w:rsidR="00143FC4" w:rsidRPr="0035153F" w:rsidRDefault="00143FC4">
      <w:pPr>
        <w:jc w:val="both"/>
        <w:rPr>
          <w:rFonts w:ascii="Arial" w:hAnsi="Arial" w:cs="Arial"/>
          <w:sz w:val="24"/>
        </w:rPr>
      </w:pPr>
    </w:p>
    <w:p w14:paraId="65D3B451" w14:textId="77777777" w:rsidR="00143FC4" w:rsidRPr="0035153F" w:rsidRDefault="00143FC4">
      <w:pPr>
        <w:jc w:val="both"/>
        <w:rPr>
          <w:rFonts w:ascii="Arial" w:hAnsi="Arial" w:cs="Arial"/>
          <w:sz w:val="24"/>
        </w:rPr>
      </w:pPr>
    </w:p>
    <w:p w14:paraId="05B965C4" w14:textId="77777777" w:rsidR="00143FC4" w:rsidRPr="0035153F" w:rsidRDefault="00143FC4">
      <w:pPr>
        <w:jc w:val="both"/>
        <w:rPr>
          <w:rFonts w:ascii="Arial" w:hAnsi="Arial" w:cs="Arial"/>
          <w:sz w:val="24"/>
        </w:rPr>
      </w:pPr>
    </w:p>
    <w:p w14:paraId="3481B79E" w14:textId="77777777" w:rsidR="00143FC4" w:rsidRPr="0035153F" w:rsidRDefault="00143FC4">
      <w:pPr>
        <w:ind w:left="600" w:hanging="600"/>
        <w:rPr>
          <w:rFonts w:ascii="Arial" w:hAnsi="Arial" w:cs="Arial"/>
          <w:b/>
          <w:snapToGrid w:val="0"/>
          <w:color w:val="000000"/>
          <w:sz w:val="24"/>
        </w:rPr>
      </w:pPr>
      <w:proofErr w:type="gramStart"/>
      <w:r w:rsidRPr="0035153F">
        <w:rPr>
          <w:rFonts w:ascii="Arial" w:hAnsi="Arial" w:cs="Arial"/>
          <w:b/>
          <w:snapToGrid w:val="0"/>
          <w:color w:val="000000"/>
          <w:sz w:val="24"/>
        </w:rPr>
        <w:t>Where</w:t>
      </w:r>
      <w:proofErr w:type="gramEnd"/>
      <w:r w:rsidRPr="0035153F">
        <w:rPr>
          <w:rFonts w:ascii="Arial" w:hAnsi="Arial" w:cs="Arial"/>
          <w:b/>
          <w:snapToGrid w:val="0"/>
          <w:color w:val="000000"/>
          <w:sz w:val="24"/>
        </w:rPr>
        <w:t xml:space="preserve"> </w:t>
      </w:r>
    </w:p>
    <w:p w14:paraId="6F6DF0B4" w14:textId="77777777" w:rsidR="00143FC4" w:rsidRPr="0035153F" w:rsidRDefault="00143FC4">
      <w:pPr>
        <w:ind w:left="600" w:hanging="600"/>
        <w:rPr>
          <w:rFonts w:ascii="Arial" w:hAnsi="Arial" w:cs="Arial"/>
          <w:snapToGrid w:val="0"/>
          <w:color w:val="000000"/>
          <w:sz w:val="24"/>
        </w:rPr>
      </w:pPr>
    </w:p>
    <w:p w14:paraId="67B80E18" w14:textId="77777777" w:rsidR="00143FC4" w:rsidRPr="0035153F" w:rsidRDefault="00143FC4">
      <w:pPr>
        <w:rPr>
          <w:rFonts w:ascii="Arial" w:hAnsi="Arial" w:cs="Arial"/>
          <w:snapToGrid w:val="0"/>
          <w:color w:val="000000"/>
          <w:sz w:val="24"/>
        </w:rPr>
      </w:pPr>
      <w:r w:rsidRPr="0035153F">
        <w:rPr>
          <w:rFonts w:ascii="Arial" w:hAnsi="Arial" w:cs="Arial"/>
          <w:snapToGrid w:val="0"/>
          <w:color w:val="000000"/>
          <w:sz w:val="24"/>
        </w:rPr>
        <w:t>t</w:t>
      </w:r>
      <w:r w:rsidRPr="0035153F">
        <w:rPr>
          <w:rFonts w:ascii="Arial" w:hAnsi="Arial" w:cs="Arial"/>
          <w:snapToGrid w:val="0"/>
          <w:color w:val="000000"/>
          <w:sz w:val="24"/>
          <w:vertAlign w:val="subscript"/>
        </w:rPr>
        <w:t>0</w:t>
      </w:r>
      <w:r w:rsidRPr="0035153F">
        <w:rPr>
          <w:rFonts w:ascii="Arial" w:hAnsi="Arial" w:cs="Arial"/>
          <w:snapToGrid w:val="0"/>
          <w:color w:val="000000"/>
          <w:sz w:val="24"/>
        </w:rPr>
        <w:t xml:space="preserve"> </w:t>
      </w:r>
      <w:r w:rsidRPr="0035153F">
        <w:rPr>
          <w:rFonts w:ascii="Arial" w:hAnsi="Arial" w:cs="Arial"/>
          <w:snapToGrid w:val="0"/>
          <w:color w:val="000000"/>
          <w:sz w:val="24"/>
        </w:rPr>
        <w:tab/>
      </w:r>
      <w:r w:rsidRPr="0035153F">
        <w:rPr>
          <w:rFonts w:ascii="Arial" w:hAnsi="Arial" w:cs="Arial"/>
          <w:snapToGrid w:val="0"/>
          <w:color w:val="000000"/>
          <w:sz w:val="24"/>
        </w:rPr>
        <w:tab/>
        <w:t>=  time of intertrip firing</w:t>
      </w:r>
      <w:r w:rsidR="00C831FF" w:rsidRPr="0035153F">
        <w:rPr>
          <w:rFonts w:ascii="Arial" w:hAnsi="Arial" w:cs="Arial"/>
          <w:snapToGrid w:val="0"/>
          <w:color w:val="000000"/>
          <w:sz w:val="24"/>
        </w:rPr>
        <w:t xml:space="preserve"> or </w:t>
      </w:r>
      <w:r w:rsidR="00C402DF" w:rsidRPr="0035153F">
        <w:rPr>
          <w:rFonts w:ascii="Arial" w:hAnsi="Arial" w:cs="Arial"/>
          <w:snapToGrid w:val="0"/>
          <w:color w:val="000000"/>
          <w:sz w:val="24"/>
        </w:rPr>
        <w:t xml:space="preserve"> fast de-load instruction</w:t>
      </w:r>
    </w:p>
    <w:p w14:paraId="1B018D5B" w14:textId="77777777" w:rsidR="00143FC4" w:rsidRPr="0035153F" w:rsidRDefault="00143FC4">
      <w:pPr>
        <w:ind w:left="709" w:hanging="600"/>
        <w:rPr>
          <w:rFonts w:ascii="Arial" w:hAnsi="Arial" w:cs="Arial"/>
          <w:snapToGrid w:val="0"/>
          <w:color w:val="000000"/>
          <w:sz w:val="24"/>
        </w:rPr>
      </w:pPr>
    </w:p>
    <w:p w14:paraId="25989F59" w14:textId="77777777" w:rsidR="00143FC4" w:rsidRPr="0035153F" w:rsidRDefault="00143FC4">
      <w:pPr>
        <w:rPr>
          <w:rFonts w:ascii="Arial" w:hAnsi="Arial" w:cs="Arial"/>
          <w:snapToGrid w:val="0"/>
          <w:color w:val="000000"/>
          <w:sz w:val="24"/>
        </w:rPr>
      </w:pPr>
      <w:r w:rsidRPr="0035153F">
        <w:rPr>
          <w:rFonts w:ascii="Arial" w:hAnsi="Arial" w:cs="Arial"/>
          <w:snapToGrid w:val="0"/>
          <w:color w:val="000000"/>
          <w:sz w:val="24"/>
        </w:rPr>
        <w:t>t</w:t>
      </w:r>
      <w:r w:rsidRPr="0035153F">
        <w:rPr>
          <w:rFonts w:ascii="Arial" w:hAnsi="Arial" w:cs="Arial"/>
          <w:snapToGrid w:val="0"/>
          <w:color w:val="000000"/>
          <w:sz w:val="24"/>
          <w:vertAlign w:val="subscript"/>
        </w:rPr>
        <w:t>1</w:t>
      </w:r>
      <w:r w:rsidRPr="0035153F">
        <w:rPr>
          <w:rFonts w:ascii="Arial" w:hAnsi="Arial" w:cs="Arial"/>
          <w:snapToGrid w:val="0"/>
          <w:color w:val="000000"/>
          <w:sz w:val="24"/>
        </w:rPr>
        <w:t xml:space="preserve"> </w:t>
      </w:r>
      <w:r w:rsidRPr="0035153F">
        <w:rPr>
          <w:rFonts w:ascii="Arial" w:hAnsi="Arial" w:cs="Arial"/>
          <w:snapToGrid w:val="0"/>
          <w:color w:val="000000"/>
          <w:sz w:val="24"/>
        </w:rPr>
        <w:tab/>
      </w:r>
      <w:r w:rsidRPr="0035153F">
        <w:rPr>
          <w:rFonts w:ascii="Arial" w:hAnsi="Arial" w:cs="Arial"/>
          <w:snapToGrid w:val="0"/>
          <w:color w:val="000000"/>
          <w:sz w:val="24"/>
        </w:rPr>
        <w:tab/>
        <w:t>=  time at end of Balancing Mechanism Window Period</w:t>
      </w:r>
    </w:p>
    <w:p w14:paraId="6B25D127" w14:textId="77777777" w:rsidR="00143FC4" w:rsidRPr="0035153F" w:rsidRDefault="00143FC4">
      <w:pPr>
        <w:rPr>
          <w:rFonts w:ascii="Arial" w:hAnsi="Arial" w:cs="Arial"/>
          <w:snapToGrid w:val="0"/>
          <w:color w:val="000000"/>
          <w:sz w:val="24"/>
        </w:rPr>
      </w:pPr>
    </w:p>
    <w:p w14:paraId="24D5AB5F" w14:textId="77777777" w:rsidR="00143FC4" w:rsidRPr="0035153F" w:rsidRDefault="00143FC4">
      <w:pPr>
        <w:rPr>
          <w:rFonts w:ascii="Arial" w:hAnsi="Arial" w:cs="Arial"/>
          <w:snapToGrid w:val="0"/>
          <w:color w:val="000000"/>
          <w:sz w:val="24"/>
        </w:rPr>
      </w:pPr>
      <w:proofErr w:type="spellStart"/>
      <w:r w:rsidRPr="0035153F">
        <w:rPr>
          <w:rFonts w:ascii="Arial" w:hAnsi="Arial" w:cs="Arial"/>
          <w:snapToGrid w:val="0"/>
          <w:color w:val="000000"/>
          <w:sz w:val="24"/>
        </w:rPr>
        <w:t>FPN</w:t>
      </w:r>
      <w:r w:rsidRPr="0035153F">
        <w:rPr>
          <w:rFonts w:ascii="Arial" w:hAnsi="Arial" w:cs="Arial"/>
          <w:snapToGrid w:val="0"/>
          <w:color w:val="000000"/>
          <w:sz w:val="24"/>
          <w:vertAlign w:val="subscript"/>
        </w:rPr>
        <w:t>ij</w:t>
      </w:r>
      <w:proofErr w:type="spellEnd"/>
      <w:r w:rsidRPr="0035153F">
        <w:rPr>
          <w:rFonts w:ascii="Arial" w:hAnsi="Arial" w:cs="Arial"/>
          <w:snapToGrid w:val="0"/>
          <w:color w:val="000000"/>
          <w:sz w:val="24"/>
        </w:rPr>
        <w:t>(t)</w:t>
      </w:r>
      <w:r w:rsidRPr="0035153F">
        <w:rPr>
          <w:rFonts w:ascii="Arial" w:hAnsi="Arial" w:cs="Arial"/>
          <w:snapToGrid w:val="0"/>
          <w:color w:val="000000"/>
          <w:sz w:val="24"/>
        </w:rPr>
        <w:tab/>
        <w:t>=  Final Physical Notification as defined within the BSC</w:t>
      </w:r>
    </w:p>
    <w:p w14:paraId="341C2C10" w14:textId="77777777" w:rsidR="00143FC4" w:rsidRPr="0035153F" w:rsidRDefault="00143FC4">
      <w:pPr>
        <w:ind w:left="709" w:hanging="600"/>
        <w:rPr>
          <w:rFonts w:ascii="Arial" w:hAnsi="Arial" w:cs="Arial"/>
          <w:snapToGrid w:val="0"/>
          <w:color w:val="000000"/>
          <w:sz w:val="24"/>
        </w:rPr>
      </w:pPr>
    </w:p>
    <w:p w14:paraId="37D31F68" w14:textId="77777777" w:rsidR="00143FC4" w:rsidRPr="0035153F" w:rsidRDefault="00143FC4">
      <w:pPr>
        <w:rPr>
          <w:rFonts w:ascii="Arial" w:hAnsi="Arial" w:cs="Arial"/>
          <w:snapToGrid w:val="0"/>
          <w:color w:val="000000"/>
          <w:sz w:val="24"/>
        </w:rPr>
      </w:pPr>
      <w:proofErr w:type="spellStart"/>
      <w:r w:rsidRPr="0035153F">
        <w:rPr>
          <w:rFonts w:ascii="Arial" w:hAnsi="Arial" w:cs="Arial"/>
          <w:snapToGrid w:val="0"/>
          <w:color w:val="000000"/>
          <w:sz w:val="24"/>
        </w:rPr>
        <w:t>qABO</w:t>
      </w:r>
      <w:r w:rsidRPr="0035153F">
        <w:rPr>
          <w:rFonts w:ascii="Arial" w:hAnsi="Arial" w:cs="Arial"/>
          <w:snapToGrid w:val="0"/>
          <w:color w:val="000000"/>
          <w:sz w:val="24"/>
          <w:vertAlign w:val="superscript"/>
        </w:rPr>
        <w:t>kn</w:t>
      </w:r>
      <w:r w:rsidRPr="0035153F">
        <w:rPr>
          <w:rFonts w:ascii="Arial" w:hAnsi="Arial" w:cs="Arial"/>
          <w:snapToGrid w:val="0"/>
          <w:color w:val="000000"/>
          <w:sz w:val="24"/>
          <w:vertAlign w:val="subscript"/>
        </w:rPr>
        <w:t>ij</w:t>
      </w:r>
      <w:proofErr w:type="spellEnd"/>
      <w:r w:rsidRPr="0035153F">
        <w:rPr>
          <w:rFonts w:ascii="Arial" w:hAnsi="Arial" w:cs="Arial"/>
          <w:snapToGrid w:val="0"/>
          <w:color w:val="000000"/>
          <w:sz w:val="24"/>
        </w:rPr>
        <w:t>(t)</w:t>
      </w:r>
      <w:r w:rsidRPr="0035153F">
        <w:rPr>
          <w:rFonts w:ascii="Arial" w:hAnsi="Arial" w:cs="Arial"/>
          <w:snapToGrid w:val="0"/>
          <w:color w:val="000000"/>
          <w:sz w:val="24"/>
        </w:rPr>
        <w:tab/>
        <w:t>=  Accepted Bid-Offer Volume as defined within the BSC</w:t>
      </w:r>
    </w:p>
    <w:p w14:paraId="39689819" w14:textId="77777777" w:rsidR="00143FC4" w:rsidRPr="0035153F" w:rsidRDefault="00143FC4">
      <w:pPr>
        <w:rPr>
          <w:rFonts w:ascii="Arial" w:hAnsi="Arial" w:cs="Arial"/>
          <w:snapToGrid w:val="0"/>
          <w:color w:val="000000"/>
          <w:sz w:val="24"/>
        </w:rPr>
      </w:pPr>
    </w:p>
    <w:p w14:paraId="7C9FBD36" w14:textId="77777777" w:rsidR="00143FC4" w:rsidRPr="0035153F" w:rsidRDefault="00951D40">
      <w:pPr>
        <w:rPr>
          <w:rFonts w:ascii="Arial" w:hAnsi="Arial" w:cs="Arial"/>
          <w:snapToGrid w:val="0"/>
          <w:color w:val="000000"/>
          <w:sz w:val="24"/>
        </w:rPr>
      </w:pPr>
      <w:r w:rsidRPr="00951D40">
        <w:rPr>
          <w:rFonts w:ascii="Arial" w:hAnsi="Arial" w:cs="Arial"/>
          <w:snapToGrid w:val="0"/>
          <w:sz w:val="24"/>
          <w:szCs w:val="24"/>
        </w:rPr>
        <w:t>∑</w:t>
      </w:r>
      <w:r w:rsidR="00143FC4" w:rsidRPr="0035153F">
        <w:rPr>
          <w:rFonts w:ascii="Arial" w:hAnsi="Arial" w:cs="Arial"/>
          <w:snapToGrid w:val="0"/>
          <w:position w:val="6"/>
          <w:sz w:val="24"/>
          <w:vertAlign w:val="superscript"/>
        </w:rPr>
        <w:t>k</w:t>
      </w:r>
      <w:r w:rsidR="00143FC4" w:rsidRPr="0035153F">
        <w:rPr>
          <w:rFonts w:ascii="Arial" w:hAnsi="Arial" w:cs="Arial"/>
          <w:snapToGrid w:val="0"/>
          <w:color w:val="000000"/>
          <w:sz w:val="24"/>
        </w:rPr>
        <w:tab/>
      </w:r>
      <w:r w:rsidR="00143FC4" w:rsidRPr="0035153F">
        <w:rPr>
          <w:rFonts w:ascii="Arial" w:hAnsi="Arial" w:cs="Arial"/>
          <w:snapToGrid w:val="0"/>
          <w:color w:val="000000"/>
          <w:sz w:val="24"/>
        </w:rPr>
        <w:tab/>
        <w:t>=  Sum over each separate Bid Offer Acceptance</w:t>
      </w:r>
    </w:p>
    <w:p w14:paraId="172AC16C" w14:textId="77777777" w:rsidR="00143FC4" w:rsidRPr="0035153F" w:rsidRDefault="00143FC4">
      <w:pPr>
        <w:rPr>
          <w:rFonts w:ascii="Arial" w:hAnsi="Arial" w:cs="Arial"/>
          <w:snapToGrid w:val="0"/>
          <w:color w:val="000000"/>
          <w:sz w:val="24"/>
        </w:rPr>
      </w:pPr>
    </w:p>
    <w:p w14:paraId="5E4B0900" w14:textId="77777777" w:rsidR="00143FC4" w:rsidRPr="0035153F" w:rsidRDefault="00143FC4">
      <w:pPr>
        <w:pStyle w:val="Subtitle"/>
        <w:ind w:left="1418" w:hanging="1418"/>
        <w:rPr>
          <w:rFonts w:cs="Arial"/>
          <w:b w:val="0"/>
          <w:snapToGrid w:val="0"/>
          <w:color w:val="000000"/>
        </w:rPr>
      </w:pPr>
      <w:proofErr w:type="spellStart"/>
      <w:r w:rsidRPr="0035153F">
        <w:rPr>
          <w:rFonts w:cs="Arial"/>
          <w:b w:val="0"/>
          <w:snapToGrid w:val="0"/>
          <w:color w:val="000000"/>
        </w:rPr>
        <w:t>QM</w:t>
      </w:r>
      <w:r w:rsidRPr="0035153F">
        <w:rPr>
          <w:rFonts w:cs="Arial"/>
          <w:b w:val="0"/>
          <w:snapToGrid w:val="0"/>
          <w:color w:val="000000"/>
          <w:vertAlign w:val="subscript"/>
        </w:rPr>
        <w:t>ij</w:t>
      </w:r>
      <w:proofErr w:type="spellEnd"/>
      <w:r w:rsidRPr="0035153F">
        <w:rPr>
          <w:rFonts w:cs="Arial"/>
          <w:b w:val="0"/>
          <w:snapToGrid w:val="0"/>
          <w:color w:val="000000"/>
        </w:rPr>
        <w:t>(t)</w:t>
      </w:r>
      <w:r w:rsidRPr="0035153F">
        <w:rPr>
          <w:rFonts w:cs="Arial"/>
          <w:b w:val="0"/>
          <w:snapToGrid w:val="0"/>
          <w:color w:val="000000"/>
          <w:vertAlign w:val="superscript"/>
        </w:rPr>
        <w:tab/>
      </w:r>
      <w:r w:rsidRPr="0035153F">
        <w:rPr>
          <w:rFonts w:cs="Arial"/>
          <w:b w:val="0"/>
          <w:snapToGrid w:val="0"/>
          <w:color w:val="000000"/>
        </w:rPr>
        <w:t xml:space="preserve">= Metered output of BM Unit </w:t>
      </w:r>
      <w:proofErr w:type="spellStart"/>
      <w:r w:rsidRPr="0035153F">
        <w:rPr>
          <w:rFonts w:cs="Arial"/>
          <w:b w:val="0"/>
          <w:snapToGrid w:val="0"/>
          <w:color w:val="000000"/>
        </w:rPr>
        <w:t>i</w:t>
      </w:r>
      <w:proofErr w:type="spellEnd"/>
      <w:r w:rsidRPr="0035153F">
        <w:rPr>
          <w:rFonts w:cs="Arial"/>
          <w:b w:val="0"/>
          <w:snapToGrid w:val="0"/>
          <w:color w:val="000000"/>
        </w:rPr>
        <w:t xml:space="preserve"> in  settlement period j for spot time t, where Active Energy volumes are estimated from operational metering data held by the Transmission Company</w:t>
      </w:r>
    </w:p>
    <w:p w14:paraId="7FA52AC0" w14:textId="77777777" w:rsidR="00143FC4" w:rsidRPr="0035153F" w:rsidRDefault="00143FC4">
      <w:pPr>
        <w:pStyle w:val="Subtitle"/>
        <w:ind w:left="1418" w:hanging="1418"/>
        <w:rPr>
          <w:rFonts w:cs="Arial"/>
          <w:b w:val="0"/>
          <w:snapToGrid w:val="0"/>
          <w:color w:val="000000"/>
        </w:rPr>
      </w:pPr>
    </w:p>
    <w:p w14:paraId="7E65FB36" w14:textId="77777777" w:rsidR="00143FC4" w:rsidRPr="0035153F" w:rsidRDefault="00143FC4">
      <w:pPr>
        <w:spacing w:line="360" w:lineRule="auto"/>
        <w:jc w:val="both"/>
        <w:rPr>
          <w:rFonts w:ascii="Arial" w:hAnsi="Arial" w:cs="Arial"/>
          <w:snapToGrid w:val="0"/>
          <w:color w:val="000000"/>
          <w:sz w:val="24"/>
        </w:rPr>
      </w:pPr>
      <w:r w:rsidRPr="0035153F">
        <w:rPr>
          <w:rFonts w:ascii="Arial" w:hAnsi="Arial" w:cs="Arial"/>
          <w:snapToGrid w:val="0"/>
          <w:color w:val="000000"/>
          <w:sz w:val="24"/>
        </w:rPr>
        <w:t>An example of the volume calculated for a given set of circumstances, using the above calculation is demonstrated in Fig 3 below.</w:t>
      </w:r>
      <w:r w:rsidR="0046367D">
        <w:rPr>
          <w:rFonts w:ascii="Arial" w:hAnsi="Arial" w:cs="Arial"/>
          <w:snapToGrid w:val="0"/>
          <w:color w:val="000000"/>
          <w:sz w:val="24"/>
        </w:rPr>
        <w:t xml:space="preserve"> For the avoidance of doubt, the ‘wall’ is the end of the Balancing Mechanism Window.</w:t>
      </w:r>
    </w:p>
    <w:p w14:paraId="29634360" w14:textId="77777777" w:rsidR="0089777F" w:rsidRDefault="0089777F">
      <w:pPr>
        <w:spacing w:line="360" w:lineRule="auto"/>
        <w:ind w:left="709"/>
        <w:rPr>
          <w:rFonts w:ascii="Arial" w:hAnsi="Arial" w:cs="Arial"/>
          <w:snapToGrid w:val="0"/>
          <w:color w:val="000000"/>
          <w:sz w:val="24"/>
        </w:rPr>
      </w:pPr>
    </w:p>
    <w:p w14:paraId="601C7DFC" w14:textId="77777777" w:rsidR="0046367D" w:rsidRDefault="008846B0">
      <w:pPr>
        <w:spacing w:line="360" w:lineRule="auto"/>
        <w:ind w:left="709"/>
        <w:rPr>
          <w:rFonts w:ascii="Arial" w:hAnsi="Arial" w:cs="Arial"/>
          <w:snapToGrid w:val="0"/>
          <w:color w:val="000000"/>
          <w:sz w:val="24"/>
        </w:rPr>
      </w:pPr>
      <w:r>
        <w:rPr>
          <w:rFonts w:cs="Arial"/>
          <w:b/>
          <w:noProof/>
          <w:lang w:val="en-US"/>
        </w:rPr>
        <w:lastRenderedPageBreak/>
        <w:drawing>
          <wp:anchor distT="0" distB="0" distL="114300" distR="114300" simplePos="0" relativeHeight="251658243" behindDoc="0" locked="0" layoutInCell="0" allowOverlap="1" wp14:anchorId="65404E06" wp14:editId="6EFE2800">
            <wp:simplePos x="0" y="0"/>
            <wp:positionH relativeFrom="column">
              <wp:posOffset>118745</wp:posOffset>
            </wp:positionH>
            <wp:positionV relativeFrom="paragraph">
              <wp:posOffset>127000</wp:posOffset>
            </wp:positionV>
            <wp:extent cx="4985385" cy="3405505"/>
            <wp:effectExtent l="0" t="0" r="5715" b="444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85385" cy="3405505"/>
                    </a:xfrm>
                    <a:prstGeom prst="rect">
                      <a:avLst/>
                    </a:prstGeom>
                    <a:noFill/>
                  </pic:spPr>
                </pic:pic>
              </a:graphicData>
            </a:graphic>
            <wp14:sizeRelH relativeFrom="page">
              <wp14:pctWidth>0</wp14:pctWidth>
            </wp14:sizeRelH>
            <wp14:sizeRelV relativeFrom="page">
              <wp14:pctHeight>0</wp14:pctHeight>
            </wp14:sizeRelV>
          </wp:anchor>
        </w:drawing>
      </w:r>
    </w:p>
    <w:p w14:paraId="401A0AA8" w14:textId="77777777" w:rsidR="0046367D" w:rsidRPr="0035153F" w:rsidRDefault="0046367D">
      <w:pPr>
        <w:spacing w:line="360" w:lineRule="auto"/>
        <w:ind w:left="709"/>
        <w:rPr>
          <w:rFonts w:ascii="Arial" w:hAnsi="Arial" w:cs="Arial"/>
          <w:snapToGrid w:val="0"/>
          <w:color w:val="000000"/>
          <w:sz w:val="24"/>
        </w:rPr>
      </w:pPr>
    </w:p>
    <w:p w14:paraId="4217AE44" w14:textId="77777777" w:rsidR="00143FC4" w:rsidRPr="0035153F" w:rsidRDefault="00143FC4" w:rsidP="003B7317">
      <w:pPr>
        <w:pStyle w:val="Subtitle"/>
        <w:spacing w:line="240" w:lineRule="auto"/>
        <w:ind w:left="709"/>
        <w:jc w:val="left"/>
        <w:rPr>
          <w:rFonts w:cs="Arial"/>
          <w:b w:val="0"/>
          <w:snapToGrid w:val="0"/>
          <w:color w:val="000000"/>
        </w:rPr>
      </w:pPr>
      <w:r w:rsidRPr="0035153F">
        <w:rPr>
          <w:rFonts w:cs="Arial"/>
          <w:snapToGrid w:val="0"/>
          <w:color w:val="000000"/>
          <w:sz w:val="20"/>
          <w:u w:val="single"/>
        </w:rPr>
        <w:t xml:space="preserve">Fig 3 - Graph showing example of </w:t>
      </w:r>
      <w:proofErr w:type="spellStart"/>
      <w:r w:rsidRPr="0035153F">
        <w:rPr>
          <w:rFonts w:cs="Arial"/>
          <w:snapToGrid w:val="0"/>
          <w:color w:val="000000"/>
          <w:sz w:val="20"/>
          <w:u w:val="single"/>
        </w:rPr>
        <w:t>SE</w:t>
      </w:r>
      <w:r w:rsidRPr="0035153F">
        <w:rPr>
          <w:rFonts w:cs="Arial"/>
          <w:snapToGrid w:val="0"/>
          <w:color w:val="000000"/>
          <w:sz w:val="20"/>
          <w:u w:val="single"/>
          <w:vertAlign w:val="subscript"/>
        </w:rPr>
        <w:t>sj</w:t>
      </w:r>
      <w:proofErr w:type="spellEnd"/>
      <w:r w:rsidRPr="0035153F">
        <w:rPr>
          <w:rFonts w:cs="Arial"/>
          <w:snapToGrid w:val="0"/>
          <w:color w:val="000000"/>
          <w:sz w:val="20"/>
          <w:u w:val="single"/>
          <w:vertAlign w:val="subscript"/>
        </w:rPr>
        <w:t xml:space="preserve"> </w:t>
      </w:r>
      <w:r w:rsidRPr="0035153F">
        <w:rPr>
          <w:rFonts w:cs="Arial"/>
          <w:snapToGrid w:val="0"/>
          <w:color w:val="000000"/>
          <w:sz w:val="20"/>
          <w:u w:val="single"/>
        </w:rPr>
        <w:t>for System to Generator Operational intertripping Scheme</w:t>
      </w:r>
      <w:r w:rsidR="00C402DF" w:rsidRPr="0035153F">
        <w:rPr>
          <w:rFonts w:cs="Arial"/>
          <w:snapToGrid w:val="0"/>
          <w:color w:val="000000"/>
          <w:sz w:val="20"/>
          <w:u w:val="single"/>
        </w:rPr>
        <w:t xml:space="preserve"> </w:t>
      </w:r>
      <w:r w:rsidR="000920BE" w:rsidRPr="0035153F">
        <w:rPr>
          <w:rFonts w:cs="Arial"/>
          <w:snapToGrid w:val="0"/>
          <w:color w:val="000000"/>
          <w:sz w:val="20"/>
          <w:u w:val="single"/>
        </w:rPr>
        <w:t xml:space="preserve">or a </w:t>
      </w:r>
      <w:r w:rsidR="000920BE" w:rsidRPr="0035153F">
        <w:rPr>
          <w:rFonts w:cs="Arial"/>
          <w:sz w:val="20"/>
          <w:u w:val="single"/>
          <w:lang w:eastAsia="en-GB"/>
        </w:rPr>
        <w:t>Commercial Intertripping Scheme (instantaneous trip)</w:t>
      </w:r>
    </w:p>
    <w:p w14:paraId="21853B60" w14:textId="77777777" w:rsidR="00140AA4" w:rsidRPr="0035153F" w:rsidRDefault="00140AA4" w:rsidP="00140AA4">
      <w:pPr>
        <w:pStyle w:val="Subtitle"/>
        <w:spacing w:line="240" w:lineRule="auto"/>
        <w:ind w:left="709"/>
        <w:jc w:val="left"/>
        <w:rPr>
          <w:rFonts w:cs="Arial"/>
          <w:snapToGrid w:val="0"/>
          <w:color w:val="000000"/>
        </w:rPr>
      </w:pPr>
    </w:p>
    <w:p w14:paraId="0F438F18" w14:textId="77777777" w:rsidR="00143FC4" w:rsidRPr="0035153F" w:rsidRDefault="003052C4" w:rsidP="00140AA4">
      <w:pPr>
        <w:pStyle w:val="Subtitle"/>
        <w:spacing w:line="240" w:lineRule="auto"/>
        <w:ind w:left="709"/>
        <w:jc w:val="left"/>
        <w:rPr>
          <w:rFonts w:cs="Arial"/>
          <w:snapToGrid w:val="0"/>
          <w:color w:val="000000"/>
          <w:sz w:val="20"/>
          <w:u w:val="single"/>
        </w:rPr>
      </w:pPr>
      <w:r w:rsidRPr="0035153F">
        <w:rPr>
          <w:rFonts w:cs="Arial"/>
          <w:snapToGrid w:val="0"/>
          <w:color w:val="000000"/>
          <w:sz w:val="20"/>
          <w:u w:val="single"/>
        </w:rPr>
        <w:t xml:space="preserve">Fig 3a – Graph showing example of </w:t>
      </w:r>
      <w:proofErr w:type="spellStart"/>
      <w:r w:rsidRPr="0035153F">
        <w:rPr>
          <w:rFonts w:cs="Arial"/>
          <w:snapToGrid w:val="0"/>
          <w:color w:val="000000"/>
          <w:sz w:val="20"/>
          <w:u w:val="single"/>
        </w:rPr>
        <w:t>SEsj</w:t>
      </w:r>
      <w:proofErr w:type="spellEnd"/>
      <w:r w:rsidRPr="0035153F">
        <w:rPr>
          <w:rFonts w:cs="Arial"/>
          <w:snapToGrid w:val="0"/>
          <w:color w:val="000000"/>
          <w:sz w:val="20"/>
          <w:u w:val="single"/>
        </w:rPr>
        <w:t xml:space="preserve"> for System to Generator Operational Inter</w:t>
      </w:r>
      <w:r w:rsidR="00140AA4" w:rsidRPr="0035153F">
        <w:rPr>
          <w:rFonts w:cs="Arial"/>
          <w:snapToGrid w:val="0"/>
          <w:color w:val="000000"/>
          <w:sz w:val="20"/>
          <w:u w:val="single"/>
        </w:rPr>
        <w:t>tripping Scheme or a Commercial Intertripping Scheme (time delayed) or a Fast De-load Service</w:t>
      </w:r>
    </w:p>
    <w:p w14:paraId="2DD54E8E" w14:textId="77777777" w:rsidR="001636E9" w:rsidRPr="0035153F" w:rsidRDefault="001636E9">
      <w:pPr>
        <w:pStyle w:val="Subtitle"/>
        <w:ind w:left="1440" w:hanging="1440"/>
        <w:rPr>
          <w:rFonts w:cs="Arial"/>
          <w:b w:val="0"/>
          <w:snapToGrid w:val="0"/>
          <w:vanish/>
          <w:color w:val="000000"/>
          <w:specVanish/>
        </w:rPr>
      </w:pPr>
    </w:p>
    <w:p w14:paraId="6B337852" w14:textId="77777777" w:rsidR="001636E9" w:rsidRPr="0035153F" w:rsidRDefault="008846B0" w:rsidP="00BE0BAF">
      <w:pPr>
        <w:pStyle w:val="Subtitle"/>
        <w:rPr>
          <w:rFonts w:cs="Arial"/>
          <w:b w:val="0"/>
          <w:snapToGrid w:val="0"/>
          <w:color w:val="000000"/>
        </w:rPr>
      </w:pPr>
      <w:r>
        <w:rPr>
          <w:rFonts w:cs="Arial"/>
          <w:noProof/>
          <w:lang w:val="en-US"/>
        </w:rPr>
        <w:drawing>
          <wp:anchor distT="0" distB="0" distL="114300" distR="114300" simplePos="0" relativeHeight="251658244" behindDoc="0" locked="0" layoutInCell="1" allowOverlap="1" wp14:anchorId="27517074" wp14:editId="7A53CDB5">
            <wp:simplePos x="0" y="0"/>
            <wp:positionH relativeFrom="column">
              <wp:posOffset>0</wp:posOffset>
            </wp:positionH>
            <wp:positionV relativeFrom="paragraph">
              <wp:posOffset>0</wp:posOffset>
            </wp:positionV>
            <wp:extent cx="4937760" cy="3418840"/>
            <wp:effectExtent l="0" t="0" r="0" b="0"/>
            <wp:wrapNone/>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37760" cy="3418840"/>
                    </a:xfrm>
                    <a:prstGeom prst="rect">
                      <a:avLst/>
                    </a:prstGeom>
                    <a:noFill/>
                  </pic:spPr>
                </pic:pic>
              </a:graphicData>
            </a:graphic>
            <wp14:sizeRelH relativeFrom="page">
              <wp14:pctWidth>0</wp14:pctWidth>
            </wp14:sizeRelH>
            <wp14:sizeRelV relativeFrom="page">
              <wp14:pctHeight>0</wp14:pctHeight>
            </wp14:sizeRelV>
          </wp:anchor>
        </w:drawing>
      </w:r>
    </w:p>
    <w:p w14:paraId="309BE0B8" w14:textId="77777777" w:rsidR="001636E9" w:rsidRPr="0035153F" w:rsidRDefault="001636E9">
      <w:pPr>
        <w:pStyle w:val="Subtitle"/>
        <w:ind w:left="1440" w:hanging="1440"/>
        <w:rPr>
          <w:rFonts w:cs="Arial"/>
          <w:b w:val="0"/>
          <w:snapToGrid w:val="0"/>
          <w:color w:val="000000"/>
        </w:rPr>
      </w:pPr>
    </w:p>
    <w:p w14:paraId="6708C14B" w14:textId="77777777" w:rsidR="001636E9" w:rsidRPr="0035153F" w:rsidRDefault="001636E9">
      <w:pPr>
        <w:pStyle w:val="Subtitle"/>
        <w:ind w:left="1440" w:hanging="1440"/>
        <w:rPr>
          <w:rFonts w:cs="Arial"/>
          <w:b w:val="0"/>
          <w:snapToGrid w:val="0"/>
          <w:color w:val="000000"/>
        </w:rPr>
      </w:pPr>
    </w:p>
    <w:p w14:paraId="55EC3AE7" w14:textId="77777777" w:rsidR="001636E9" w:rsidRPr="0035153F" w:rsidRDefault="001636E9">
      <w:pPr>
        <w:pStyle w:val="Subtitle"/>
        <w:ind w:left="1440" w:hanging="1440"/>
        <w:rPr>
          <w:rFonts w:cs="Arial"/>
          <w:b w:val="0"/>
          <w:snapToGrid w:val="0"/>
          <w:color w:val="000000"/>
        </w:rPr>
      </w:pPr>
    </w:p>
    <w:p w14:paraId="629C95E5" w14:textId="77777777" w:rsidR="001636E9" w:rsidRPr="0035153F" w:rsidRDefault="001636E9">
      <w:pPr>
        <w:pStyle w:val="Subtitle"/>
        <w:ind w:left="1440" w:hanging="1440"/>
        <w:rPr>
          <w:rFonts w:cs="Arial"/>
          <w:b w:val="0"/>
          <w:snapToGrid w:val="0"/>
          <w:color w:val="000000"/>
        </w:rPr>
      </w:pPr>
    </w:p>
    <w:p w14:paraId="2C2F5433" w14:textId="77777777" w:rsidR="001636E9" w:rsidRPr="0035153F" w:rsidRDefault="001636E9">
      <w:pPr>
        <w:pStyle w:val="Subtitle"/>
        <w:ind w:left="1440" w:hanging="1440"/>
        <w:rPr>
          <w:rFonts w:cs="Arial"/>
          <w:b w:val="0"/>
          <w:snapToGrid w:val="0"/>
          <w:color w:val="000000"/>
        </w:rPr>
      </w:pPr>
    </w:p>
    <w:p w14:paraId="2EBDF27C" w14:textId="77777777" w:rsidR="001636E9" w:rsidRPr="0035153F" w:rsidRDefault="001636E9">
      <w:pPr>
        <w:pStyle w:val="Subtitle"/>
        <w:ind w:left="1440" w:hanging="1440"/>
        <w:rPr>
          <w:rFonts w:cs="Arial"/>
          <w:b w:val="0"/>
          <w:snapToGrid w:val="0"/>
          <w:color w:val="000000"/>
        </w:rPr>
      </w:pPr>
    </w:p>
    <w:p w14:paraId="480C3D3D" w14:textId="77777777" w:rsidR="001636E9" w:rsidRPr="0035153F" w:rsidRDefault="001636E9">
      <w:pPr>
        <w:pStyle w:val="Subtitle"/>
        <w:ind w:left="1440" w:hanging="1440"/>
        <w:rPr>
          <w:rFonts w:cs="Arial"/>
          <w:b w:val="0"/>
          <w:snapToGrid w:val="0"/>
          <w:color w:val="000000"/>
        </w:rPr>
      </w:pPr>
    </w:p>
    <w:p w14:paraId="18961DDC" w14:textId="77777777" w:rsidR="001636E9" w:rsidRPr="0035153F" w:rsidRDefault="001636E9">
      <w:pPr>
        <w:pStyle w:val="Subtitle"/>
        <w:ind w:left="1440" w:hanging="1440"/>
        <w:rPr>
          <w:rFonts w:cs="Arial"/>
          <w:b w:val="0"/>
          <w:snapToGrid w:val="0"/>
          <w:color w:val="000000"/>
        </w:rPr>
      </w:pPr>
    </w:p>
    <w:p w14:paraId="52044C73" w14:textId="77777777" w:rsidR="001636E9" w:rsidRPr="0035153F" w:rsidRDefault="001636E9">
      <w:pPr>
        <w:pStyle w:val="Subtitle"/>
        <w:ind w:left="1440" w:hanging="1440"/>
        <w:rPr>
          <w:rFonts w:cs="Arial"/>
          <w:b w:val="0"/>
          <w:snapToGrid w:val="0"/>
          <w:color w:val="000000"/>
        </w:rPr>
      </w:pPr>
    </w:p>
    <w:p w14:paraId="09F5B537" w14:textId="77777777" w:rsidR="001636E9" w:rsidRPr="0035153F" w:rsidRDefault="001636E9">
      <w:pPr>
        <w:pStyle w:val="Subtitle"/>
        <w:ind w:left="1440" w:hanging="1440"/>
        <w:rPr>
          <w:rFonts w:cs="Arial"/>
          <w:b w:val="0"/>
          <w:snapToGrid w:val="0"/>
          <w:color w:val="000000"/>
        </w:rPr>
      </w:pPr>
    </w:p>
    <w:p w14:paraId="3235C5DD" w14:textId="77777777" w:rsidR="001636E9" w:rsidRPr="0035153F" w:rsidRDefault="001636E9">
      <w:pPr>
        <w:pStyle w:val="Subtitle"/>
        <w:ind w:left="1440" w:hanging="1440"/>
        <w:rPr>
          <w:rFonts w:cs="Arial"/>
          <w:b w:val="0"/>
          <w:snapToGrid w:val="0"/>
          <w:color w:val="000000"/>
        </w:rPr>
      </w:pPr>
    </w:p>
    <w:p w14:paraId="53F482AE" w14:textId="77777777" w:rsidR="001636E9" w:rsidRPr="0035153F" w:rsidRDefault="001636E9">
      <w:pPr>
        <w:pStyle w:val="Subtitle"/>
        <w:ind w:left="1440" w:hanging="1440"/>
        <w:rPr>
          <w:rFonts w:cs="Arial"/>
          <w:b w:val="0"/>
          <w:snapToGrid w:val="0"/>
          <w:color w:val="000000"/>
        </w:rPr>
      </w:pPr>
    </w:p>
    <w:p w14:paraId="66462D6B" w14:textId="77777777" w:rsidR="0046367D" w:rsidRPr="0035153F" w:rsidRDefault="0046367D">
      <w:pPr>
        <w:pStyle w:val="Subtitle"/>
        <w:ind w:left="709"/>
        <w:rPr>
          <w:rFonts w:cs="Arial"/>
          <w:b w:val="0"/>
        </w:rPr>
      </w:pPr>
    </w:p>
    <w:p w14:paraId="2D494467" w14:textId="77777777" w:rsidR="00143FC4" w:rsidRPr="0035153F" w:rsidRDefault="00143FC4">
      <w:pPr>
        <w:pStyle w:val="Subtitle"/>
        <w:ind w:left="709"/>
        <w:rPr>
          <w:rFonts w:cs="Arial"/>
          <w:b w:val="0"/>
        </w:rPr>
      </w:pPr>
      <w:r w:rsidRPr="0035153F">
        <w:rPr>
          <w:rFonts w:cs="Arial"/>
          <w:b w:val="0"/>
        </w:rPr>
        <w:lastRenderedPageBreak/>
        <w:t>For all other services:</w:t>
      </w:r>
    </w:p>
    <w:p w14:paraId="6ED1F7C9" w14:textId="77777777" w:rsidR="00143FC4" w:rsidRPr="0035153F" w:rsidRDefault="00A147E0">
      <w:pPr>
        <w:pStyle w:val="Subtitle"/>
        <w:ind w:left="709"/>
        <w:rPr>
          <w:rFonts w:cs="Arial"/>
          <w:b w:val="0"/>
        </w:rPr>
      </w:pPr>
      <w:r w:rsidRPr="00A147E0">
        <w:rPr>
          <w:rFonts w:cs="Arial"/>
          <w:b w:val="0"/>
          <w:noProof/>
          <w:position w:val="-14"/>
        </w:rPr>
        <w:object w:dxaOrig="840" w:dyaOrig="380" w14:anchorId="7C07821A">
          <v:shape id="_x0000_i1032" type="#_x0000_t75" style="width:41.15pt;height:20.55pt" o:ole="" fillcolor="window">
            <v:imagedata r:id="rId31" o:title=""/>
          </v:shape>
          <o:OLEObject Type="Embed" ProgID="Equation.3" ShapeID="_x0000_i1032" DrawAspect="Content" ObjectID="_1804933246" r:id="rId32"/>
        </w:object>
      </w:r>
    </w:p>
    <w:p w14:paraId="081BC818" w14:textId="77777777" w:rsidR="00143FC4" w:rsidRPr="0035153F" w:rsidRDefault="00143FC4">
      <w:pPr>
        <w:pStyle w:val="Title"/>
        <w:rPr>
          <w:rFonts w:cs="Arial"/>
          <w:u w:val="none"/>
        </w:rPr>
      </w:pPr>
    </w:p>
    <w:p w14:paraId="4085AF61" w14:textId="6D24C2A2" w:rsidR="00143FC4" w:rsidRPr="0035153F" w:rsidRDefault="00143FC4" w:rsidP="00153EC1">
      <w:pPr>
        <w:pStyle w:val="Title"/>
        <w:rPr>
          <w:rFonts w:cs="Arial"/>
          <w:b w:val="0"/>
          <w:u w:val="none"/>
        </w:rPr>
      </w:pPr>
    </w:p>
    <w:p w14:paraId="63A603CA" w14:textId="77777777" w:rsidR="00143FC4" w:rsidRPr="0035153F" w:rsidRDefault="00143FC4">
      <w:pPr>
        <w:pStyle w:val="Title"/>
        <w:rPr>
          <w:rFonts w:cs="Arial"/>
          <w:b w:val="0"/>
          <w:u w:val="none"/>
        </w:rPr>
      </w:pPr>
    </w:p>
    <w:p w14:paraId="72EC3745" w14:textId="77777777" w:rsidR="00143FC4" w:rsidRPr="0035153F" w:rsidRDefault="00143FC4">
      <w:pPr>
        <w:pStyle w:val="Heading2"/>
        <w:numPr>
          <w:ilvl w:val="0"/>
          <w:numId w:val="9"/>
        </w:numPr>
        <w:spacing w:line="360" w:lineRule="auto"/>
        <w:rPr>
          <w:rFonts w:ascii="Arial" w:hAnsi="Arial" w:cs="Arial"/>
          <w:b/>
        </w:rPr>
      </w:pPr>
      <w:r w:rsidRPr="0035153F">
        <w:rPr>
          <w:rFonts w:ascii="Arial" w:hAnsi="Arial" w:cs="Arial"/>
          <w:b/>
        </w:rPr>
        <w:t>Disputes</w:t>
      </w:r>
    </w:p>
    <w:p w14:paraId="6B113891" w14:textId="77777777" w:rsidR="00143FC4" w:rsidRPr="0035153F" w:rsidRDefault="00143FC4">
      <w:pPr>
        <w:rPr>
          <w:rFonts w:ascii="Arial" w:hAnsi="Arial" w:cs="Arial"/>
          <w:sz w:val="24"/>
        </w:rPr>
      </w:pPr>
    </w:p>
    <w:p w14:paraId="0EB3FF1A" w14:textId="10BEC47E" w:rsidR="00143FC4" w:rsidRPr="0035153F" w:rsidRDefault="00143FC4">
      <w:pPr>
        <w:spacing w:line="360" w:lineRule="auto"/>
        <w:ind w:left="851"/>
        <w:jc w:val="both"/>
        <w:rPr>
          <w:rFonts w:ascii="Arial" w:hAnsi="Arial" w:cs="Arial"/>
          <w:snapToGrid w:val="0"/>
          <w:sz w:val="24"/>
        </w:rPr>
      </w:pPr>
      <w:r w:rsidRPr="0035153F">
        <w:rPr>
          <w:rFonts w:ascii="Arial" w:hAnsi="Arial" w:cs="Arial"/>
          <w:snapToGrid w:val="0"/>
          <w:sz w:val="24"/>
        </w:rPr>
        <w:t xml:space="preserve">A dispute arises where the Lead Party of the relevant BM Unit disagrees with the value of </w:t>
      </w:r>
      <w:proofErr w:type="spellStart"/>
      <w:r w:rsidRPr="0035153F">
        <w:rPr>
          <w:rFonts w:ascii="Arial" w:hAnsi="Arial" w:cs="Arial"/>
          <w:snapToGrid w:val="0"/>
          <w:sz w:val="24"/>
        </w:rPr>
        <w:t>QAS</w:t>
      </w:r>
      <w:r w:rsidRPr="0035153F">
        <w:rPr>
          <w:rFonts w:ascii="Arial" w:hAnsi="Arial" w:cs="Arial"/>
          <w:snapToGrid w:val="0"/>
          <w:sz w:val="24"/>
          <w:vertAlign w:val="subscript"/>
        </w:rPr>
        <w:t>ij</w:t>
      </w:r>
      <w:proofErr w:type="spellEnd"/>
      <w:r w:rsidRPr="0035153F">
        <w:rPr>
          <w:rFonts w:ascii="Arial" w:hAnsi="Arial" w:cs="Arial"/>
          <w:snapToGrid w:val="0"/>
          <w:sz w:val="24"/>
        </w:rPr>
        <w:t xml:space="preserve"> notified by </w:t>
      </w:r>
      <w:r w:rsidR="00D744B6">
        <w:rPr>
          <w:rFonts w:ascii="Arial" w:hAnsi="Arial" w:cs="Arial"/>
          <w:snapToGrid w:val="0"/>
          <w:sz w:val="24"/>
        </w:rPr>
        <w:t>NESO</w:t>
      </w:r>
      <w:r w:rsidRPr="0035153F">
        <w:rPr>
          <w:rFonts w:ascii="Arial" w:hAnsi="Arial" w:cs="Arial"/>
          <w:snapToGrid w:val="0"/>
          <w:sz w:val="24"/>
        </w:rPr>
        <w:t xml:space="preserve">. Where such a dispute arises, a representative of </w:t>
      </w:r>
      <w:r w:rsidR="00D744B6">
        <w:rPr>
          <w:rFonts w:ascii="Arial" w:hAnsi="Arial" w:cs="Arial"/>
          <w:snapToGrid w:val="0"/>
          <w:sz w:val="24"/>
        </w:rPr>
        <w:t>NESO</w:t>
      </w:r>
      <w:r w:rsidRPr="0035153F">
        <w:rPr>
          <w:rFonts w:ascii="Arial" w:hAnsi="Arial" w:cs="Arial"/>
          <w:snapToGrid w:val="0"/>
          <w:sz w:val="24"/>
        </w:rPr>
        <w:t xml:space="preserve"> and each BSC Party concerned who has authority to resolve the dispute shall meet (including by agreement by telephone) within 10 Business Days of a request by either party (or within such longer period as may be agreed, acting reasonably) and seek to resolve it. If the parties to the dispute are unable to resolve it within 10 Business Days of the meeting (or within such longer period as they may agree within that initial 10 Business Day period, both parties acting reasonably as to the length of the period), then the parties’ obligations under this paragraph to undertake such discussions shall no longer apply in relation to that dispute. Either party may then refer the dispute to arbitration pursuant to the rules of the Electricity Arbitration Association in force from time to time.</w:t>
      </w:r>
    </w:p>
    <w:p w14:paraId="2A4E35A1" w14:textId="77777777" w:rsidR="00143FC4" w:rsidRPr="0035153F" w:rsidRDefault="00143FC4">
      <w:pPr>
        <w:spacing w:line="360" w:lineRule="auto"/>
        <w:ind w:left="851"/>
        <w:rPr>
          <w:rFonts w:ascii="Arial" w:hAnsi="Arial" w:cs="Arial"/>
          <w:snapToGrid w:val="0"/>
          <w:sz w:val="24"/>
        </w:rPr>
      </w:pPr>
    </w:p>
    <w:p w14:paraId="156C2946" w14:textId="77777777" w:rsidR="00143FC4" w:rsidRPr="0035153F" w:rsidRDefault="00143FC4">
      <w:pPr>
        <w:pStyle w:val="BodyText"/>
        <w:ind w:left="851"/>
        <w:rPr>
          <w:rFonts w:cs="Arial"/>
          <w:snapToGrid w:val="0"/>
        </w:rPr>
      </w:pPr>
      <w:r w:rsidRPr="0035153F">
        <w:rPr>
          <w:rFonts w:cs="Arial"/>
          <w:snapToGrid w:val="0"/>
        </w:rPr>
        <w:t>The laws of England shall be the proper law of reference to arbitration under this paragraph and in particular (but not so as to derogate from the generality of the foregoing) the provisions of the Arbitration Act 1996 shall apply to any such arbitration wherever it or any part of it shall be conducted.</w:t>
      </w:r>
    </w:p>
    <w:p w14:paraId="7178165A" w14:textId="77777777" w:rsidR="00143FC4" w:rsidRPr="0035153F" w:rsidRDefault="00143FC4">
      <w:pPr>
        <w:spacing w:line="360" w:lineRule="auto"/>
        <w:ind w:left="851"/>
        <w:rPr>
          <w:rFonts w:ascii="Arial" w:hAnsi="Arial" w:cs="Arial"/>
          <w:snapToGrid w:val="0"/>
          <w:sz w:val="24"/>
        </w:rPr>
      </w:pPr>
    </w:p>
    <w:p w14:paraId="26FE762E" w14:textId="77777777" w:rsidR="00143FC4" w:rsidRPr="0035153F" w:rsidRDefault="00143FC4">
      <w:pPr>
        <w:spacing w:line="360" w:lineRule="auto"/>
        <w:ind w:left="851"/>
        <w:rPr>
          <w:rFonts w:ascii="Arial" w:hAnsi="Arial" w:cs="Arial"/>
          <w:sz w:val="24"/>
        </w:rPr>
      </w:pPr>
      <w:r w:rsidRPr="0035153F">
        <w:rPr>
          <w:rFonts w:ascii="Arial" w:hAnsi="Arial" w:cs="Arial"/>
          <w:snapToGrid w:val="0"/>
          <w:sz w:val="24"/>
        </w:rPr>
        <w:t>Any arbitrator or panel of arbitrators appointed under this Paragraph 3 shall determine such issues as are referred to him or them consistently with any determination by the Authority, whether or not relating to the same or different facts.</w:t>
      </w:r>
    </w:p>
    <w:p w14:paraId="0B088361" w14:textId="77777777" w:rsidR="00143FC4" w:rsidRPr="0035153F" w:rsidRDefault="00143FC4">
      <w:pPr>
        <w:spacing w:line="360" w:lineRule="auto"/>
        <w:ind w:left="851"/>
        <w:rPr>
          <w:rFonts w:ascii="Arial" w:hAnsi="Arial" w:cs="Arial"/>
          <w:sz w:val="24"/>
        </w:rPr>
      </w:pPr>
    </w:p>
    <w:p w14:paraId="60A4CA59" w14:textId="77777777" w:rsidR="00143FC4" w:rsidRPr="0035153F" w:rsidRDefault="00143FC4">
      <w:pPr>
        <w:tabs>
          <w:tab w:val="left" w:pos="1701"/>
          <w:tab w:val="left" w:pos="3544"/>
          <w:tab w:val="left" w:pos="3686"/>
          <w:tab w:val="left" w:pos="3969"/>
        </w:tabs>
        <w:spacing w:after="200" w:line="360" w:lineRule="auto"/>
        <w:ind w:left="851"/>
        <w:jc w:val="both"/>
        <w:rPr>
          <w:rFonts w:ascii="Arial" w:hAnsi="Arial" w:cs="Arial"/>
          <w:sz w:val="24"/>
        </w:rPr>
      </w:pPr>
      <w:r w:rsidRPr="0035153F">
        <w:rPr>
          <w:rFonts w:ascii="Arial" w:hAnsi="Arial" w:cs="Arial"/>
          <w:sz w:val="24"/>
        </w:rPr>
        <w:t xml:space="preserve">For the avoidance of doubt, a party may only raise a dispute in respect of </w:t>
      </w:r>
      <w:proofErr w:type="spellStart"/>
      <w:r w:rsidRPr="0035153F">
        <w:rPr>
          <w:rFonts w:ascii="Arial" w:hAnsi="Arial" w:cs="Arial"/>
          <w:sz w:val="24"/>
        </w:rPr>
        <w:t>QAS</w:t>
      </w:r>
      <w:r w:rsidRPr="0035153F">
        <w:rPr>
          <w:rFonts w:ascii="Arial" w:hAnsi="Arial" w:cs="Arial"/>
          <w:sz w:val="24"/>
          <w:vertAlign w:val="subscript"/>
        </w:rPr>
        <w:t>ij</w:t>
      </w:r>
      <w:proofErr w:type="spellEnd"/>
      <w:r w:rsidRPr="0035153F">
        <w:rPr>
          <w:rFonts w:ascii="Arial" w:hAnsi="Arial" w:cs="Arial"/>
          <w:sz w:val="24"/>
        </w:rPr>
        <w:t xml:space="preserve"> where they are Lead Party of the relevant BM Unit.</w:t>
      </w:r>
    </w:p>
    <w:p w14:paraId="2CF39552" w14:textId="77777777" w:rsidR="00143FC4" w:rsidRPr="0035153F" w:rsidRDefault="00143FC4">
      <w:pPr>
        <w:pStyle w:val="Title"/>
        <w:ind w:left="851"/>
        <w:rPr>
          <w:rFonts w:cs="Arial"/>
          <w:u w:val="none"/>
        </w:rPr>
      </w:pPr>
    </w:p>
    <w:p w14:paraId="17B42E3A" w14:textId="77777777" w:rsidR="00143FC4" w:rsidRPr="0035153F" w:rsidRDefault="00143FC4">
      <w:pPr>
        <w:pStyle w:val="Title"/>
        <w:numPr>
          <w:ilvl w:val="0"/>
          <w:numId w:val="9"/>
        </w:numPr>
        <w:rPr>
          <w:rFonts w:cs="Arial"/>
          <w:u w:val="none"/>
        </w:rPr>
      </w:pPr>
      <w:r w:rsidRPr="0035153F">
        <w:rPr>
          <w:rFonts w:cs="Arial"/>
          <w:u w:val="none"/>
        </w:rPr>
        <w:t>Worked Examples</w:t>
      </w:r>
    </w:p>
    <w:p w14:paraId="765E2CD3" w14:textId="77777777" w:rsidR="00143FC4" w:rsidRPr="0035153F" w:rsidRDefault="00143FC4">
      <w:pPr>
        <w:pStyle w:val="Title"/>
        <w:rPr>
          <w:rFonts w:cs="Arial"/>
          <w:u w:val="none"/>
        </w:rPr>
      </w:pPr>
    </w:p>
    <w:p w14:paraId="15EA9EFB" w14:textId="77777777" w:rsidR="00143FC4" w:rsidRPr="0035153F" w:rsidRDefault="00143FC4" w:rsidP="00143FC4">
      <w:pPr>
        <w:pStyle w:val="Title"/>
        <w:numPr>
          <w:ilvl w:val="1"/>
          <w:numId w:val="9"/>
        </w:numPr>
        <w:tabs>
          <w:tab w:val="clear" w:pos="360"/>
          <w:tab w:val="num" w:pos="709"/>
        </w:tabs>
        <w:rPr>
          <w:rFonts w:cs="Arial"/>
          <w:u w:val="none"/>
        </w:rPr>
      </w:pPr>
      <w:r w:rsidRPr="0035153F">
        <w:rPr>
          <w:rFonts w:cs="Arial"/>
          <w:u w:val="none"/>
        </w:rPr>
        <w:t xml:space="preserve"> Provision of Mode A Frequency Response</w:t>
      </w:r>
    </w:p>
    <w:p w14:paraId="64E1AE44" w14:textId="26A4DB6F" w:rsidR="00143FC4" w:rsidRPr="0035153F" w:rsidRDefault="00143FC4">
      <w:pPr>
        <w:pStyle w:val="Title"/>
        <w:ind w:left="720"/>
        <w:rPr>
          <w:rFonts w:cs="Arial"/>
          <w:b w:val="0"/>
          <w:u w:val="none"/>
        </w:rPr>
      </w:pPr>
      <w:r w:rsidRPr="0035153F">
        <w:rPr>
          <w:rFonts w:cs="Arial"/>
          <w:b w:val="0"/>
          <w:u w:val="none"/>
        </w:rPr>
        <w:t xml:space="preserve">Note that this example would apply equally to </w:t>
      </w:r>
      <w:r w:rsidR="00784ADA">
        <w:rPr>
          <w:rFonts w:cs="Arial"/>
          <w:b w:val="0"/>
          <w:u w:val="none"/>
        </w:rPr>
        <w:t xml:space="preserve">other </w:t>
      </w:r>
      <w:r w:rsidRPr="0035153F">
        <w:rPr>
          <w:rFonts w:cs="Arial"/>
          <w:b w:val="0"/>
          <w:u w:val="none"/>
        </w:rPr>
        <w:t xml:space="preserve">commercial </w:t>
      </w:r>
      <w:r w:rsidR="00784ADA">
        <w:rPr>
          <w:rFonts w:cs="Arial"/>
          <w:b w:val="0"/>
          <w:u w:val="none"/>
        </w:rPr>
        <w:t xml:space="preserve">frequency </w:t>
      </w:r>
      <w:r w:rsidRPr="0035153F">
        <w:rPr>
          <w:rFonts w:cs="Arial"/>
          <w:b w:val="0"/>
          <w:u w:val="none"/>
        </w:rPr>
        <w:t>response service</w:t>
      </w:r>
      <w:r w:rsidR="005F694A">
        <w:rPr>
          <w:rFonts w:cs="Arial"/>
          <w:b w:val="0"/>
          <w:u w:val="none"/>
        </w:rPr>
        <w:t>s</w:t>
      </w:r>
      <w:r w:rsidR="00087ED7">
        <w:rPr>
          <w:rFonts w:cs="Arial"/>
          <w:b w:val="0"/>
          <w:u w:val="none"/>
        </w:rPr>
        <w:t>.</w:t>
      </w:r>
      <w:r w:rsidRPr="0035153F">
        <w:rPr>
          <w:rFonts w:cs="Arial"/>
          <w:b w:val="0"/>
          <w:u w:val="none"/>
        </w:rPr>
        <w:t xml:space="preserve"> </w:t>
      </w:r>
    </w:p>
    <w:p w14:paraId="40E7518D" w14:textId="77777777" w:rsidR="00143FC4" w:rsidRPr="0035153F" w:rsidRDefault="00143FC4">
      <w:pPr>
        <w:pStyle w:val="Title"/>
        <w:ind w:left="720"/>
        <w:rPr>
          <w:rFonts w:cs="Arial"/>
          <w:b w:val="0"/>
          <w:u w:val="none"/>
        </w:rPr>
      </w:pPr>
    </w:p>
    <w:p w14:paraId="053068D1" w14:textId="77777777" w:rsidR="00143FC4" w:rsidRPr="0035153F" w:rsidRDefault="00143FC4">
      <w:pPr>
        <w:pStyle w:val="Title"/>
        <w:ind w:left="720"/>
        <w:rPr>
          <w:rFonts w:cs="Arial"/>
          <w:b w:val="0"/>
          <w:u w:val="none"/>
        </w:rPr>
      </w:pPr>
      <w:r w:rsidRPr="0035153F">
        <w:rPr>
          <w:rFonts w:cs="Arial"/>
          <w:b w:val="0"/>
          <w:u w:val="none"/>
        </w:rPr>
        <w:t>A generator delivers response as illustrated in Figure 2.</w:t>
      </w:r>
    </w:p>
    <w:p w14:paraId="2D31BE31" w14:textId="77777777" w:rsidR="00143FC4" w:rsidRPr="0035153F" w:rsidRDefault="00143FC4">
      <w:pPr>
        <w:pStyle w:val="Title"/>
        <w:keepNext/>
        <w:ind w:left="720"/>
        <w:rPr>
          <w:rFonts w:cs="Arial"/>
        </w:rPr>
      </w:pPr>
    </w:p>
    <w:p w14:paraId="685A3457" w14:textId="77777777" w:rsidR="00143FC4" w:rsidRPr="0035153F" w:rsidRDefault="008846B0">
      <w:pPr>
        <w:pStyle w:val="Caption"/>
        <w:spacing w:before="0"/>
        <w:ind w:left="709"/>
        <w:jc w:val="both"/>
        <w:rPr>
          <w:rFonts w:ascii="Arial" w:hAnsi="Arial" w:cs="Arial"/>
          <w:noProof/>
        </w:rPr>
      </w:pPr>
      <w:r>
        <w:rPr>
          <w:rFonts w:ascii="Arial" w:hAnsi="Arial" w:cs="Arial"/>
          <w:noProof/>
          <w:lang w:val="en-US"/>
        </w:rPr>
        <w:drawing>
          <wp:inline distT="0" distB="0" distL="0" distR="0" wp14:anchorId="47170845" wp14:editId="59A51D66">
            <wp:extent cx="4600575" cy="26955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00575" cy="2695575"/>
                    </a:xfrm>
                    <a:prstGeom prst="rect">
                      <a:avLst/>
                    </a:prstGeom>
                    <a:noFill/>
                    <a:ln>
                      <a:noFill/>
                    </a:ln>
                  </pic:spPr>
                </pic:pic>
              </a:graphicData>
            </a:graphic>
          </wp:inline>
        </w:drawing>
      </w:r>
    </w:p>
    <w:p w14:paraId="6796E5F0" w14:textId="77777777" w:rsidR="00143FC4" w:rsidRPr="0035153F" w:rsidRDefault="00143FC4">
      <w:pPr>
        <w:pStyle w:val="Caption"/>
        <w:spacing w:before="0"/>
        <w:ind w:left="709"/>
        <w:jc w:val="both"/>
        <w:rPr>
          <w:rFonts w:ascii="Arial" w:hAnsi="Arial" w:cs="Arial"/>
        </w:rPr>
      </w:pPr>
      <w:r w:rsidRPr="0035153F">
        <w:rPr>
          <w:rFonts w:ascii="Arial" w:hAnsi="Arial" w:cs="Arial"/>
        </w:rPr>
        <w:t>Figure 2 Example of Response Delivery</w:t>
      </w:r>
    </w:p>
    <w:p w14:paraId="23001D74" w14:textId="77777777" w:rsidR="00143FC4" w:rsidRPr="0035153F" w:rsidRDefault="00143FC4">
      <w:pPr>
        <w:rPr>
          <w:rFonts w:ascii="Arial" w:hAnsi="Arial" w:cs="Arial"/>
        </w:rPr>
      </w:pPr>
    </w:p>
    <w:p w14:paraId="5676A8E1" w14:textId="77777777" w:rsidR="00143FC4" w:rsidRPr="0035153F" w:rsidRDefault="00143FC4">
      <w:pPr>
        <w:pStyle w:val="Title"/>
        <w:ind w:left="720"/>
        <w:rPr>
          <w:rFonts w:cs="Arial"/>
          <w:b w:val="0"/>
          <w:u w:val="none"/>
        </w:rPr>
      </w:pPr>
      <w:r w:rsidRPr="0035153F">
        <w:rPr>
          <w:rFonts w:cs="Arial"/>
          <w:b w:val="0"/>
          <w:u w:val="none"/>
        </w:rPr>
        <w:t xml:space="preserve">In accordance with this methodology and the provisions in section 4, sub section 1, paragraph 4.1.3.9A described in CUSC, </w:t>
      </w:r>
      <w:proofErr w:type="spellStart"/>
      <w:r w:rsidRPr="0035153F">
        <w:rPr>
          <w:rFonts w:cs="Arial"/>
          <w:b w:val="0"/>
          <w:u w:val="none"/>
        </w:rPr>
        <w:t>QAS</w:t>
      </w:r>
      <w:r w:rsidRPr="0035153F">
        <w:rPr>
          <w:rFonts w:cs="Arial"/>
          <w:b w:val="0"/>
          <w:u w:val="none"/>
          <w:vertAlign w:val="subscript"/>
        </w:rPr>
        <w:t>ij</w:t>
      </w:r>
      <w:proofErr w:type="spellEnd"/>
      <w:r w:rsidRPr="0035153F">
        <w:rPr>
          <w:rFonts w:cs="Arial"/>
          <w:b w:val="0"/>
          <w:u w:val="none"/>
        </w:rPr>
        <w:t xml:space="preserve"> is determined to be 2.5 MWh (meaning that in the relevant half hour, as a result of providing response, an additional 2.5 MWh of energy was required to be produced).</w:t>
      </w:r>
    </w:p>
    <w:p w14:paraId="2139B35B" w14:textId="77777777" w:rsidR="00143FC4" w:rsidRPr="0035153F" w:rsidRDefault="00143FC4">
      <w:pPr>
        <w:pStyle w:val="Title"/>
        <w:ind w:left="709" w:firstLine="11"/>
        <w:rPr>
          <w:rFonts w:cs="Arial"/>
          <w:b w:val="0"/>
          <w:u w:val="none"/>
        </w:rPr>
      </w:pPr>
    </w:p>
    <w:p w14:paraId="3DA267F3" w14:textId="77777777" w:rsidR="00143FC4" w:rsidRPr="0035153F" w:rsidRDefault="00143FC4">
      <w:pPr>
        <w:pStyle w:val="Title"/>
        <w:ind w:left="709" w:firstLine="11"/>
        <w:rPr>
          <w:rFonts w:cs="Arial"/>
          <w:b w:val="0"/>
          <w:u w:val="none"/>
        </w:rPr>
      </w:pPr>
      <w:r w:rsidRPr="0035153F">
        <w:rPr>
          <w:rFonts w:cs="Arial"/>
          <w:b w:val="0"/>
          <w:u w:val="none"/>
        </w:rPr>
        <w:lastRenderedPageBreak/>
        <w:t>If this party operated a single BM Unit with the following parameters for this settlement period, the impact on central settlement would be as follows:</w:t>
      </w:r>
    </w:p>
    <w:p w14:paraId="1A7AB078" w14:textId="77777777" w:rsidR="00143FC4" w:rsidRPr="0035153F" w:rsidRDefault="00143FC4">
      <w:pPr>
        <w:pStyle w:val="Title"/>
        <w:ind w:left="709" w:firstLine="11"/>
        <w:rPr>
          <w:rFonts w:cs="Arial"/>
          <w:b w:val="0"/>
          <w:u w:val="none"/>
        </w:rPr>
      </w:pPr>
    </w:p>
    <w:tbl>
      <w:tblPr>
        <w:tblW w:w="0" w:type="auto"/>
        <w:tblInd w:w="1951" w:type="dxa"/>
        <w:tblBorders>
          <w:top w:val="single" w:sz="4" w:space="0" w:color="auto"/>
          <w:bottom w:val="single" w:sz="4" w:space="0" w:color="auto"/>
        </w:tblBorders>
        <w:tblLayout w:type="fixed"/>
        <w:tblLook w:val="0000" w:firstRow="0" w:lastRow="0" w:firstColumn="0" w:lastColumn="0" w:noHBand="0" w:noVBand="0"/>
      </w:tblPr>
      <w:tblGrid>
        <w:gridCol w:w="2552"/>
        <w:gridCol w:w="2551"/>
      </w:tblGrid>
      <w:tr w:rsidR="00143FC4" w:rsidRPr="0035153F" w14:paraId="2C79BAEA" w14:textId="77777777">
        <w:tc>
          <w:tcPr>
            <w:tcW w:w="2552" w:type="dxa"/>
          </w:tcPr>
          <w:p w14:paraId="6FD0A13D"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Contracted Position (</w:t>
            </w:r>
            <w:proofErr w:type="spellStart"/>
            <w:r w:rsidRPr="0035153F">
              <w:rPr>
                <w:rFonts w:cs="Arial"/>
                <w:b w:val="0"/>
                <w:u w:val="none"/>
              </w:rPr>
              <w:t>QABC</w:t>
            </w:r>
            <w:r w:rsidRPr="0035153F">
              <w:rPr>
                <w:rFonts w:cs="Arial"/>
                <w:b w:val="0"/>
                <w:u w:val="none"/>
                <w:vertAlign w:val="subscript"/>
              </w:rPr>
              <w:t>aj</w:t>
            </w:r>
            <w:proofErr w:type="spellEnd"/>
            <w:r w:rsidRPr="0035153F">
              <w:rPr>
                <w:rFonts w:cs="Arial"/>
                <w:b w:val="0"/>
                <w:u w:val="none"/>
              </w:rPr>
              <w:t>)</w:t>
            </w:r>
          </w:p>
        </w:tc>
        <w:tc>
          <w:tcPr>
            <w:tcW w:w="2551" w:type="dxa"/>
            <w:vAlign w:val="center"/>
          </w:tcPr>
          <w:p w14:paraId="31C6A376"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137 MWh</w:t>
            </w:r>
          </w:p>
        </w:tc>
      </w:tr>
      <w:tr w:rsidR="00143FC4" w:rsidRPr="0035153F" w14:paraId="7D6E5528" w14:textId="77777777">
        <w:tc>
          <w:tcPr>
            <w:tcW w:w="2552" w:type="dxa"/>
          </w:tcPr>
          <w:p w14:paraId="55045CB4"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Final Physical Notification (</w:t>
            </w:r>
            <w:proofErr w:type="spellStart"/>
            <w:r w:rsidRPr="0035153F">
              <w:rPr>
                <w:rFonts w:cs="Arial"/>
                <w:b w:val="0"/>
                <w:u w:val="none"/>
              </w:rPr>
              <w:t>FPN</w:t>
            </w:r>
            <w:r w:rsidRPr="0035153F">
              <w:rPr>
                <w:rFonts w:cs="Arial"/>
                <w:b w:val="0"/>
                <w:u w:val="none"/>
                <w:vertAlign w:val="subscript"/>
              </w:rPr>
              <w:t>ij</w:t>
            </w:r>
            <w:proofErr w:type="spellEnd"/>
            <w:r w:rsidRPr="0035153F">
              <w:rPr>
                <w:rFonts w:cs="Arial"/>
                <w:b w:val="0"/>
                <w:u w:val="none"/>
              </w:rPr>
              <w:t>)</w:t>
            </w:r>
          </w:p>
        </w:tc>
        <w:tc>
          <w:tcPr>
            <w:tcW w:w="2551" w:type="dxa"/>
            <w:vAlign w:val="center"/>
          </w:tcPr>
          <w:p w14:paraId="236539FD"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145 MWh</w:t>
            </w:r>
          </w:p>
        </w:tc>
      </w:tr>
      <w:tr w:rsidR="00143FC4" w:rsidRPr="0035153F" w14:paraId="7F55A6E7" w14:textId="77777777">
        <w:tc>
          <w:tcPr>
            <w:tcW w:w="2552" w:type="dxa"/>
          </w:tcPr>
          <w:p w14:paraId="0CC5CCDB"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Metered Production (</w:t>
            </w:r>
            <w:proofErr w:type="spellStart"/>
            <w:r w:rsidRPr="0035153F">
              <w:rPr>
                <w:rFonts w:cs="Arial"/>
                <w:b w:val="0"/>
                <w:u w:val="none"/>
              </w:rPr>
              <w:t>QM</w:t>
            </w:r>
            <w:r w:rsidRPr="0035153F">
              <w:rPr>
                <w:rFonts w:cs="Arial"/>
                <w:b w:val="0"/>
                <w:u w:val="none"/>
                <w:vertAlign w:val="subscript"/>
              </w:rPr>
              <w:t>ij</w:t>
            </w:r>
            <w:proofErr w:type="spellEnd"/>
            <w:r w:rsidRPr="0035153F">
              <w:rPr>
                <w:rFonts w:cs="Arial"/>
                <w:b w:val="0"/>
                <w:u w:val="none"/>
              </w:rPr>
              <w:t>)</w:t>
            </w:r>
          </w:p>
        </w:tc>
        <w:tc>
          <w:tcPr>
            <w:tcW w:w="2551" w:type="dxa"/>
            <w:vAlign w:val="center"/>
          </w:tcPr>
          <w:p w14:paraId="1B50A1A3"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147.5 MWh</w:t>
            </w:r>
          </w:p>
        </w:tc>
      </w:tr>
      <w:tr w:rsidR="00143FC4" w:rsidRPr="0035153F" w14:paraId="109C00DF" w14:textId="77777777">
        <w:tc>
          <w:tcPr>
            <w:tcW w:w="2552" w:type="dxa"/>
          </w:tcPr>
          <w:p w14:paraId="13F0F112"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Applicable Balancing Services Volume (</w:t>
            </w:r>
            <w:proofErr w:type="spellStart"/>
            <w:r w:rsidRPr="0035153F">
              <w:rPr>
                <w:rFonts w:cs="Arial"/>
                <w:b w:val="0"/>
                <w:u w:val="none"/>
              </w:rPr>
              <w:t>QAS</w:t>
            </w:r>
            <w:r w:rsidRPr="0035153F">
              <w:rPr>
                <w:rFonts w:cs="Arial"/>
                <w:b w:val="0"/>
                <w:u w:val="none"/>
                <w:vertAlign w:val="subscript"/>
              </w:rPr>
              <w:t>ij</w:t>
            </w:r>
            <w:proofErr w:type="spellEnd"/>
            <w:r w:rsidRPr="0035153F">
              <w:rPr>
                <w:rFonts w:cs="Arial"/>
                <w:b w:val="0"/>
                <w:u w:val="none"/>
              </w:rPr>
              <w:t>)</w:t>
            </w:r>
          </w:p>
        </w:tc>
        <w:tc>
          <w:tcPr>
            <w:tcW w:w="2551" w:type="dxa"/>
            <w:vAlign w:val="center"/>
          </w:tcPr>
          <w:p w14:paraId="1D5CEA7A"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2.5 MWh</w:t>
            </w:r>
          </w:p>
        </w:tc>
      </w:tr>
      <w:tr w:rsidR="00143FC4" w:rsidRPr="0035153F" w14:paraId="4DDD68E6" w14:textId="77777777">
        <w:tc>
          <w:tcPr>
            <w:tcW w:w="2552" w:type="dxa"/>
          </w:tcPr>
          <w:p w14:paraId="4BDA277A"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Transmission Loss Multiplier (</w:t>
            </w:r>
            <w:proofErr w:type="spellStart"/>
            <w:r w:rsidRPr="0035153F">
              <w:rPr>
                <w:rFonts w:cs="Arial"/>
                <w:b w:val="0"/>
                <w:u w:val="none"/>
              </w:rPr>
              <w:t>TLM</w:t>
            </w:r>
            <w:r w:rsidRPr="0035153F">
              <w:rPr>
                <w:rFonts w:cs="Arial"/>
                <w:b w:val="0"/>
                <w:u w:val="none"/>
                <w:vertAlign w:val="subscript"/>
              </w:rPr>
              <w:t>ij</w:t>
            </w:r>
            <w:proofErr w:type="spellEnd"/>
            <w:r w:rsidRPr="0035153F">
              <w:rPr>
                <w:rFonts w:cs="Arial"/>
                <w:b w:val="0"/>
                <w:u w:val="none"/>
              </w:rPr>
              <w:t>)</w:t>
            </w:r>
          </w:p>
        </w:tc>
        <w:tc>
          <w:tcPr>
            <w:tcW w:w="2551" w:type="dxa"/>
            <w:vAlign w:val="center"/>
          </w:tcPr>
          <w:p w14:paraId="0B296391"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0.95</w:t>
            </w:r>
          </w:p>
        </w:tc>
      </w:tr>
      <w:tr w:rsidR="00143FC4" w:rsidRPr="0035153F" w14:paraId="2A935780" w14:textId="77777777">
        <w:tc>
          <w:tcPr>
            <w:tcW w:w="2552" w:type="dxa"/>
          </w:tcPr>
          <w:p w14:paraId="420E1460"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Bid Offer Acceptances</w:t>
            </w:r>
          </w:p>
        </w:tc>
        <w:tc>
          <w:tcPr>
            <w:tcW w:w="2551" w:type="dxa"/>
            <w:vAlign w:val="center"/>
          </w:tcPr>
          <w:p w14:paraId="31307208"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0 MWh</w:t>
            </w:r>
          </w:p>
        </w:tc>
      </w:tr>
    </w:tbl>
    <w:p w14:paraId="7190A4FC" w14:textId="77777777" w:rsidR="00143FC4" w:rsidRPr="0035153F" w:rsidRDefault="00143FC4">
      <w:pPr>
        <w:pStyle w:val="Title"/>
        <w:ind w:left="720"/>
        <w:rPr>
          <w:rFonts w:cs="Arial"/>
          <w:b w:val="0"/>
          <w:u w:val="none"/>
        </w:rPr>
      </w:pPr>
    </w:p>
    <w:p w14:paraId="55164F6E" w14:textId="77777777" w:rsidR="00143FC4" w:rsidRPr="0035153F" w:rsidRDefault="00143FC4">
      <w:pPr>
        <w:pStyle w:val="Title"/>
        <w:ind w:left="720"/>
        <w:rPr>
          <w:rFonts w:cs="Arial"/>
          <w:b w:val="0"/>
          <w:u w:val="none"/>
        </w:rPr>
      </w:pPr>
      <w:r w:rsidRPr="0035153F">
        <w:rPr>
          <w:rFonts w:cs="Arial"/>
          <w:b w:val="0"/>
          <w:u w:val="none"/>
        </w:rPr>
        <w:t xml:space="preserve">The credited energy volume </w:t>
      </w:r>
      <w:proofErr w:type="spellStart"/>
      <w:r w:rsidRPr="0035153F">
        <w:rPr>
          <w:rFonts w:cs="Arial"/>
          <w:b w:val="0"/>
          <w:u w:val="none"/>
        </w:rPr>
        <w:t>QCE</w:t>
      </w:r>
      <w:r w:rsidRPr="0035153F">
        <w:rPr>
          <w:rFonts w:cs="Arial"/>
          <w:b w:val="0"/>
          <w:u w:val="none"/>
          <w:vertAlign w:val="subscript"/>
        </w:rPr>
        <w:t>aij</w:t>
      </w:r>
      <w:proofErr w:type="spellEnd"/>
      <w:r w:rsidRPr="0035153F">
        <w:rPr>
          <w:rFonts w:cs="Arial"/>
          <w:b w:val="0"/>
          <w:u w:val="none"/>
        </w:rPr>
        <w:t xml:space="preserve"> is determined in accordance with the Balancing and Settlement Code, section T, paragraph 4.5.1(b):</w:t>
      </w:r>
    </w:p>
    <w:p w14:paraId="53F220C7" w14:textId="77777777" w:rsidR="00143FC4" w:rsidRPr="0035153F" w:rsidRDefault="00143FC4">
      <w:pPr>
        <w:pStyle w:val="Title"/>
        <w:ind w:left="720"/>
        <w:rPr>
          <w:rFonts w:cs="Arial"/>
          <w:b w:val="0"/>
          <w:u w:val="none"/>
        </w:rPr>
      </w:pPr>
      <w:proofErr w:type="spellStart"/>
      <w:r w:rsidRPr="0035153F">
        <w:rPr>
          <w:rFonts w:cs="Arial"/>
          <w:b w:val="0"/>
          <w:u w:val="none"/>
        </w:rPr>
        <w:t>QCE</w:t>
      </w:r>
      <w:r w:rsidRPr="0035153F">
        <w:rPr>
          <w:rFonts w:cs="Arial"/>
          <w:b w:val="0"/>
          <w:u w:val="none"/>
          <w:vertAlign w:val="subscript"/>
        </w:rPr>
        <w:t>iajj</w:t>
      </w:r>
      <w:proofErr w:type="spellEnd"/>
      <w:r w:rsidRPr="0035153F">
        <w:rPr>
          <w:rFonts w:cs="Arial"/>
          <w:b w:val="0"/>
          <w:u w:val="none"/>
          <w:vertAlign w:val="subscript"/>
        </w:rPr>
        <w:t xml:space="preserve"> </w:t>
      </w:r>
      <w:r w:rsidRPr="0035153F">
        <w:rPr>
          <w:rFonts w:cs="Arial"/>
          <w:b w:val="0"/>
          <w:u w:val="none"/>
        </w:rPr>
        <w:t xml:space="preserve">= </w:t>
      </w:r>
      <w:proofErr w:type="spellStart"/>
      <w:r w:rsidRPr="0035153F">
        <w:rPr>
          <w:rFonts w:cs="Arial"/>
          <w:b w:val="0"/>
          <w:u w:val="none"/>
        </w:rPr>
        <w:t>QM</w:t>
      </w:r>
      <w:r w:rsidRPr="0035153F">
        <w:rPr>
          <w:rFonts w:cs="Arial"/>
          <w:b w:val="0"/>
          <w:u w:val="none"/>
          <w:vertAlign w:val="subscript"/>
        </w:rPr>
        <w:t>ij</w:t>
      </w:r>
      <w:proofErr w:type="spellEnd"/>
      <w:r w:rsidRPr="0035153F">
        <w:rPr>
          <w:rFonts w:cs="Arial"/>
          <w:b w:val="0"/>
          <w:u w:val="none"/>
        </w:rPr>
        <w:t xml:space="preserve"> </w:t>
      </w:r>
      <w:r w:rsidRPr="0035153F">
        <w:rPr>
          <w:rFonts w:ascii="Symbol" w:eastAsia="Symbol" w:hAnsi="Symbol" w:cs="Symbol"/>
          <w:b w:val="0"/>
          <w:u w:val="none"/>
        </w:rPr>
        <w:t></w:t>
      </w:r>
      <w:r w:rsidRPr="0035153F">
        <w:rPr>
          <w:rFonts w:cs="Arial"/>
          <w:b w:val="0"/>
          <w:u w:val="none"/>
        </w:rPr>
        <w:t xml:space="preserve"> </w:t>
      </w:r>
      <w:proofErr w:type="spellStart"/>
      <w:r w:rsidRPr="0035153F">
        <w:rPr>
          <w:rFonts w:cs="Arial"/>
          <w:b w:val="0"/>
          <w:u w:val="none"/>
        </w:rPr>
        <w:t>TLM</w:t>
      </w:r>
      <w:r w:rsidRPr="0035153F">
        <w:rPr>
          <w:rFonts w:cs="Arial"/>
          <w:b w:val="0"/>
          <w:u w:val="none"/>
          <w:vertAlign w:val="subscript"/>
        </w:rPr>
        <w:t>ij</w:t>
      </w:r>
      <w:proofErr w:type="spellEnd"/>
      <w:r w:rsidRPr="0035153F">
        <w:rPr>
          <w:rFonts w:cs="Arial"/>
          <w:b w:val="0"/>
          <w:u w:val="none"/>
        </w:rPr>
        <w:t xml:space="preserve"> - </w:t>
      </w:r>
      <w:r w:rsidRPr="0035153F">
        <w:rPr>
          <w:rFonts w:ascii="Symbol" w:eastAsia="Symbol" w:hAnsi="Symbol" w:cs="Symbol"/>
          <w:b w:val="0"/>
          <w:u w:val="none"/>
        </w:rPr>
        <w:t></w:t>
      </w:r>
      <w:proofErr w:type="spellStart"/>
      <w:r w:rsidRPr="0035153F">
        <w:rPr>
          <w:rFonts w:cs="Arial"/>
          <w:b w:val="0"/>
          <w:u w:val="none"/>
          <w:vertAlign w:val="subscript"/>
        </w:rPr>
        <w:t>a</w:t>
      </w:r>
      <w:r w:rsidRPr="0035153F">
        <w:rPr>
          <w:rFonts w:cs="Arial"/>
          <w:b w:val="0"/>
          <w:u w:val="none"/>
        </w:rPr>
        <w:t>QCE</w:t>
      </w:r>
      <w:r w:rsidRPr="0035153F">
        <w:rPr>
          <w:rFonts w:cs="Arial"/>
          <w:b w:val="0"/>
          <w:u w:val="none"/>
          <w:vertAlign w:val="subscript"/>
        </w:rPr>
        <w:t>iajj</w:t>
      </w:r>
      <w:proofErr w:type="spellEnd"/>
    </w:p>
    <w:p w14:paraId="0AE048C4" w14:textId="77777777" w:rsidR="00143FC4" w:rsidRPr="0035153F" w:rsidRDefault="00143FC4">
      <w:pPr>
        <w:pStyle w:val="Title"/>
        <w:ind w:left="720"/>
        <w:rPr>
          <w:rFonts w:cs="Arial"/>
          <w:b w:val="0"/>
          <w:u w:val="none"/>
        </w:rPr>
      </w:pPr>
      <w:r w:rsidRPr="0035153F">
        <w:rPr>
          <w:rFonts w:cs="Arial"/>
          <w:b w:val="0"/>
          <w:u w:val="none"/>
        </w:rPr>
        <w:tab/>
        <w:t xml:space="preserve">= 147.5 MWh </w:t>
      </w:r>
      <w:r w:rsidRPr="0035153F">
        <w:rPr>
          <w:rFonts w:ascii="Symbol" w:eastAsia="Symbol" w:hAnsi="Symbol" w:cs="Symbol"/>
          <w:b w:val="0"/>
          <w:u w:val="none"/>
        </w:rPr>
        <w:t></w:t>
      </w:r>
      <w:r w:rsidRPr="0035153F">
        <w:rPr>
          <w:rFonts w:cs="Arial"/>
          <w:b w:val="0"/>
          <w:u w:val="none"/>
        </w:rPr>
        <w:t xml:space="preserve"> 0.95 – 0 MWh</w:t>
      </w:r>
    </w:p>
    <w:p w14:paraId="59542BD8" w14:textId="77777777" w:rsidR="00143FC4" w:rsidRPr="0035153F" w:rsidRDefault="00143FC4">
      <w:pPr>
        <w:pStyle w:val="Title"/>
        <w:ind w:left="720"/>
        <w:rPr>
          <w:rFonts w:cs="Arial"/>
          <w:b w:val="0"/>
          <w:u w:val="none"/>
        </w:rPr>
      </w:pPr>
      <w:r w:rsidRPr="0035153F">
        <w:rPr>
          <w:rFonts w:cs="Arial"/>
          <w:b w:val="0"/>
          <w:u w:val="none"/>
        </w:rPr>
        <w:tab/>
        <w:t>= 140.13 MWh</w:t>
      </w:r>
    </w:p>
    <w:p w14:paraId="0D22D07E" w14:textId="77777777" w:rsidR="00143FC4" w:rsidRPr="0035153F" w:rsidRDefault="00143FC4">
      <w:pPr>
        <w:pStyle w:val="Title"/>
        <w:ind w:left="720"/>
        <w:rPr>
          <w:rFonts w:cs="Arial"/>
          <w:b w:val="0"/>
          <w:u w:val="none"/>
        </w:rPr>
      </w:pPr>
      <w:r w:rsidRPr="0035153F">
        <w:rPr>
          <w:rFonts w:cs="Arial"/>
          <w:b w:val="0"/>
          <w:u w:val="none"/>
        </w:rPr>
        <w:t xml:space="preserve">(where </w:t>
      </w:r>
      <w:r w:rsidRPr="0035153F">
        <w:rPr>
          <w:rFonts w:ascii="Symbol" w:eastAsia="Symbol" w:hAnsi="Symbol" w:cs="Symbol"/>
          <w:b w:val="0"/>
          <w:u w:val="none"/>
        </w:rPr>
        <w:t></w:t>
      </w:r>
      <w:r w:rsidRPr="0035153F">
        <w:rPr>
          <w:rFonts w:cs="Arial"/>
          <w:b w:val="0"/>
          <w:u w:val="none"/>
          <w:vertAlign w:val="subscript"/>
        </w:rPr>
        <w:t>a</w:t>
      </w:r>
      <w:r w:rsidRPr="0035153F">
        <w:rPr>
          <w:rFonts w:cs="Arial"/>
          <w:b w:val="0"/>
          <w:u w:val="none"/>
        </w:rPr>
        <w:t xml:space="preserve"> is the sum over Energy Accounts of Subsidiary Parties – in this example it is assumed that all energy is credited to the lead party.)</w:t>
      </w:r>
    </w:p>
    <w:p w14:paraId="0BA52F25" w14:textId="77777777" w:rsidR="00143FC4" w:rsidRPr="0035153F" w:rsidRDefault="00143FC4">
      <w:pPr>
        <w:pStyle w:val="Title"/>
        <w:ind w:left="720"/>
        <w:rPr>
          <w:rFonts w:cs="Arial"/>
          <w:b w:val="0"/>
          <w:u w:val="none"/>
        </w:rPr>
      </w:pPr>
    </w:p>
    <w:p w14:paraId="5B0E48D9" w14:textId="77777777" w:rsidR="00143FC4" w:rsidRPr="0035153F" w:rsidRDefault="00143FC4">
      <w:pPr>
        <w:pStyle w:val="Title"/>
        <w:ind w:left="720"/>
        <w:rPr>
          <w:rFonts w:cs="Arial"/>
          <w:b w:val="0"/>
          <w:u w:val="none"/>
        </w:rPr>
      </w:pPr>
      <w:r w:rsidRPr="0035153F">
        <w:rPr>
          <w:rFonts w:cs="Arial"/>
          <w:b w:val="0"/>
          <w:u w:val="none"/>
        </w:rPr>
        <w:t xml:space="preserve">The account credited energy volume </w:t>
      </w:r>
      <w:proofErr w:type="spellStart"/>
      <w:r w:rsidRPr="0035153F">
        <w:rPr>
          <w:rFonts w:cs="Arial"/>
          <w:b w:val="0"/>
          <w:u w:val="none"/>
        </w:rPr>
        <w:t>QACE</w:t>
      </w:r>
      <w:r w:rsidRPr="0035153F">
        <w:rPr>
          <w:rFonts w:cs="Arial"/>
          <w:b w:val="0"/>
          <w:u w:val="none"/>
          <w:vertAlign w:val="subscript"/>
        </w:rPr>
        <w:t>aj</w:t>
      </w:r>
      <w:proofErr w:type="spellEnd"/>
      <w:r w:rsidRPr="0035153F">
        <w:rPr>
          <w:rFonts w:cs="Arial"/>
          <w:b w:val="0"/>
          <w:u w:val="none"/>
        </w:rPr>
        <w:t>, would be calculated in accordance with the Balancing and Settlement Code, section T, paragraph 4.6.1:</w:t>
      </w:r>
    </w:p>
    <w:p w14:paraId="4E0DA5B1" w14:textId="77777777" w:rsidR="00143FC4" w:rsidRPr="0035153F" w:rsidRDefault="00143FC4">
      <w:pPr>
        <w:pStyle w:val="Title"/>
        <w:ind w:left="720"/>
        <w:rPr>
          <w:rFonts w:cs="Arial"/>
          <w:b w:val="0"/>
          <w:u w:val="none"/>
        </w:rPr>
      </w:pPr>
      <w:proofErr w:type="spellStart"/>
      <w:r w:rsidRPr="0035153F">
        <w:rPr>
          <w:rFonts w:cs="Arial"/>
          <w:b w:val="0"/>
          <w:u w:val="none"/>
        </w:rPr>
        <w:t>QACE</w:t>
      </w:r>
      <w:r w:rsidRPr="0035153F">
        <w:rPr>
          <w:rFonts w:cs="Arial"/>
          <w:b w:val="0"/>
          <w:u w:val="none"/>
          <w:vertAlign w:val="subscript"/>
        </w:rPr>
        <w:t>aj</w:t>
      </w:r>
      <w:proofErr w:type="spellEnd"/>
      <w:r w:rsidRPr="0035153F">
        <w:rPr>
          <w:rFonts w:cs="Arial"/>
          <w:b w:val="0"/>
          <w:u w:val="none"/>
        </w:rPr>
        <w:t xml:space="preserve"> = </w:t>
      </w:r>
      <w:r w:rsidRPr="0035153F">
        <w:rPr>
          <w:rFonts w:ascii="Symbol" w:eastAsia="Symbol" w:hAnsi="Symbol" w:cs="Symbol"/>
          <w:b w:val="0"/>
          <w:u w:val="none"/>
        </w:rPr>
        <w:t></w:t>
      </w:r>
      <w:proofErr w:type="spellStart"/>
      <w:r w:rsidRPr="0035153F">
        <w:rPr>
          <w:rFonts w:cs="Arial"/>
          <w:b w:val="0"/>
          <w:u w:val="none"/>
          <w:vertAlign w:val="subscript"/>
        </w:rPr>
        <w:t>i</w:t>
      </w:r>
      <w:r w:rsidRPr="0035153F">
        <w:rPr>
          <w:rFonts w:cs="Arial"/>
          <w:b w:val="0"/>
          <w:u w:val="none"/>
        </w:rPr>
        <w:t>QCE</w:t>
      </w:r>
      <w:r w:rsidRPr="0035153F">
        <w:rPr>
          <w:rFonts w:cs="Arial"/>
          <w:b w:val="0"/>
          <w:u w:val="none"/>
        </w:rPr>
        <w:softHyphen/>
      </w:r>
      <w:r w:rsidRPr="0035153F">
        <w:rPr>
          <w:rFonts w:cs="Arial"/>
          <w:b w:val="0"/>
          <w:u w:val="none"/>
          <w:vertAlign w:val="subscript"/>
        </w:rPr>
        <w:t>iaj</w:t>
      </w:r>
      <w:proofErr w:type="spellEnd"/>
    </w:p>
    <w:p w14:paraId="7C9A509D" w14:textId="77777777" w:rsidR="00143FC4" w:rsidRPr="0035153F" w:rsidRDefault="00143FC4">
      <w:pPr>
        <w:pStyle w:val="Title"/>
        <w:ind w:left="720"/>
        <w:rPr>
          <w:rFonts w:cs="Arial"/>
          <w:b w:val="0"/>
          <w:u w:val="none"/>
        </w:rPr>
      </w:pPr>
      <w:r w:rsidRPr="0035153F">
        <w:rPr>
          <w:rFonts w:cs="Arial"/>
          <w:b w:val="0"/>
          <w:u w:val="none"/>
        </w:rPr>
        <w:tab/>
        <w:t>= 140.13 MWh</w:t>
      </w:r>
    </w:p>
    <w:p w14:paraId="471384A8" w14:textId="77777777" w:rsidR="00143FC4" w:rsidRPr="0035153F" w:rsidRDefault="00143FC4">
      <w:pPr>
        <w:pStyle w:val="Title"/>
        <w:ind w:left="709"/>
        <w:rPr>
          <w:rFonts w:cs="Arial"/>
          <w:b w:val="0"/>
          <w:u w:val="none"/>
        </w:rPr>
      </w:pPr>
      <w:r w:rsidRPr="0035153F">
        <w:rPr>
          <w:rFonts w:cs="Arial"/>
          <w:b w:val="0"/>
          <w:u w:val="none"/>
        </w:rPr>
        <w:tab/>
        <w:t>The Balancing Services Volume is determined in accordance with the Balancing and Settlement Code, section T, paragraph 4.3.2:</w:t>
      </w:r>
    </w:p>
    <w:p w14:paraId="52D4F0FB" w14:textId="77777777" w:rsidR="00143FC4" w:rsidRPr="0035153F" w:rsidRDefault="00143FC4">
      <w:pPr>
        <w:pStyle w:val="Title"/>
        <w:ind w:left="709"/>
        <w:rPr>
          <w:rFonts w:cs="Arial"/>
          <w:b w:val="0"/>
          <w:u w:val="none"/>
        </w:rPr>
      </w:pPr>
      <w:proofErr w:type="spellStart"/>
      <w:r w:rsidRPr="0035153F">
        <w:rPr>
          <w:rFonts w:cs="Arial"/>
          <w:b w:val="0"/>
          <w:u w:val="none"/>
        </w:rPr>
        <w:t>QBS</w:t>
      </w:r>
      <w:r w:rsidRPr="0035153F">
        <w:rPr>
          <w:rFonts w:cs="Arial"/>
          <w:b w:val="0"/>
          <w:u w:val="none"/>
          <w:vertAlign w:val="subscript"/>
        </w:rPr>
        <w:t>ij</w:t>
      </w:r>
      <w:proofErr w:type="spellEnd"/>
      <w:r w:rsidRPr="0035153F">
        <w:rPr>
          <w:rFonts w:cs="Arial"/>
          <w:b w:val="0"/>
          <w:u w:val="none"/>
          <w:vertAlign w:val="subscript"/>
        </w:rPr>
        <w:t xml:space="preserve"> </w:t>
      </w:r>
      <w:r w:rsidRPr="0035153F">
        <w:rPr>
          <w:rFonts w:cs="Arial"/>
          <w:b w:val="0"/>
          <w:u w:val="none"/>
        </w:rPr>
        <w:t xml:space="preserve">= </w:t>
      </w:r>
      <w:r w:rsidRPr="0035153F">
        <w:rPr>
          <w:rFonts w:ascii="Symbol" w:eastAsia="Symbol" w:hAnsi="Symbol" w:cs="Symbol"/>
          <w:b w:val="0"/>
          <w:u w:val="none"/>
        </w:rPr>
        <w:t></w:t>
      </w:r>
      <w:r w:rsidRPr="0035153F">
        <w:rPr>
          <w:rFonts w:cs="Arial"/>
          <w:b w:val="0"/>
          <w:u w:val="none"/>
          <w:vertAlign w:val="superscript"/>
        </w:rPr>
        <w:t>n</w:t>
      </w:r>
      <w:r w:rsidRPr="0035153F">
        <w:rPr>
          <w:rFonts w:cs="Arial"/>
          <w:b w:val="0"/>
          <w:u w:val="none"/>
        </w:rPr>
        <w:t>(</w:t>
      </w:r>
      <w:proofErr w:type="spellStart"/>
      <w:r w:rsidRPr="0035153F">
        <w:rPr>
          <w:rFonts w:cs="Arial"/>
          <w:b w:val="0"/>
          <w:u w:val="none"/>
        </w:rPr>
        <w:t>QAO</w:t>
      </w:r>
      <w:r w:rsidRPr="0035153F">
        <w:rPr>
          <w:rFonts w:cs="Arial"/>
          <w:b w:val="0"/>
          <w:u w:val="none"/>
          <w:vertAlign w:val="superscript"/>
        </w:rPr>
        <w:t>n</w:t>
      </w:r>
      <w:r w:rsidRPr="0035153F">
        <w:rPr>
          <w:rFonts w:cs="Arial"/>
          <w:b w:val="0"/>
          <w:u w:val="none"/>
          <w:vertAlign w:val="subscript"/>
        </w:rPr>
        <w:t>ij</w:t>
      </w:r>
      <w:proofErr w:type="spellEnd"/>
      <w:r w:rsidRPr="0035153F">
        <w:rPr>
          <w:rFonts w:cs="Arial"/>
          <w:b w:val="0"/>
          <w:u w:val="none"/>
        </w:rPr>
        <w:t xml:space="preserve"> + </w:t>
      </w:r>
      <w:proofErr w:type="spellStart"/>
      <w:r w:rsidRPr="0035153F">
        <w:rPr>
          <w:rFonts w:cs="Arial"/>
          <w:b w:val="0"/>
          <w:u w:val="none"/>
        </w:rPr>
        <w:t>QAB</w:t>
      </w:r>
      <w:r w:rsidRPr="0035153F">
        <w:rPr>
          <w:rFonts w:cs="Arial"/>
          <w:b w:val="0"/>
          <w:u w:val="none"/>
          <w:vertAlign w:val="superscript"/>
        </w:rPr>
        <w:t>n</w:t>
      </w:r>
      <w:r w:rsidRPr="0035153F">
        <w:rPr>
          <w:rFonts w:cs="Arial"/>
          <w:b w:val="0"/>
          <w:u w:val="none"/>
          <w:vertAlign w:val="subscript"/>
        </w:rPr>
        <w:t>ij</w:t>
      </w:r>
      <w:proofErr w:type="spellEnd"/>
      <w:r w:rsidRPr="0035153F">
        <w:rPr>
          <w:rFonts w:cs="Arial"/>
          <w:b w:val="0"/>
          <w:u w:val="none"/>
        </w:rPr>
        <w:t xml:space="preserve">) + </w:t>
      </w:r>
      <w:proofErr w:type="spellStart"/>
      <w:r w:rsidRPr="0035153F">
        <w:rPr>
          <w:rFonts w:cs="Arial"/>
          <w:b w:val="0"/>
          <w:u w:val="none"/>
        </w:rPr>
        <w:t>QAS</w:t>
      </w:r>
      <w:r w:rsidRPr="0035153F">
        <w:rPr>
          <w:rFonts w:cs="Arial"/>
          <w:b w:val="0"/>
          <w:u w:val="none"/>
          <w:vertAlign w:val="subscript"/>
        </w:rPr>
        <w:t>ij</w:t>
      </w:r>
      <w:proofErr w:type="spellEnd"/>
    </w:p>
    <w:p w14:paraId="4E2D9FC1" w14:textId="77777777" w:rsidR="00143FC4" w:rsidRPr="0035153F" w:rsidRDefault="00143FC4">
      <w:pPr>
        <w:pStyle w:val="Title"/>
        <w:ind w:left="709"/>
        <w:rPr>
          <w:rFonts w:cs="Arial"/>
          <w:b w:val="0"/>
          <w:u w:val="none"/>
        </w:rPr>
      </w:pPr>
      <w:r w:rsidRPr="0035153F">
        <w:rPr>
          <w:rFonts w:cs="Arial"/>
          <w:b w:val="0"/>
          <w:u w:val="none"/>
        </w:rPr>
        <w:tab/>
      </w:r>
      <w:r w:rsidRPr="0035153F">
        <w:rPr>
          <w:rFonts w:cs="Arial"/>
          <w:b w:val="0"/>
          <w:u w:val="none"/>
        </w:rPr>
        <w:tab/>
        <w:t>= 0 + 2.5 MWh</w:t>
      </w:r>
    </w:p>
    <w:p w14:paraId="47568F65" w14:textId="77777777" w:rsidR="00143FC4" w:rsidRPr="0035153F" w:rsidRDefault="00143FC4">
      <w:pPr>
        <w:pStyle w:val="Title"/>
        <w:rPr>
          <w:rFonts w:cs="Arial"/>
          <w:b w:val="0"/>
          <w:u w:val="none"/>
        </w:rPr>
      </w:pPr>
    </w:p>
    <w:p w14:paraId="5EC7FF30" w14:textId="77777777" w:rsidR="00143FC4" w:rsidRPr="0035153F" w:rsidRDefault="00143FC4">
      <w:pPr>
        <w:pStyle w:val="Title"/>
        <w:ind w:left="720"/>
        <w:rPr>
          <w:rFonts w:cs="Arial"/>
          <w:b w:val="0"/>
          <w:u w:val="none"/>
        </w:rPr>
      </w:pPr>
      <w:r w:rsidRPr="0035153F">
        <w:rPr>
          <w:rFonts w:cs="Arial"/>
          <w:b w:val="0"/>
          <w:u w:val="none"/>
        </w:rPr>
        <w:t>The Account Period Balancing Services volume is determined in accordance with the Balancing and Settlement Code, section T, paragraph 4.6.2:</w:t>
      </w:r>
    </w:p>
    <w:p w14:paraId="3995CB0D" w14:textId="77777777" w:rsidR="00143FC4" w:rsidRPr="0035153F" w:rsidRDefault="00143FC4">
      <w:pPr>
        <w:pStyle w:val="Title"/>
        <w:ind w:left="720"/>
        <w:rPr>
          <w:rFonts w:cs="Arial"/>
          <w:b w:val="0"/>
          <w:u w:val="none"/>
        </w:rPr>
      </w:pPr>
      <w:proofErr w:type="spellStart"/>
      <w:r w:rsidRPr="0035153F">
        <w:rPr>
          <w:rFonts w:cs="Arial"/>
          <w:b w:val="0"/>
          <w:u w:val="none"/>
        </w:rPr>
        <w:t>QABS</w:t>
      </w:r>
      <w:r w:rsidRPr="0035153F">
        <w:rPr>
          <w:rFonts w:cs="Arial"/>
          <w:b w:val="0"/>
          <w:u w:val="none"/>
          <w:vertAlign w:val="subscript"/>
        </w:rPr>
        <w:t>aj</w:t>
      </w:r>
      <w:proofErr w:type="spellEnd"/>
      <w:r w:rsidRPr="0035153F">
        <w:rPr>
          <w:rFonts w:cs="Arial"/>
          <w:b w:val="0"/>
          <w:u w:val="none"/>
        </w:rPr>
        <w:t xml:space="preserve"> = </w:t>
      </w:r>
      <w:r w:rsidRPr="0035153F">
        <w:rPr>
          <w:rFonts w:ascii="Symbol" w:eastAsia="Symbol" w:hAnsi="Symbol" w:cs="Symbol"/>
          <w:b w:val="0"/>
          <w:u w:val="none"/>
        </w:rPr>
        <w:t></w:t>
      </w:r>
      <w:proofErr w:type="spellStart"/>
      <w:r w:rsidRPr="0035153F">
        <w:rPr>
          <w:rFonts w:cs="Arial"/>
          <w:b w:val="0"/>
          <w:u w:val="none"/>
          <w:vertAlign w:val="subscript"/>
        </w:rPr>
        <w:t>i</w:t>
      </w:r>
      <w:r w:rsidRPr="0035153F">
        <w:rPr>
          <w:rFonts w:cs="Arial"/>
          <w:b w:val="0"/>
          <w:u w:val="none"/>
        </w:rPr>
        <w:t>QBS</w:t>
      </w:r>
      <w:r w:rsidRPr="0035153F">
        <w:rPr>
          <w:rFonts w:cs="Arial"/>
          <w:b w:val="0"/>
          <w:u w:val="none"/>
          <w:vertAlign w:val="subscript"/>
        </w:rPr>
        <w:t>ij</w:t>
      </w:r>
      <w:proofErr w:type="spellEnd"/>
      <w:r w:rsidRPr="0035153F">
        <w:rPr>
          <w:rFonts w:cs="Arial"/>
          <w:b w:val="0"/>
          <w:u w:val="none"/>
        </w:rPr>
        <w:t xml:space="preserve"> </w:t>
      </w:r>
      <w:r w:rsidRPr="0035153F">
        <w:rPr>
          <w:rFonts w:ascii="Symbol" w:eastAsia="Symbol" w:hAnsi="Symbol" w:cs="Symbol"/>
          <w:b w:val="0"/>
          <w:u w:val="none"/>
        </w:rPr>
        <w:t></w:t>
      </w:r>
      <w:r w:rsidRPr="0035153F">
        <w:rPr>
          <w:rFonts w:cs="Arial"/>
          <w:b w:val="0"/>
          <w:u w:val="none"/>
        </w:rPr>
        <w:t xml:space="preserve"> </w:t>
      </w:r>
      <w:proofErr w:type="spellStart"/>
      <w:r w:rsidRPr="0035153F">
        <w:rPr>
          <w:rFonts w:cs="Arial"/>
          <w:b w:val="0"/>
          <w:u w:val="none"/>
        </w:rPr>
        <w:t>TLM</w:t>
      </w:r>
      <w:r w:rsidRPr="0035153F">
        <w:rPr>
          <w:rFonts w:cs="Arial"/>
          <w:b w:val="0"/>
          <w:u w:val="none"/>
          <w:vertAlign w:val="subscript"/>
        </w:rPr>
        <w:t>ij</w:t>
      </w:r>
      <w:proofErr w:type="spellEnd"/>
    </w:p>
    <w:p w14:paraId="429B79CE" w14:textId="77777777" w:rsidR="00143FC4" w:rsidRPr="0035153F" w:rsidRDefault="00143FC4">
      <w:pPr>
        <w:pStyle w:val="Title"/>
        <w:ind w:left="720"/>
        <w:rPr>
          <w:rFonts w:cs="Arial"/>
          <w:b w:val="0"/>
          <w:u w:val="none"/>
        </w:rPr>
      </w:pPr>
      <w:r w:rsidRPr="0035153F">
        <w:rPr>
          <w:rFonts w:cs="Arial"/>
          <w:b w:val="0"/>
          <w:u w:val="none"/>
        </w:rPr>
        <w:tab/>
        <w:t xml:space="preserve">= 2.5 MWh </w:t>
      </w:r>
      <w:r w:rsidRPr="0035153F">
        <w:rPr>
          <w:rFonts w:ascii="Symbol" w:eastAsia="Symbol" w:hAnsi="Symbol" w:cs="Symbol"/>
          <w:b w:val="0"/>
          <w:u w:val="none"/>
        </w:rPr>
        <w:t></w:t>
      </w:r>
      <w:r w:rsidRPr="0035153F">
        <w:rPr>
          <w:rFonts w:cs="Arial"/>
          <w:b w:val="0"/>
          <w:u w:val="none"/>
        </w:rPr>
        <w:t xml:space="preserve"> 0.95</w:t>
      </w:r>
    </w:p>
    <w:p w14:paraId="619CA3A2" w14:textId="77777777" w:rsidR="00143FC4" w:rsidRPr="0035153F" w:rsidRDefault="00143FC4">
      <w:pPr>
        <w:pStyle w:val="Title"/>
        <w:ind w:left="720"/>
        <w:rPr>
          <w:rFonts w:cs="Arial"/>
          <w:b w:val="0"/>
          <w:u w:val="none"/>
        </w:rPr>
      </w:pPr>
      <w:r w:rsidRPr="0035153F">
        <w:rPr>
          <w:rFonts w:cs="Arial"/>
          <w:b w:val="0"/>
          <w:u w:val="none"/>
        </w:rPr>
        <w:tab/>
        <w:t>= 2.38 MWh</w:t>
      </w:r>
    </w:p>
    <w:p w14:paraId="513E68D9" w14:textId="77777777" w:rsidR="00143FC4" w:rsidRPr="0035153F" w:rsidRDefault="00143FC4">
      <w:pPr>
        <w:pStyle w:val="Title"/>
        <w:ind w:left="720"/>
        <w:rPr>
          <w:rFonts w:cs="Arial"/>
          <w:b w:val="0"/>
          <w:u w:val="none"/>
        </w:rPr>
      </w:pPr>
    </w:p>
    <w:p w14:paraId="6249355B" w14:textId="77777777" w:rsidR="00143FC4" w:rsidRPr="0035153F" w:rsidRDefault="00143FC4">
      <w:pPr>
        <w:pStyle w:val="Title"/>
        <w:ind w:left="720"/>
        <w:rPr>
          <w:rFonts w:cs="Arial"/>
          <w:b w:val="0"/>
          <w:u w:val="none"/>
        </w:rPr>
      </w:pPr>
    </w:p>
    <w:p w14:paraId="2D90CCCF" w14:textId="77777777" w:rsidR="00143FC4" w:rsidRPr="0035153F" w:rsidRDefault="00143FC4">
      <w:pPr>
        <w:pStyle w:val="Title"/>
        <w:ind w:left="720"/>
        <w:rPr>
          <w:rFonts w:cs="Arial"/>
          <w:b w:val="0"/>
          <w:u w:val="none"/>
        </w:rPr>
      </w:pPr>
      <w:r w:rsidRPr="0035153F">
        <w:rPr>
          <w:rFonts w:cs="Arial"/>
          <w:b w:val="0"/>
          <w:u w:val="none"/>
        </w:rPr>
        <w:t>The Account Energy Imbalance Volume (</w:t>
      </w:r>
      <w:proofErr w:type="spellStart"/>
      <w:r w:rsidRPr="0035153F">
        <w:rPr>
          <w:rFonts w:cs="Arial"/>
          <w:b w:val="0"/>
          <w:u w:val="none"/>
        </w:rPr>
        <w:t>QAEI</w:t>
      </w:r>
      <w:r w:rsidRPr="0035153F">
        <w:rPr>
          <w:rFonts w:cs="Arial"/>
          <w:b w:val="0"/>
          <w:u w:val="none"/>
          <w:vertAlign w:val="subscript"/>
        </w:rPr>
        <w:t>aj</w:t>
      </w:r>
      <w:proofErr w:type="spellEnd"/>
      <w:r w:rsidRPr="0035153F">
        <w:rPr>
          <w:rFonts w:cs="Arial"/>
          <w:b w:val="0"/>
          <w:u w:val="none"/>
        </w:rPr>
        <w:t>) is determined in accordance with the Balancing and Settlement Code, section T, paragraph 4.6.3:</w:t>
      </w:r>
    </w:p>
    <w:p w14:paraId="270DF87E" w14:textId="77777777" w:rsidR="00143FC4" w:rsidRPr="0035153F" w:rsidRDefault="00143FC4">
      <w:pPr>
        <w:pStyle w:val="Title"/>
        <w:ind w:left="720"/>
        <w:rPr>
          <w:rFonts w:cs="Arial"/>
          <w:b w:val="0"/>
          <w:u w:val="none"/>
        </w:rPr>
      </w:pPr>
      <w:proofErr w:type="spellStart"/>
      <w:r w:rsidRPr="0035153F">
        <w:rPr>
          <w:rFonts w:cs="Arial"/>
          <w:b w:val="0"/>
          <w:u w:val="none"/>
        </w:rPr>
        <w:t>QAEI</w:t>
      </w:r>
      <w:r w:rsidRPr="0035153F">
        <w:rPr>
          <w:rFonts w:cs="Arial"/>
          <w:b w:val="0"/>
          <w:u w:val="none"/>
          <w:vertAlign w:val="subscript"/>
        </w:rPr>
        <w:t>aj</w:t>
      </w:r>
      <w:proofErr w:type="spellEnd"/>
      <w:r w:rsidRPr="0035153F">
        <w:rPr>
          <w:rFonts w:cs="Arial"/>
          <w:b w:val="0"/>
          <w:u w:val="none"/>
        </w:rPr>
        <w:t xml:space="preserve"> = </w:t>
      </w:r>
      <w:proofErr w:type="spellStart"/>
      <w:r w:rsidRPr="0035153F">
        <w:rPr>
          <w:rFonts w:cs="Arial"/>
          <w:b w:val="0"/>
          <w:u w:val="none"/>
        </w:rPr>
        <w:t>QACE</w:t>
      </w:r>
      <w:r w:rsidRPr="0035153F">
        <w:rPr>
          <w:rFonts w:cs="Arial"/>
          <w:b w:val="0"/>
          <w:u w:val="none"/>
          <w:vertAlign w:val="subscript"/>
        </w:rPr>
        <w:t>aj</w:t>
      </w:r>
      <w:proofErr w:type="spellEnd"/>
      <w:r w:rsidRPr="0035153F">
        <w:rPr>
          <w:rFonts w:cs="Arial"/>
          <w:b w:val="0"/>
          <w:u w:val="none"/>
        </w:rPr>
        <w:t xml:space="preserve"> – </w:t>
      </w:r>
      <w:proofErr w:type="spellStart"/>
      <w:r w:rsidRPr="0035153F">
        <w:rPr>
          <w:rFonts w:cs="Arial"/>
          <w:b w:val="0"/>
          <w:u w:val="none"/>
        </w:rPr>
        <w:t>QABS</w:t>
      </w:r>
      <w:r w:rsidRPr="0035153F">
        <w:rPr>
          <w:rFonts w:cs="Arial"/>
          <w:b w:val="0"/>
          <w:u w:val="none"/>
          <w:vertAlign w:val="subscript"/>
        </w:rPr>
        <w:t>aj</w:t>
      </w:r>
      <w:proofErr w:type="spellEnd"/>
      <w:r w:rsidRPr="0035153F">
        <w:rPr>
          <w:rFonts w:cs="Arial"/>
          <w:b w:val="0"/>
          <w:u w:val="none"/>
        </w:rPr>
        <w:t xml:space="preserve"> – </w:t>
      </w:r>
      <w:proofErr w:type="spellStart"/>
      <w:r w:rsidRPr="0035153F">
        <w:rPr>
          <w:rFonts w:cs="Arial"/>
          <w:b w:val="0"/>
          <w:u w:val="none"/>
        </w:rPr>
        <w:t>QABC</w:t>
      </w:r>
      <w:r w:rsidRPr="0035153F">
        <w:rPr>
          <w:rFonts w:cs="Arial"/>
          <w:b w:val="0"/>
          <w:u w:val="none"/>
          <w:vertAlign w:val="subscript"/>
        </w:rPr>
        <w:t>aj</w:t>
      </w:r>
      <w:proofErr w:type="spellEnd"/>
      <w:r w:rsidRPr="0035153F">
        <w:rPr>
          <w:rFonts w:cs="Arial"/>
          <w:b w:val="0"/>
          <w:u w:val="none"/>
        </w:rPr>
        <w:t xml:space="preserve"> </w:t>
      </w:r>
    </w:p>
    <w:p w14:paraId="5E02C4B3" w14:textId="77777777" w:rsidR="00143FC4" w:rsidRPr="0035153F" w:rsidRDefault="00143FC4">
      <w:pPr>
        <w:pStyle w:val="Title"/>
        <w:ind w:left="720"/>
        <w:rPr>
          <w:rFonts w:cs="Arial"/>
          <w:b w:val="0"/>
          <w:u w:val="none"/>
        </w:rPr>
      </w:pPr>
      <w:proofErr w:type="spellStart"/>
      <w:r w:rsidRPr="0035153F">
        <w:rPr>
          <w:rFonts w:cs="Arial"/>
          <w:b w:val="0"/>
          <w:u w:val="none"/>
        </w:rPr>
        <w:t>QAEI</w:t>
      </w:r>
      <w:r w:rsidRPr="0035153F">
        <w:rPr>
          <w:rFonts w:cs="Arial"/>
          <w:b w:val="0"/>
          <w:u w:val="none"/>
          <w:vertAlign w:val="subscript"/>
        </w:rPr>
        <w:t>aj</w:t>
      </w:r>
      <w:proofErr w:type="spellEnd"/>
      <w:r w:rsidRPr="0035153F">
        <w:rPr>
          <w:rFonts w:cs="Arial"/>
          <w:b w:val="0"/>
          <w:u w:val="none"/>
        </w:rPr>
        <w:t xml:space="preserve"> = 140.13 MWh – 2.38 MWh – 137 MWh</w:t>
      </w:r>
    </w:p>
    <w:p w14:paraId="2B40F972" w14:textId="77777777" w:rsidR="00143FC4" w:rsidRPr="0035153F" w:rsidRDefault="00143FC4">
      <w:pPr>
        <w:pStyle w:val="Title"/>
        <w:ind w:left="720"/>
        <w:rPr>
          <w:rFonts w:cs="Arial"/>
          <w:b w:val="0"/>
          <w:u w:val="none"/>
        </w:rPr>
      </w:pPr>
      <w:r w:rsidRPr="0035153F">
        <w:rPr>
          <w:rFonts w:cs="Arial"/>
          <w:b w:val="0"/>
          <w:u w:val="none"/>
        </w:rPr>
        <w:tab/>
        <w:t>= 0.75 MWh</w:t>
      </w:r>
    </w:p>
    <w:p w14:paraId="76AE4BE6" w14:textId="77777777" w:rsidR="00143FC4" w:rsidRPr="0035153F" w:rsidRDefault="00143FC4">
      <w:pPr>
        <w:pStyle w:val="Title"/>
        <w:ind w:left="720"/>
        <w:rPr>
          <w:rFonts w:cs="Arial"/>
          <w:b w:val="0"/>
          <w:u w:val="none"/>
        </w:rPr>
      </w:pPr>
    </w:p>
    <w:p w14:paraId="17A2AD52" w14:textId="77777777" w:rsidR="00143FC4" w:rsidRPr="0035153F" w:rsidRDefault="00143FC4">
      <w:pPr>
        <w:pStyle w:val="Title"/>
        <w:ind w:left="720"/>
        <w:rPr>
          <w:rFonts w:cs="Arial"/>
          <w:b w:val="0"/>
          <w:u w:val="none"/>
        </w:rPr>
      </w:pPr>
      <w:r w:rsidRPr="0035153F">
        <w:rPr>
          <w:rFonts w:cs="Arial"/>
          <w:b w:val="0"/>
          <w:u w:val="none"/>
        </w:rPr>
        <w:t xml:space="preserve">In this example, the account would receive a payment for 0.75 MWh at System Sell Price, in accordance with the Balancing and Settlement code, section T, paragraph 4.7.1. </w:t>
      </w:r>
    </w:p>
    <w:p w14:paraId="56DFD284" w14:textId="77777777" w:rsidR="00143FC4" w:rsidRPr="0035153F" w:rsidRDefault="00143FC4">
      <w:pPr>
        <w:pStyle w:val="Title"/>
        <w:ind w:left="720"/>
        <w:rPr>
          <w:rFonts w:cs="Arial"/>
          <w:b w:val="0"/>
          <w:u w:val="none"/>
        </w:rPr>
      </w:pPr>
    </w:p>
    <w:p w14:paraId="639C06D7" w14:textId="77777777" w:rsidR="00143FC4" w:rsidRPr="0035153F" w:rsidRDefault="00143FC4">
      <w:pPr>
        <w:pStyle w:val="Title"/>
        <w:rPr>
          <w:rFonts w:cs="Arial"/>
          <w:u w:val="none"/>
        </w:rPr>
      </w:pPr>
    </w:p>
    <w:p w14:paraId="73BF4DBA" w14:textId="77777777" w:rsidR="00143FC4" w:rsidRPr="0035153F" w:rsidRDefault="00143FC4" w:rsidP="00143FC4">
      <w:pPr>
        <w:pStyle w:val="Title"/>
        <w:keepNext/>
        <w:numPr>
          <w:ilvl w:val="1"/>
          <w:numId w:val="9"/>
        </w:numPr>
        <w:tabs>
          <w:tab w:val="clear" w:pos="360"/>
          <w:tab w:val="num" w:pos="709"/>
        </w:tabs>
        <w:rPr>
          <w:rFonts w:cs="Arial"/>
          <w:u w:val="none"/>
        </w:rPr>
      </w:pPr>
      <w:r w:rsidRPr="0035153F">
        <w:rPr>
          <w:rFonts w:cs="Arial"/>
          <w:u w:val="none"/>
        </w:rPr>
        <w:t>Provision of</w:t>
      </w:r>
      <w:r w:rsidR="00752451" w:rsidRPr="0035153F">
        <w:rPr>
          <w:rFonts w:cs="Arial"/>
          <w:u w:val="none"/>
        </w:rPr>
        <w:t xml:space="preserve"> Short Term Operating Reserve </w:t>
      </w:r>
      <w:r w:rsidR="00DC2D83" w:rsidRPr="0035153F">
        <w:rPr>
          <w:rFonts w:cs="Arial"/>
          <w:u w:val="none"/>
        </w:rPr>
        <w:t>(STOR)</w:t>
      </w:r>
    </w:p>
    <w:p w14:paraId="0D15E0CB" w14:textId="29DA017C" w:rsidR="00143FC4" w:rsidRPr="0035153F" w:rsidRDefault="00143FC4">
      <w:pPr>
        <w:pStyle w:val="Title"/>
        <w:keepNext/>
        <w:ind w:left="709"/>
        <w:rPr>
          <w:rFonts w:cs="Arial"/>
          <w:b w:val="0"/>
          <w:u w:val="none"/>
        </w:rPr>
      </w:pPr>
      <w:r w:rsidRPr="0035153F">
        <w:rPr>
          <w:rFonts w:cs="Arial"/>
          <w:b w:val="0"/>
          <w:u w:val="none"/>
        </w:rPr>
        <w:t>Note that this example would apply equally to Fast Reserve or Occasional (non-dynamic) Response.</w:t>
      </w:r>
    </w:p>
    <w:p w14:paraId="1B5D87EB" w14:textId="77777777" w:rsidR="00143FC4" w:rsidRDefault="00143FC4">
      <w:pPr>
        <w:pStyle w:val="Title"/>
        <w:rPr>
          <w:rFonts w:cs="Arial"/>
          <w:u w:val="none"/>
        </w:rPr>
      </w:pPr>
    </w:p>
    <w:p w14:paraId="6E33F060" w14:textId="77777777" w:rsidR="003B7317" w:rsidRDefault="003B7317">
      <w:pPr>
        <w:pStyle w:val="Title"/>
        <w:rPr>
          <w:rFonts w:cs="Arial"/>
          <w:u w:val="none"/>
        </w:rPr>
      </w:pPr>
    </w:p>
    <w:p w14:paraId="599980F2" w14:textId="77777777" w:rsidR="00143FC4" w:rsidRPr="0035153F" w:rsidRDefault="00143FC4">
      <w:pPr>
        <w:pStyle w:val="Title"/>
        <w:ind w:left="720"/>
        <w:rPr>
          <w:rFonts w:cs="Arial"/>
          <w:b w:val="0"/>
          <w:u w:val="none"/>
        </w:rPr>
      </w:pPr>
      <w:r w:rsidRPr="0035153F">
        <w:rPr>
          <w:rFonts w:cs="Arial"/>
          <w:b w:val="0"/>
          <w:u w:val="none"/>
        </w:rPr>
        <w:t xml:space="preserve">Consider a </w:t>
      </w:r>
      <w:r w:rsidR="00DC2D83" w:rsidRPr="0035153F">
        <w:rPr>
          <w:rFonts w:cs="Arial"/>
          <w:b w:val="0"/>
          <w:u w:val="none"/>
        </w:rPr>
        <w:t>STOR</w:t>
      </w:r>
      <w:r w:rsidRPr="0035153F">
        <w:rPr>
          <w:rFonts w:cs="Arial"/>
          <w:b w:val="0"/>
          <w:u w:val="none"/>
        </w:rPr>
        <w:t xml:space="preserve"> provider with the following parameters:</w:t>
      </w:r>
    </w:p>
    <w:p w14:paraId="70F4974E" w14:textId="77777777" w:rsidR="00143FC4" w:rsidRPr="0035153F" w:rsidRDefault="00143FC4">
      <w:pPr>
        <w:pStyle w:val="Title"/>
        <w:ind w:left="720"/>
        <w:rPr>
          <w:rFonts w:cs="Arial"/>
          <w:b w:val="0"/>
          <w:u w:val="none"/>
        </w:rPr>
      </w:pPr>
    </w:p>
    <w:tbl>
      <w:tblPr>
        <w:tblW w:w="0" w:type="auto"/>
        <w:tblInd w:w="2235" w:type="dxa"/>
        <w:tblBorders>
          <w:top w:val="single" w:sz="4" w:space="0" w:color="auto"/>
          <w:bottom w:val="single" w:sz="4" w:space="0" w:color="auto"/>
        </w:tblBorders>
        <w:tblLayout w:type="fixed"/>
        <w:tblLook w:val="0000" w:firstRow="0" w:lastRow="0" w:firstColumn="0" w:lastColumn="0" w:noHBand="0" w:noVBand="0"/>
      </w:tblPr>
      <w:tblGrid>
        <w:gridCol w:w="2268"/>
        <w:gridCol w:w="2268"/>
      </w:tblGrid>
      <w:tr w:rsidR="00143FC4" w:rsidRPr="0035153F" w14:paraId="1CA32702" w14:textId="77777777">
        <w:tc>
          <w:tcPr>
            <w:tcW w:w="2268" w:type="dxa"/>
          </w:tcPr>
          <w:p w14:paraId="725D91E8" w14:textId="77777777" w:rsidR="00143FC4" w:rsidRPr="0035153F" w:rsidRDefault="00143FC4">
            <w:pPr>
              <w:pStyle w:val="Title"/>
              <w:jc w:val="right"/>
              <w:rPr>
                <w:rFonts w:cs="Arial"/>
                <w:b w:val="0"/>
                <w:u w:val="none"/>
              </w:rPr>
            </w:pPr>
            <w:r w:rsidRPr="0035153F">
              <w:rPr>
                <w:rFonts w:cs="Arial"/>
                <w:b w:val="0"/>
                <w:u w:val="none"/>
              </w:rPr>
              <w:t>Response Time</w:t>
            </w:r>
          </w:p>
        </w:tc>
        <w:tc>
          <w:tcPr>
            <w:tcW w:w="2268" w:type="dxa"/>
          </w:tcPr>
          <w:p w14:paraId="0AB353D1" w14:textId="77777777" w:rsidR="00143FC4" w:rsidRPr="0035153F" w:rsidRDefault="00143FC4">
            <w:pPr>
              <w:pStyle w:val="Title"/>
              <w:jc w:val="left"/>
              <w:rPr>
                <w:rFonts w:cs="Arial"/>
                <w:b w:val="0"/>
                <w:u w:val="none"/>
              </w:rPr>
            </w:pPr>
            <w:r w:rsidRPr="0035153F">
              <w:rPr>
                <w:rFonts w:cs="Arial"/>
                <w:b w:val="0"/>
                <w:u w:val="none"/>
              </w:rPr>
              <w:t>15 minutes</w:t>
            </w:r>
          </w:p>
        </w:tc>
      </w:tr>
      <w:tr w:rsidR="00143FC4" w:rsidRPr="0035153F" w14:paraId="5F7C0303" w14:textId="77777777">
        <w:tc>
          <w:tcPr>
            <w:tcW w:w="2268" w:type="dxa"/>
          </w:tcPr>
          <w:p w14:paraId="3A1C4667" w14:textId="77777777" w:rsidR="00143FC4" w:rsidRPr="0035153F" w:rsidRDefault="00143FC4">
            <w:pPr>
              <w:pStyle w:val="Title"/>
              <w:jc w:val="right"/>
              <w:rPr>
                <w:rFonts w:cs="Arial"/>
                <w:b w:val="0"/>
                <w:u w:val="none"/>
              </w:rPr>
            </w:pPr>
            <w:r w:rsidRPr="0035153F">
              <w:rPr>
                <w:rFonts w:cs="Arial"/>
                <w:b w:val="0"/>
                <w:u w:val="none"/>
              </w:rPr>
              <w:t>Run Up Rate</w:t>
            </w:r>
          </w:p>
        </w:tc>
        <w:tc>
          <w:tcPr>
            <w:tcW w:w="2268" w:type="dxa"/>
          </w:tcPr>
          <w:p w14:paraId="69C5AC9D" w14:textId="77777777" w:rsidR="00143FC4" w:rsidRPr="0035153F" w:rsidRDefault="00143FC4">
            <w:pPr>
              <w:pStyle w:val="Title"/>
              <w:jc w:val="left"/>
              <w:rPr>
                <w:rFonts w:cs="Arial"/>
                <w:b w:val="0"/>
                <w:u w:val="none"/>
              </w:rPr>
            </w:pPr>
            <w:r w:rsidRPr="0035153F">
              <w:rPr>
                <w:rFonts w:cs="Arial"/>
                <w:b w:val="0"/>
                <w:u w:val="none"/>
              </w:rPr>
              <w:t>10 MW/minute</w:t>
            </w:r>
          </w:p>
        </w:tc>
      </w:tr>
      <w:tr w:rsidR="00143FC4" w:rsidRPr="0035153F" w14:paraId="13830330" w14:textId="77777777">
        <w:tc>
          <w:tcPr>
            <w:tcW w:w="2268" w:type="dxa"/>
          </w:tcPr>
          <w:p w14:paraId="338C6D39" w14:textId="77777777" w:rsidR="00143FC4" w:rsidRPr="0035153F" w:rsidRDefault="00143FC4">
            <w:pPr>
              <w:pStyle w:val="Title"/>
              <w:jc w:val="right"/>
              <w:rPr>
                <w:rFonts w:cs="Arial"/>
                <w:b w:val="0"/>
                <w:u w:val="none"/>
              </w:rPr>
            </w:pPr>
            <w:r w:rsidRPr="0035153F">
              <w:rPr>
                <w:rFonts w:cs="Arial"/>
                <w:b w:val="0"/>
                <w:u w:val="none"/>
              </w:rPr>
              <w:t>Run Down Rate</w:t>
            </w:r>
          </w:p>
        </w:tc>
        <w:tc>
          <w:tcPr>
            <w:tcW w:w="2268" w:type="dxa"/>
          </w:tcPr>
          <w:p w14:paraId="2D46E319" w14:textId="77777777" w:rsidR="00143FC4" w:rsidRPr="0035153F" w:rsidRDefault="00143FC4">
            <w:pPr>
              <w:pStyle w:val="Title"/>
              <w:jc w:val="left"/>
              <w:rPr>
                <w:rFonts w:cs="Arial"/>
                <w:b w:val="0"/>
                <w:u w:val="none"/>
              </w:rPr>
            </w:pPr>
            <w:r w:rsidRPr="0035153F">
              <w:rPr>
                <w:rFonts w:cs="Arial"/>
                <w:b w:val="0"/>
                <w:u w:val="none"/>
              </w:rPr>
              <w:t>– 5 MW/minute</w:t>
            </w:r>
          </w:p>
        </w:tc>
      </w:tr>
      <w:tr w:rsidR="00143FC4" w:rsidRPr="0035153F" w14:paraId="1B03A8BE" w14:textId="77777777">
        <w:tc>
          <w:tcPr>
            <w:tcW w:w="2268" w:type="dxa"/>
          </w:tcPr>
          <w:p w14:paraId="241DF865" w14:textId="77777777" w:rsidR="00143FC4" w:rsidRPr="0035153F" w:rsidRDefault="00143FC4">
            <w:pPr>
              <w:pStyle w:val="Title"/>
              <w:jc w:val="right"/>
              <w:rPr>
                <w:rFonts w:cs="Arial"/>
                <w:b w:val="0"/>
                <w:u w:val="none"/>
              </w:rPr>
            </w:pPr>
            <w:r w:rsidRPr="0035153F">
              <w:rPr>
                <w:rFonts w:cs="Arial"/>
                <w:b w:val="0"/>
                <w:u w:val="none"/>
              </w:rPr>
              <w:t>Cease Time</w:t>
            </w:r>
          </w:p>
        </w:tc>
        <w:tc>
          <w:tcPr>
            <w:tcW w:w="2268" w:type="dxa"/>
          </w:tcPr>
          <w:p w14:paraId="2CCEF7C2" w14:textId="77777777" w:rsidR="00143FC4" w:rsidRPr="0035153F" w:rsidRDefault="00143FC4">
            <w:pPr>
              <w:pStyle w:val="Title"/>
              <w:jc w:val="left"/>
              <w:rPr>
                <w:rFonts w:cs="Arial"/>
                <w:b w:val="0"/>
                <w:u w:val="none"/>
              </w:rPr>
            </w:pPr>
            <w:r w:rsidRPr="0035153F">
              <w:rPr>
                <w:rFonts w:cs="Arial"/>
                <w:b w:val="0"/>
                <w:u w:val="none"/>
              </w:rPr>
              <w:t>5 minutes</w:t>
            </w:r>
          </w:p>
        </w:tc>
      </w:tr>
    </w:tbl>
    <w:p w14:paraId="766D3DA3" w14:textId="77777777" w:rsidR="00143FC4" w:rsidRPr="0035153F" w:rsidRDefault="00143FC4">
      <w:pPr>
        <w:pStyle w:val="Title"/>
        <w:ind w:left="720"/>
        <w:rPr>
          <w:rFonts w:cs="Arial"/>
          <w:b w:val="0"/>
          <w:u w:val="none"/>
        </w:rPr>
      </w:pPr>
    </w:p>
    <w:p w14:paraId="57E29465" w14:textId="0184CCC6" w:rsidR="00143FC4" w:rsidRPr="0035153F" w:rsidRDefault="00143FC4">
      <w:pPr>
        <w:pStyle w:val="Title"/>
        <w:ind w:left="720"/>
        <w:rPr>
          <w:rFonts w:cs="Arial"/>
          <w:b w:val="0"/>
          <w:u w:val="none"/>
        </w:rPr>
      </w:pPr>
      <w:r w:rsidRPr="0035153F">
        <w:rPr>
          <w:rFonts w:cs="Arial"/>
          <w:b w:val="0"/>
          <w:u w:val="none"/>
        </w:rPr>
        <w:lastRenderedPageBreak/>
        <w:t xml:space="preserve">At 00:00 </w:t>
      </w:r>
      <w:r w:rsidR="002143A9">
        <w:rPr>
          <w:rFonts w:cs="Arial"/>
          <w:b w:val="0"/>
          <w:u w:val="none"/>
        </w:rPr>
        <w:t xml:space="preserve"> NESO</w:t>
      </w:r>
      <w:r w:rsidRPr="0035153F">
        <w:rPr>
          <w:rFonts w:cs="Arial"/>
          <w:b w:val="0"/>
          <w:u w:val="none"/>
        </w:rPr>
        <w:t xml:space="preserve"> instructs 50 MW of </w:t>
      </w:r>
      <w:r w:rsidR="00DC2D83" w:rsidRPr="0035153F">
        <w:rPr>
          <w:rFonts w:cs="Arial"/>
          <w:b w:val="0"/>
          <w:u w:val="none"/>
        </w:rPr>
        <w:t>STOR</w:t>
      </w:r>
      <w:r w:rsidRPr="0035153F">
        <w:rPr>
          <w:rFonts w:cs="Arial"/>
          <w:b w:val="0"/>
          <w:u w:val="none"/>
        </w:rPr>
        <w:t xml:space="preserve"> from the provider.</w:t>
      </w:r>
    </w:p>
    <w:p w14:paraId="2A63BC09" w14:textId="77777777" w:rsidR="00143FC4" w:rsidRPr="0035153F" w:rsidRDefault="00143FC4">
      <w:pPr>
        <w:pStyle w:val="Title"/>
        <w:ind w:left="720"/>
        <w:rPr>
          <w:rFonts w:cs="Arial"/>
          <w:b w:val="0"/>
          <w:u w:val="none"/>
        </w:rPr>
      </w:pPr>
    </w:p>
    <w:p w14:paraId="4F317AD6" w14:textId="5EB087D8" w:rsidR="00143FC4" w:rsidRPr="0035153F" w:rsidRDefault="00143FC4">
      <w:pPr>
        <w:pStyle w:val="Title"/>
        <w:ind w:left="720"/>
        <w:rPr>
          <w:rFonts w:cs="Arial"/>
          <w:b w:val="0"/>
          <w:u w:val="none"/>
        </w:rPr>
      </w:pPr>
      <w:r w:rsidRPr="0035153F">
        <w:rPr>
          <w:rFonts w:cs="Arial"/>
          <w:b w:val="0"/>
          <w:u w:val="none"/>
        </w:rPr>
        <w:t xml:space="preserve">At 01:00 </w:t>
      </w:r>
      <w:r w:rsidR="002143A9">
        <w:rPr>
          <w:rFonts w:cs="Arial"/>
          <w:b w:val="0"/>
          <w:u w:val="none"/>
        </w:rPr>
        <w:t>NESO</w:t>
      </w:r>
      <w:r w:rsidRPr="0035153F">
        <w:rPr>
          <w:rFonts w:cs="Arial"/>
          <w:b w:val="0"/>
          <w:u w:val="none"/>
        </w:rPr>
        <w:t xml:space="preserve"> instructs the provider to cease delivery.</w:t>
      </w:r>
    </w:p>
    <w:p w14:paraId="38424E37" w14:textId="77777777" w:rsidR="00143FC4" w:rsidRPr="0035153F" w:rsidRDefault="00143FC4">
      <w:pPr>
        <w:pStyle w:val="Title"/>
        <w:ind w:left="720"/>
        <w:rPr>
          <w:rFonts w:cs="Arial"/>
          <w:b w:val="0"/>
          <w:u w:val="none"/>
        </w:rPr>
      </w:pPr>
    </w:p>
    <w:p w14:paraId="62BF7217" w14:textId="77777777" w:rsidR="00143FC4" w:rsidRPr="0035153F" w:rsidRDefault="00143FC4">
      <w:pPr>
        <w:pStyle w:val="Title"/>
        <w:ind w:left="720"/>
        <w:rPr>
          <w:rFonts w:cs="Arial"/>
          <w:b w:val="0"/>
          <w:u w:val="none"/>
        </w:rPr>
      </w:pPr>
      <w:r w:rsidRPr="0035153F">
        <w:rPr>
          <w:rFonts w:cs="Arial"/>
          <w:b w:val="0"/>
          <w:u w:val="none"/>
        </w:rPr>
        <w:t>This leads to the delivery profile shown in figure 3:</w:t>
      </w:r>
    </w:p>
    <w:p w14:paraId="6588BB96" w14:textId="77777777" w:rsidR="00143FC4" w:rsidRPr="0035153F" w:rsidRDefault="008846B0">
      <w:pPr>
        <w:pStyle w:val="Title"/>
        <w:keepNext/>
        <w:spacing w:line="240" w:lineRule="auto"/>
        <w:ind w:left="720"/>
        <w:rPr>
          <w:rFonts w:cs="Arial"/>
        </w:rPr>
      </w:pPr>
      <w:r>
        <w:rPr>
          <w:rFonts w:cs="Arial"/>
          <w:noProof/>
          <w:u w:val="none"/>
          <w:lang w:val="en-US"/>
        </w:rPr>
        <w:drawing>
          <wp:inline distT="0" distB="0" distL="0" distR="0" wp14:anchorId="2E65C632" wp14:editId="11713479">
            <wp:extent cx="4448175" cy="2590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8175" cy="2590800"/>
                    </a:xfrm>
                    <a:prstGeom prst="rect">
                      <a:avLst/>
                    </a:prstGeom>
                    <a:noFill/>
                    <a:ln>
                      <a:noFill/>
                    </a:ln>
                  </pic:spPr>
                </pic:pic>
              </a:graphicData>
            </a:graphic>
          </wp:inline>
        </w:drawing>
      </w:r>
    </w:p>
    <w:p w14:paraId="49916486" w14:textId="08D7235D" w:rsidR="00143FC4" w:rsidRPr="0035153F" w:rsidRDefault="00143FC4">
      <w:pPr>
        <w:pStyle w:val="Caption"/>
        <w:ind w:left="709"/>
        <w:jc w:val="both"/>
        <w:rPr>
          <w:rFonts w:ascii="Arial" w:hAnsi="Arial" w:cs="Arial"/>
          <w:noProof/>
        </w:rPr>
      </w:pPr>
      <w:r w:rsidRPr="0035153F">
        <w:rPr>
          <w:rFonts w:ascii="Arial" w:hAnsi="Arial" w:cs="Arial"/>
        </w:rPr>
        <w:t xml:space="preserve">Figure </w:t>
      </w:r>
      <w:r w:rsidRPr="0035153F">
        <w:rPr>
          <w:rFonts w:ascii="Arial" w:hAnsi="Arial" w:cs="Arial"/>
        </w:rPr>
        <w:fldChar w:fldCharType="begin"/>
      </w:r>
      <w:r w:rsidRPr="0035153F">
        <w:rPr>
          <w:rFonts w:ascii="Arial" w:hAnsi="Arial" w:cs="Arial"/>
        </w:rPr>
        <w:instrText xml:space="preserve"> SEQ Figure \* ARABIC </w:instrText>
      </w:r>
      <w:r w:rsidRPr="0035153F">
        <w:rPr>
          <w:rFonts w:ascii="Arial" w:hAnsi="Arial" w:cs="Arial"/>
        </w:rPr>
        <w:fldChar w:fldCharType="separate"/>
      </w:r>
      <w:r w:rsidR="009370A2">
        <w:rPr>
          <w:rFonts w:ascii="Arial" w:hAnsi="Arial" w:cs="Arial"/>
          <w:noProof/>
        </w:rPr>
        <w:t>2</w:t>
      </w:r>
      <w:r w:rsidRPr="0035153F">
        <w:rPr>
          <w:rFonts w:ascii="Arial" w:hAnsi="Arial" w:cs="Arial"/>
        </w:rPr>
        <w:fldChar w:fldCharType="end"/>
      </w:r>
      <w:r w:rsidRPr="0035153F">
        <w:rPr>
          <w:rFonts w:ascii="Arial" w:hAnsi="Arial" w:cs="Arial"/>
        </w:rPr>
        <w:t xml:space="preserve"> Example </w:t>
      </w:r>
      <w:r w:rsidR="00DC2D83" w:rsidRPr="0035153F">
        <w:rPr>
          <w:rFonts w:ascii="Arial" w:hAnsi="Arial" w:cs="Arial"/>
        </w:rPr>
        <w:t>STOR</w:t>
      </w:r>
      <w:r w:rsidRPr="0035153F">
        <w:rPr>
          <w:rFonts w:ascii="Arial" w:hAnsi="Arial" w:cs="Arial"/>
        </w:rPr>
        <w:t xml:space="preserve"> Delivery</w:t>
      </w:r>
    </w:p>
    <w:p w14:paraId="69CA4C42" w14:textId="77777777" w:rsidR="00143FC4" w:rsidRPr="0035153F" w:rsidRDefault="00143FC4">
      <w:pPr>
        <w:pStyle w:val="Title"/>
        <w:rPr>
          <w:rFonts w:cs="Arial"/>
          <w:noProof/>
          <w:u w:val="none"/>
        </w:rPr>
      </w:pPr>
    </w:p>
    <w:p w14:paraId="10DC692E" w14:textId="77777777" w:rsidR="00143FC4" w:rsidRPr="0035153F" w:rsidRDefault="00143FC4">
      <w:pPr>
        <w:pStyle w:val="Title"/>
        <w:rPr>
          <w:rFonts w:cs="Arial"/>
          <w:noProof/>
          <w:u w:val="none"/>
        </w:rPr>
      </w:pPr>
      <w:r w:rsidRPr="0035153F">
        <w:rPr>
          <w:rFonts w:cs="Arial"/>
          <w:noProof/>
          <w:u w:val="none"/>
        </w:rPr>
        <w:tab/>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3"/>
        <w:gridCol w:w="1513"/>
        <w:gridCol w:w="1513"/>
        <w:gridCol w:w="1513"/>
        <w:gridCol w:w="1514"/>
      </w:tblGrid>
      <w:tr w:rsidR="00143FC4" w:rsidRPr="0035153F" w14:paraId="261D1DBA" w14:textId="77777777">
        <w:tc>
          <w:tcPr>
            <w:tcW w:w="1513" w:type="dxa"/>
          </w:tcPr>
          <w:p w14:paraId="72BBBE15" w14:textId="77777777" w:rsidR="00143FC4" w:rsidRPr="0035153F" w:rsidRDefault="00143FC4">
            <w:pPr>
              <w:pStyle w:val="Title"/>
              <w:keepNext/>
              <w:spacing w:line="240" w:lineRule="auto"/>
              <w:rPr>
                <w:rFonts w:cs="Arial"/>
                <w:b w:val="0"/>
                <w:noProof/>
                <w:u w:val="none"/>
              </w:rPr>
            </w:pPr>
            <w:r w:rsidRPr="0035153F">
              <w:rPr>
                <w:rFonts w:cs="Arial"/>
                <w:b w:val="0"/>
                <w:noProof/>
                <w:u w:val="none"/>
              </w:rPr>
              <w:t>Settlement Period (Start time)</w:t>
            </w:r>
          </w:p>
        </w:tc>
        <w:tc>
          <w:tcPr>
            <w:tcW w:w="1513" w:type="dxa"/>
            <w:vAlign w:val="center"/>
          </w:tcPr>
          <w:p w14:paraId="27782A8F" w14:textId="77777777" w:rsidR="00143FC4" w:rsidRPr="0035153F" w:rsidRDefault="00143FC4">
            <w:pPr>
              <w:pStyle w:val="Title"/>
              <w:keepNext/>
              <w:jc w:val="center"/>
              <w:rPr>
                <w:rFonts w:cs="Arial"/>
                <w:b w:val="0"/>
                <w:noProof/>
                <w:u w:val="none"/>
              </w:rPr>
            </w:pPr>
            <w:r w:rsidRPr="0035153F">
              <w:rPr>
                <w:rFonts w:cs="Arial"/>
                <w:b w:val="0"/>
                <w:noProof/>
                <w:u w:val="none"/>
              </w:rPr>
              <w:t>00:00</w:t>
            </w:r>
          </w:p>
        </w:tc>
        <w:tc>
          <w:tcPr>
            <w:tcW w:w="1513" w:type="dxa"/>
            <w:vAlign w:val="center"/>
          </w:tcPr>
          <w:p w14:paraId="48057E66" w14:textId="77777777" w:rsidR="00143FC4" w:rsidRPr="0035153F" w:rsidRDefault="00143FC4">
            <w:pPr>
              <w:pStyle w:val="Title"/>
              <w:keepNext/>
              <w:jc w:val="center"/>
              <w:rPr>
                <w:rFonts w:cs="Arial"/>
                <w:b w:val="0"/>
                <w:noProof/>
                <w:u w:val="none"/>
              </w:rPr>
            </w:pPr>
            <w:r w:rsidRPr="0035153F">
              <w:rPr>
                <w:rFonts w:cs="Arial"/>
                <w:b w:val="0"/>
                <w:noProof/>
                <w:u w:val="none"/>
              </w:rPr>
              <w:t>00:30</w:t>
            </w:r>
          </w:p>
        </w:tc>
        <w:tc>
          <w:tcPr>
            <w:tcW w:w="1513" w:type="dxa"/>
            <w:vAlign w:val="center"/>
          </w:tcPr>
          <w:p w14:paraId="15CEEFB7" w14:textId="77777777" w:rsidR="00143FC4" w:rsidRPr="0035153F" w:rsidRDefault="00143FC4">
            <w:pPr>
              <w:pStyle w:val="Title"/>
              <w:keepNext/>
              <w:jc w:val="center"/>
              <w:rPr>
                <w:rFonts w:cs="Arial"/>
                <w:b w:val="0"/>
                <w:noProof/>
                <w:u w:val="none"/>
              </w:rPr>
            </w:pPr>
            <w:r w:rsidRPr="0035153F">
              <w:rPr>
                <w:rFonts w:cs="Arial"/>
                <w:b w:val="0"/>
                <w:noProof/>
                <w:u w:val="none"/>
              </w:rPr>
              <w:t>01:00</w:t>
            </w:r>
          </w:p>
        </w:tc>
        <w:tc>
          <w:tcPr>
            <w:tcW w:w="1514" w:type="dxa"/>
            <w:vAlign w:val="center"/>
          </w:tcPr>
          <w:p w14:paraId="3ECEFF18" w14:textId="77777777" w:rsidR="00143FC4" w:rsidRPr="0035153F" w:rsidRDefault="00143FC4">
            <w:pPr>
              <w:pStyle w:val="Title"/>
              <w:keepNext/>
              <w:jc w:val="center"/>
              <w:rPr>
                <w:rFonts w:cs="Arial"/>
                <w:b w:val="0"/>
                <w:noProof/>
                <w:u w:val="none"/>
              </w:rPr>
            </w:pPr>
            <w:r w:rsidRPr="0035153F">
              <w:rPr>
                <w:rFonts w:cs="Arial"/>
                <w:b w:val="0"/>
                <w:noProof/>
                <w:u w:val="none"/>
              </w:rPr>
              <w:t>01:30</w:t>
            </w:r>
          </w:p>
        </w:tc>
      </w:tr>
      <w:tr w:rsidR="00143FC4" w:rsidRPr="0035153F" w14:paraId="154F240D" w14:textId="77777777">
        <w:tc>
          <w:tcPr>
            <w:tcW w:w="1513" w:type="dxa"/>
          </w:tcPr>
          <w:p w14:paraId="460A3286" w14:textId="77777777" w:rsidR="00143FC4" w:rsidRPr="0035153F" w:rsidRDefault="00143FC4">
            <w:pPr>
              <w:pStyle w:val="Title"/>
              <w:keepNext/>
              <w:rPr>
                <w:rFonts w:cs="Arial"/>
                <w:b w:val="0"/>
                <w:noProof/>
                <w:u w:val="none"/>
              </w:rPr>
            </w:pPr>
            <w:r w:rsidRPr="0035153F">
              <w:rPr>
                <w:rFonts w:cs="Arial"/>
                <w:b w:val="0"/>
                <w:noProof/>
                <w:u w:val="none"/>
              </w:rPr>
              <w:t>SE</w:t>
            </w:r>
            <w:r w:rsidRPr="0035153F">
              <w:rPr>
                <w:rFonts w:cs="Arial"/>
                <w:b w:val="0"/>
                <w:noProof/>
                <w:u w:val="none"/>
                <w:vertAlign w:val="subscript"/>
              </w:rPr>
              <w:t xml:space="preserve">sj </w:t>
            </w:r>
            <w:r w:rsidRPr="0035153F">
              <w:rPr>
                <w:rFonts w:cs="Arial"/>
                <w:b w:val="0"/>
                <w:noProof/>
                <w:u w:val="none"/>
              </w:rPr>
              <w:t>/MWh</w:t>
            </w:r>
          </w:p>
        </w:tc>
        <w:tc>
          <w:tcPr>
            <w:tcW w:w="1513" w:type="dxa"/>
          </w:tcPr>
          <w:p w14:paraId="1041233D" w14:textId="77777777" w:rsidR="00143FC4" w:rsidRPr="0035153F" w:rsidRDefault="00143FC4">
            <w:pPr>
              <w:pStyle w:val="Title"/>
              <w:keepNext/>
              <w:jc w:val="center"/>
              <w:rPr>
                <w:rFonts w:cs="Arial"/>
                <w:b w:val="0"/>
                <w:noProof/>
                <w:u w:val="none"/>
              </w:rPr>
            </w:pPr>
            <w:r w:rsidRPr="0035153F">
              <w:rPr>
                <w:rFonts w:cs="Arial"/>
                <w:b w:val="0"/>
                <w:noProof/>
                <w:u w:val="none"/>
              </w:rPr>
              <w:t>14.58</w:t>
            </w:r>
          </w:p>
        </w:tc>
        <w:tc>
          <w:tcPr>
            <w:tcW w:w="1513" w:type="dxa"/>
          </w:tcPr>
          <w:p w14:paraId="2DF1857F" w14:textId="77777777" w:rsidR="00143FC4" w:rsidRPr="0035153F" w:rsidRDefault="00143FC4">
            <w:pPr>
              <w:pStyle w:val="Title"/>
              <w:keepNext/>
              <w:jc w:val="center"/>
              <w:rPr>
                <w:rFonts w:cs="Arial"/>
                <w:b w:val="0"/>
                <w:noProof/>
                <w:u w:val="none"/>
              </w:rPr>
            </w:pPr>
            <w:r w:rsidRPr="0035153F">
              <w:rPr>
                <w:rFonts w:cs="Arial"/>
                <w:b w:val="0"/>
                <w:noProof/>
                <w:u w:val="none"/>
              </w:rPr>
              <w:t>25</w:t>
            </w:r>
          </w:p>
        </w:tc>
        <w:tc>
          <w:tcPr>
            <w:tcW w:w="1513" w:type="dxa"/>
          </w:tcPr>
          <w:p w14:paraId="259B24AB" w14:textId="77777777" w:rsidR="00143FC4" w:rsidRPr="0035153F" w:rsidRDefault="00143FC4">
            <w:pPr>
              <w:pStyle w:val="Title"/>
              <w:keepNext/>
              <w:jc w:val="center"/>
              <w:rPr>
                <w:rFonts w:cs="Arial"/>
                <w:b w:val="0"/>
                <w:noProof/>
                <w:u w:val="none"/>
              </w:rPr>
            </w:pPr>
            <w:r w:rsidRPr="0035153F">
              <w:rPr>
                <w:rFonts w:cs="Arial"/>
                <w:b w:val="0"/>
                <w:noProof/>
                <w:u w:val="none"/>
              </w:rPr>
              <w:t>8.33</w:t>
            </w:r>
          </w:p>
        </w:tc>
        <w:tc>
          <w:tcPr>
            <w:tcW w:w="1514" w:type="dxa"/>
          </w:tcPr>
          <w:p w14:paraId="4BDA6B31" w14:textId="77777777" w:rsidR="00143FC4" w:rsidRPr="0035153F" w:rsidRDefault="00143FC4">
            <w:pPr>
              <w:pStyle w:val="Title"/>
              <w:keepNext/>
              <w:jc w:val="center"/>
              <w:rPr>
                <w:rFonts w:cs="Arial"/>
                <w:b w:val="0"/>
                <w:noProof/>
                <w:u w:val="none"/>
              </w:rPr>
            </w:pPr>
            <w:r w:rsidRPr="0035153F">
              <w:rPr>
                <w:rFonts w:cs="Arial"/>
                <w:b w:val="0"/>
                <w:noProof/>
                <w:u w:val="none"/>
              </w:rPr>
              <w:t>0</w:t>
            </w:r>
          </w:p>
        </w:tc>
      </w:tr>
    </w:tbl>
    <w:p w14:paraId="1826B3C2" w14:textId="77777777" w:rsidR="00143FC4" w:rsidRPr="0035153F" w:rsidRDefault="00143FC4">
      <w:pPr>
        <w:pStyle w:val="Title"/>
        <w:rPr>
          <w:rFonts w:cs="Arial"/>
          <w:b w:val="0"/>
          <w:noProof/>
          <w:u w:val="none"/>
        </w:rPr>
      </w:pPr>
    </w:p>
    <w:p w14:paraId="1FCAD353" w14:textId="77777777" w:rsidR="00143FC4" w:rsidRPr="0035153F" w:rsidRDefault="00143FC4">
      <w:pPr>
        <w:pStyle w:val="Title"/>
        <w:ind w:left="709"/>
        <w:rPr>
          <w:rFonts w:cs="Arial"/>
          <w:b w:val="0"/>
          <w:u w:val="none"/>
        </w:rPr>
      </w:pPr>
      <w:r w:rsidRPr="0035153F">
        <w:rPr>
          <w:rFonts w:cs="Arial"/>
          <w:b w:val="0"/>
          <w:u w:val="none"/>
        </w:rPr>
        <w:t xml:space="preserve">If this were the only Applicable Balancing Service provision within the BM unit with the service flag set to 1, then </w:t>
      </w:r>
      <w:proofErr w:type="spellStart"/>
      <w:r w:rsidRPr="0035153F">
        <w:rPr>
          <w:rFonts w:cs="Arial"/>
          <w:b w:val="0"/>
          <w:u w:val="none"/>
        </w:rPr>
        <w:t>QAS</w:t>
      </w:r>
      <w:r w:rsidRPr="0035153F">
        <w:rPr>
          <w:rFonts w:cs="Arial"/>
          <w:b w:val="0"/>
          <w:u w:val="none"/>
          <w:vertAlign w:val="subscript"/>
        </w:rPr>
        <w:t>ij</w:t>
      </w:r>
      <w:proofErr w:type="spellEnd"/>
      <w:r w:rsidRPr="0035153F">
        <w:rPr>
          <w:rFonts w:cs="Arial"/>
          <w:b w:val="0"/>
          <w:u w:val="none"/>
        </w:rPr>
        <w:t xml:space="preserve"> would take the same values.</w:t>
      </w:r>
    </w:p>
    <w:p w14:paraId="4319D352" w14:textId="77777777" w:rsidR="00143FC4" w:rsidRPr="0035153F" w:rsidRDefault="00143FC4">
      <w:pPr>
        <w:pStyle w:val="Title"/>
        <w:ind w:firstLine="720"/>
        <w:rPr>
          <w:rFonts w:cs="Arial"/>
          <w:b w:val="0"/>
          <w:u w:val="none"/>
        </w:rPr>
      </w:pPr>
    </w:p>
    <w:p w14:paraId="50CCC528" w14:textId="77777777" w:rsidR="00143FC4" w:rsidRDefault="00143FC4" w:rsidP="003B7317">
      <w:pPr>
        <w:pStyle w:val="Title"/>
        <w:ind w:left="709" w:firstLine="11"/>
        <w:rPr>
          <w:rFonts w:cs="Arial"/>
          <w:b w:val="0"/>
          <w:u w:val="none"/>
        </w:rPr>
      </w:pPr>
      <w:r w:rsidRPr="0035153F">
        <w:rPr>
          <w:rFonts w:cs="Arial"/>
          <w:b w:val="0"/>
          <w:u w:val="none"/>
        </w:rPr>
        <w:t>If this party operated a single BM Unit with the following parameters for the settlement period starting 00:30, then the impact on central settlement would be as follows:</w:t>
      </w:r>
    </w:p>
    <w:p w14:paraId="5AB47D99" w14:textId="77777777" w:rsidR="0059396F" w:rsidRPr="0035153F" w:rsidRDefault="0059396F" w:rsidP="003B7317">
      <w:pPr>
        <w:pStyle w:val="Title"/>
        <w:ind w:left="709" w:firstLine="11"/>
        <w:rPr>
          <w:rFonts w:cs="Arial"/>
          <w:b w:val="0"/>
          <w:u w:val="none"/>
        </w:rPr>
      </w:pPr>
    </w:p>
    <w:tbl>
      <w:tblPr>
        <w:tblW w:w="0" w:type="auto"/>
        <w:tblInd w:w="1951" w:type="dxa"/>
        <w:tblBorders>
          <w:top w:val="single" w:sz="4" w:space="0" w:color="auto"/>
          <w:bottom w:val="single" w:sz="4" w:space="0" w:color="auto"/>
        </w:tblBorders>
        <w:tblLayout w:type="fixed"/>
        <w:tblLook w:val="0000" w:firstRow="0" w:lastRow="0" w:firstColumn="0" w:lastColumn="0" w:noHBand="0" w:noVBand="0"/>
      </w:tblPr>
      <w:tblGrid>
        <w:gridCol w:w="2552"/>
        <w:gridCol w:w="2551"/>
      </w:tblGrid>
      <w:tr w:rsidR="00143FC4" w:rsidRPr="0035153F" w14:paraId="55CF1934" w14:textId="77777777">
        <w:tc>
          <w:tcPr>
            <w:tcW w:w="2552" w:type="dxa"/>
          </w:tcPr>
          <w:p w14:paraId="59435044"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lastRenderedPageBreak/>
              <w:t>Contracted Position (</w:t>
            </w:r>
            <w:proofErr w:type="spellStart"/>
            <w:r w:rsidRPr="0035153F">
              <w:rPr>
                <w:rFonts w:cs="Arial"/>
                <w:b w:val="0"/>
                <w:u w:val="none"/>
              </w:rPr>
              <w:t>QABC</w:t>
            </w:r>
            <w:r w:rsidRPr="0035153F">
              <w:rPr>
                <w:rFonts w:cs="Arial"/>
                <w:b w:val="0"/>
                <w:u w:val="none"/>
                <w:vertAlign w:val="subscript"/>
              </w:rPr>
              <w:t>aj</w:t>
            </w:r>
            <w:proofErr w:type="spellEnd"/>
            <w:r w:rsidRPr="0035153F">
              <w:rPr>
                <w:rFonts w:cs="Arial"/>
                <w:b w:val="0"/>
                <w:u w:val="none"/>
              </w:rPr>
              <w:t>)</w:t>
            </w:r>
          </w:p>
        </w:tc>
        <w:tc>
          <w:tcPr>
            <w:tcW w:w="2551" w:type="dxa"/>
            <w:vAlign w:val="center"/>
          </w:tcPr>
          <w:p w14:paraId="066B19F2"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–200 MWh</w:t>
            </w:r>
          </w:p>
        </w:tc>
      </w:tr>
      <w:tr w:rsidR="00143FC4" w:rsidRPr="0035153F" w14:paraId="5F4C2C3A" w14:textId="77777777">
        <w:tc>
          <w:tcPr>
            <w:tcW w:w="2552" w:type="dxa"/>
          </w:tcPr>
          <w:p w14:paraId="0506B3E4"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Final Physical Notification (</w:t>
            </w:r>
            <w:proofErr w:type="spellStart"/>
            <w:r w:rsidRPr="0035153F">
              <w:rPr>
                <w:rFonts w:cs="Arial"/>
                <w:b w:val="0"/>
                <w:u w:val="none"/>
              </w:rPr>
              <w:t>FPN</w:t>
            </w:r>
            <w:r w:rsidRPr="0035153F">
              <w:rPr>
                <w:rFonts w:cs="Arial"/>
                <w:b w:val="0"/>
                <w:u w:val="none"/>
                <w:vertAlign w:val="subscript"/>
              </w:rPr>
              <w:t>ij</w:t>
            </w:r>
            <w:proofErr w:type="spellEnd"/>
            <w:r w:rsidRPr="0035153F">
              <w:rPr>
                <w:rFonts w:cs="Arial"/>
                <w:b w:val="0"/>
                <w:u w:val="none"/>
              </w:rPr>
              <w:t>)</w:t>
            </w:r>
          </w:p>
        </w:tc>
        <w:tc>
          <w:tcPr>
            <w:tcW w:w="2551" w:type="dxa"/>
            <w:vAlign w:val="center"/>
          </w:tcPr>
          <w:p w14:paraId="6D2FD6B1"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–190 MWh</w:t>
            </w:r>
          </w:p>
        </w:tc>
      </w:tr>
      <w:tr w:rsidR="00143FC4" w:rsidRPr="0035153F" w14:paraId="0C334251" w14:textId="77777777">
        <w:tc>
          <w:tcPr>
            <w:tcW w:w="2552" w:type="dxa"/>
          </w:tcPr>
          <w:p w14:paraId="08498484"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Metered Consumption (</w:t>
            </w:r>
            <w:proofErr w:type="spellStart"/>
            <w:r w:rsidRPr="0035153F">
              <w:rPr>
                <w:rFonts w:cs="Arial"/>
                <w:b w:val="0"/>
                <w:u w:val="none"/>
              </w:rPr>
              <w:t>QM</w:t>
            </w:r>
            <w:r w:rsidRPr="0035153F">
              <w:rPr>
                <w:rFonts w:cs="Arial"/>
                <w:b w:val="0"/>
                <w:u w:val="none"/>
                <w:vertAlign w:val="subscript"/>
              </w:rPr>
              <w:t>ij</w:t>
            </w:r>
            <w:proofErr w:type="spellEnd"/>
            <w:r w:rsidRPr="0035153F">
              <w:rPr>
                <w:rFonts w:cs="Arial"/>
                <w:b w:val="0"/>
                <w:u w:val="none"/>
              </w:rPr>
              <w:t>)</w:t>
            </w:r>
          </w:p>
        </w:tc>
        <w:tc>
          <w:tcPr>
            <w:tcW w:w="2551" w:type="dxa"/>
            <w:vAlign w:val="center"/>
          </w:tcPr>
          <w:p w14:paraId="076D6E75"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–165 MWh</w:t>
            </w:r>
          </w:p>
        </w:tc>
      </w:tr>
      <w:tr w:rsidR="00143FC4" w:rsidRPr="0035153F" w14:paraId="571699B4" w14:textId="77777777">
        <w:tc>
          <w:tcPr>
            <w:tcW w:w="2552" w:type="dxa"/>
          </w:tcPr>
          <w:p w14:paraId="2583DFAA"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Applicable Balancing Services Volume (</w:t>
            </w:r>
            <w:proofErr w:type="spellStart"/>
            <w:r w:rsidRPr="0035153F">
              <w:rPr>
                <w:rFonts w:cs="Arial"/>
                <w:b w:val="0"/>
                <w:u w:val="none"/>
              </w:rPr>
              <w:t>QAS</w:t>
            </w:r>
            <w:r w:rsidRPr="0035153F">
              <w:rPr>
                <w:rFonts w:cs="Arial"/>
                <w:b w:val="0"/>
                <w:u w:val="none"/>
                <w:vertAlign w:val="subscript"/>
              </w:rPr>
              <w:t>ij</w:t>
            </w:r>
            <w:proofErr w:type="spellEnd"/>
            <w:r w:rsidRPr="0035153F">
              <w:rPr>
                <w:rFonts w:cs="Arial"/>
                <w:b w:val="0"/>
                <w:u w:val="none"/>
              </w:rPr>
              <w:t>)</w:t>
            </w:r>
          </w:p>
        </w:tc>
        <w:tc>
          <w:tcPr>
            <w:tcW w:w="2551" w:type="dxa"/>
            <w:vAlign w:val="center"/>
          </w:tcPr>
          <w:p w14:paraId="4F28461D"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25 MWh</w:t>
            </w:r>
          </w:p>
        </w:tc>
      </w:tr>
      <w:tr w:rsidR="00143FC4" w:rsidRPr="0035153F" w14:paraId="40817B6E" w14:textId="77777777">
        <w:tc>
          <w:tcPr>
            <w:tcW w:w="2552" w:type="dxa"/>
          </w:tcPr>
          <w:p w14:paraId="1913800F"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Transmission Loss Multiplier (</w:t>
            </w:r>
            <w:proofErr w:type="spellStart"/>
            <w:r w:rsidRPr="0035153F">
              <w:rPr>
                <w:rFonts w:cs="Arial"/>
                <w:b w:val="0"/>
                <w:u w:val="none"/>
              </w:rPr>
              <w:t>TLM</w:t>
            </w:r>
            <w:r w:rsidRPr="0035153F">
              <w:rPr>
                <w:rFonts w:cs="Arial"/>
                <w:b w:val="0"/>
                <w:u w:val="none"/>
                <w:vertAlign w:val="subscript"/>
              </w:rPr>
              <w:t>ij</w:t>
            </w:r>
            <w:proofErr w:type="spellEnd"/>
            <w:r w:rsidRPr="0035153F">
              <w:rPr>
                <w:rFonts w:cs="Arial"/>
                <w:b w:val="0"/>
                <w:u w:val="none"/>
              </w:rPr>
              <w:t>)</w:t>
            </w:r>
          </w:p>
        </w:tc>
        <w:tc>
          <w:tcPr>
            <w:tcW w:w="2551" w:type="dxa"/>
            <w:vAlign w:val="center"/>
          </w:tcPr>
          <w:p w14:paraId="1C2487FB"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1.05</w:t>
            </w:r>
          </w:p>
        </w:tc>
      </w:tr>
      <w:tr w:rsidR="00143FC4" w:rsidRPr="0035153F" w14:paraId="16FFE3E0" w14:textId="77777777">
        <w:tc>
          <w:tcPr>
            <w:tcW w:w="2552" w:type="dxa"/>
          </w:tcPr>
          <w:p w14:paraId="4268FD3B" w14:textId="77777777" w:rsidR="00143FC4" w:rsidRPr="0035153F" w:rsidRDefault="00143FC4">
            <w:pPr>
              <w:pStyle w:val="Title"/>
              <w:keepNext/>
              <w:spacing w:before="60" w:after="60" w:line="240" w:lineRule="auto"/>
              <w:jc w:val="right"/>
              <w:rPr>
                <w:rFonts w:cs="Arial"/>
                <w:b w:val="0"/>
                <w:u w:val="none"/>
              </w:rPr>
            </w:pPr>
            <w:r w:rsidRPr="0035153F">
              <w:rPr>
                <w:rFonts w:cs="Arial"/>
                <w:b w:val="0"/>
                <w:u w:val="none"/>
              </w:rPr>
              <w:t>Bid Offer Acceptances</w:t>
            </w:r>
          </w:p>
        </w:tc>
        <w:tc>
          <w:tcPr>
            <w:tcW w:w="2551" w:type="dxa"/>
            <w:vAlign w:val="center"/>
          </w:tcPr>
          <w:p w14:paraId="50C7AB35" w14:textId="77777777" w:rsidR="00143FC4" w:rsidRPr="0035153F" w:rsidRDefault="00143FC4">
            <w:pPr>
              <w:pStyle w:val="Title"/>
              <w:keepNext/>
              <w:spacing w:before="60" w:after="60" w:line="240" w:lineRule="auto"/>
              <w:jc w:val="left"/>
              <w:rPr>
                <w:rFonts w:cs="Arial"/>
                <w:b w:val="0"/>
                <w:u w:val="none"/>
              </w:rPr>
            </w:pPr>
            <w:r w:rsidRPr="0035153F">
              <w:rPr>
                <w:rFonts w:cs="Arial"/>
                <w:b w:val="0"/>
                <w:u w:val="none"/>
              </w:rPr>
              <w:t>0 MWh</w:t>
            </w:r>
          </w:p>
        </w:tc>
      </w:tr>
    </w:tbl>
    <w:p w14:paraId="71D5D71F" w14:textId="77777777" w:rsidR="00143FC4" w:rsidRPr="0035153F" w:rsidRDefault="00143FC4">
      <w:pPr>
        <w:pStyle w:val="Title"/>
        <w:ind w:left="720"/>
        <w:rPr>
          <w:rFonts w:cs="Arial"/>
          <w:b w:val="0"/>
          <w:u w:val="none"/>
        </w:rPr>
      </w:pPr>
    </w:p>
    <w:p w14:paraId="33AABCCB" w14:textId="77777777" w:rsidR="0059396F" w:rsidRDefault="0059396F">
      <w:pPr>
        <w:pStyle w:val="Title"/>
        <w:ind w:left="720"/>
        <w:rPr>
          <w:rFonts w:cs="Arial"/>
          <w:b w:val="0"/>
          <w:u w:val="none"/>
        </w:rPr>
      </w:pPr>
    </w:p>
    <w:p w14:paraId="38198D64" w14:textId="77777777" w:rsidR="00143FC4" w:rsidRPr="0035153F" w:rsidRDefault="00143FC4">
      <w:pPr>
        <w:pStyle w:val="Title"/>
        <w:ind w:left="720"/>
        <w:rPr>
          <w:rFonts w:cs="Arial"/>
          <w:b w:val="0"/>
          <w:u w:val="none"/>
        </w:rPr>
      </w:pPr>
      <w:r w:rsidRPr="0035153F">
        <w:rPr>
          <w:rFonts w:cs="Arial"/>
          <w:b w:val="0"/>
          <w:u w:val="none"/>
        </w:rPr>
        <w:t xml:space="preserve">The credited energy volume </w:t>
      </w:r>
      <w:proofErr w:type="spellStart"/>
      <w:r w:rsidRPr="0035153F">
        <w:rPr>
          <w:rFonts w:cs="Arial"/>
          <w:b w:val="0"/>
          <w:u w:val="none"/>
        </w:rPr>
        <w:t>QCE</w:t>
      </w:r>
      <w:r w:rsidRPr="0035153F">
        <w:rPr>
          <w:rFonts w:cs="Arial"/>
          <w:b w:val="0"/>
          <w:u w:val="none"/>
          <w:vertAlign w:val="subscript"/>
        </w:rPr>
        <w:t>iajj</w:t>
      </w:r>
      <w:proofErr w:type="spellEnd"/>
      <w:r w:rsidRPr="0035153F">
        <w:rPr>
          <w:rFonts w:cs="Arial"/>
          <w:b w:val="0"/>
          <w:u w:val="none"/>
        </w:rPr>
        <w:t xml:space="preserve"> is determined in accordance with the Balancing and Settlement Code, section T, paragraph 4.5.1(b):</w:t>
      </w:r>
    </w:p>
    <w:p w14:paraId="47520068" w14:textId="77777777" w:rsidR="00143FC4" w:rsidRPr="0035153F" w:rsidRDefault="00143FC4">
      <w:pPr>
        <w:pStyle w:val="Title"/>
        <w:ind w:left="720"/>
        <w:rPr>
          <w:rFonts w:cs="Arial"/>
          <w:b w:val="0"/>
          <w:u w:val="none"/>
        </w:rPr>
      </w:pPr>
      <w:proofErr w:type="spellStart"/>
      <w:r w:rsidRPr="0035153F">
        <w:rPr>
          <w:rFonts w:cs="Arial"/>
          <w:b w:val="0"/>
          <w:u w:val="none"/>
        </w:rPr>
        <w:t>QCE</w:t>
      </w:r>
      <w:r w:rsidRPr="0035153F">
        <w:rPr>
          <w:rFonts w:cs="Arial"/>
          <w:b w:val="0"/>
          <w:u w:val="none"/>
          <w:vertAlign w:val="subscript"/>
        </w:rPr>
        <w:t>iajj</w:t>
      </w:r>
      <w:proofErr w:type="spellEnd"/>
      <w:r w:rsidRPr="0035153F">
        <w:rPr>
          <w:rFonts w:cs="Arial"/>
          <w:b w:val="0"/>
          <w:u w:val="none"/>
          <w:vertAlign w:val="subscript"/>
        </w:rPr>
        <w:t xml:space="preserve"> </w:t>
      </w:r>
      <w:r w:rsidRPr="0035153F">
        <w:rPr>
          <w:rFonts w:cs="Arial"/>
          <w:b w:val="0"/>
          <w:u w:val="none"/>
        </w:rPr>
        <w:t xml:space="preserve">= </w:t>
      </w:r>
      <w:proofErr w:type="spellStart"/>
      <w:r w:rsidRPr="0035153F">
        <w:rPr>
          <w:rFonts w:cs="Arial"/>
          <w:b w:val="0"/>
          <w:u w:val="none"/>
        </w:rPr>
        <w:t>QM</w:t>
      </w:r>
      <w:r w:rsidRPr="0035153F">
        <w:rPr>
          <w:rFonts w:cs="Arial"/>
          <w:b w:val="0"/>
          <w:u w:val="none"/>
          <w:vertAlign w:val="subscript"/>
        </w:rPr>
        <w:t>ij</w:t>
      </w:r>
      <w:proofErr w:type="spellEnd"/>
      <w:r w:rsidRPr="0035153F">
        <w:rPr>
          <w:rFonts w:cs="Arial"/>
          <w:b w:val="0"/>
          <w:u w:val="none"/>
        </w:rPr>
        <w:t xml:space="preserve"> </w:t>
      </w:r>
      <w:r w:rsidRPr="0035153F">
        <w:rPr>
          <w:rFonts w:ascii="Symbol" w:eastAsia="Symbol" w:hAnsi="Symbol" w:cs="Symbol"/>
          <w:b w:val="0"/>
          <w:u w:val="none"/>
        </w:rPr>
        <w:t></w:t>
      </w:r>
      <w:r w:rsidRPr="0035153F">
        <w:rPr>
          <w:rFonts w:cs="Arial"/>
          <w:b w:val="0"/>
          <w:u w:val="none"/>
        </w:rPr>
        <w:t xml:space="preserve"> </w:t>
      </w:r>
      <w:proofErr w:type="spellStart"/>
      <w:r w:rsidRPr="0035153F">
        <w:rPr>
          <w:rFonts w:cs="Arial"/>
          <w:b w:val="0"/>
          <w:u w:val="none"/>
        </w:rPr>
        <w:t>TLM</w:t>
      </w:r>
      <w:r w:rsidRPr="0035153F">
        <w:rPr>
          <w:rFonts w:cs="Arial"/>
          <w:b w:val="0"/>
          <w:u w:val="none"/>
          <w:vertAlign w:val="subscript"/>
        </w:rPr>
        <w:t>ij</w:t>
      </w:r>
      <w:proofErr w:type="spellEnd"/>
      <w:r w:rsidRPr="0035153F">
        <w:rPr>
          <w:rFonts w:cs="Arial"/>
          <w:b w:val="0"/>
          <w:u w:val="none"/>
        </w:rPr>
        <w:t xml:space="preserve"> – </w:t>
      </w:r>
      <w:r w:rsidRPr="0035153F">
        <w:rPr>
          <w:rFonts w:ascii="Symbol" w:eastAsia="Symbol" w:hAnsi="Symbol" w:cs="Symbol"/>
          <w:b w:val="0"/>
          <w:u w:val="none"/>
        </w:rPr>
        <w:t></w:t>
      </w:r>
      <w:proofErr w:type="spellStart"/>
      <w:r w:rsidRPr="0035153F">
        <w:rPr>
          <w:rFonts w:cs="Arial"/>
          <w:b w:val="0"/>
          <w:u w:val="none"/>
          <w:vertAlign w:val="subscript"/>
        </w:rPr>
        <w:t>a</w:t>
      </w:r>
      <w:r w:rsidRPr="0035153F">
        <w:rPr>
          <w:rFonts w:cs="Arial"/>
          <w:b w:val="0"/>
          <w:u w:val="none"/>
        </w:rPr>
        <w:t>QCE</w:t>
      </w:r>
      <w:r w:rsidRPr="0035153F">
        <w:rPr>
          <w:rFonts w:cs="Arial"/>
          <w:b w:val="0"/>
          <w:u w:val="none"/>
          <w:vertAlign w:val="subscript"/>
        </w:rPr>
        <w:t>iajj</w:t>
      </w:r>
      <w:proofErr w:type="spellEnd"/>
    </w:p>
    <w:p w14:paraId="2FE66FC5" w14:textId="77777777" w:rsidR="00143FC4" w:rsidRPr="0035153F" w:rsidRDefault="00143FC4">
      <w:pPr>
        <w:pStyle w:val="Title"/>
        <w:ind w:left="720"/>
        <w:rPr>
          <w:rFonts w:cs="Arial"/>
          <w:b w:val="0"/>
          <w:u w:val="none"/>
        </w:rPr>
      </w:pPr>
      <w:r w:rsidRPr="0035153F">
        <w:rPr>
          <w:rFonts w:cs="Arial"/>
          <w:b w:val="0"/>
          <w:u w:val="none"/>
        </w:rPr>
        <w:tab/>
        <w:t xml:space="preserve">= – 165 MWh </w:t>
      </w:r>
      <w:r w:rsidRPr="0035153F">
        <w:rPr>
          <w:rFonts w:ascii="Symbol" w:eastAsia="Symbol" w:hAnsi="Symbol" w:cs="Symbol"/>
          <w:b w:val="0"/>
          <w:u w:val="none"/>
        </w:rPr>
        <w:t></w:t>
      </w:r>
      <w:r w:rsidRPr="0035153F">
        <w:rPr>
          <w:rFonts w:cs="Arial"/>
          <w:b w:val="0"/>
          <w:u w:val="none"/>
        </w:rPr>
        <w:t xml:space="preserve"> 1.05 – 0 MWh</w:t>
      </w:r>
    </w:p>
    <w:p w14:paraId="365AB82D" w14:textId="77777777" w:rsidR="00143FC4" w:rsidRPr="0035153F" w:rsidRDefault="00143FC4">
      <w:pPr>
        <w:pStyle w:val="Title"/>
        <w:ind w:left="720"/>
        <w:rPr>
          <w:rFonts w:cs="Arial"/>
          <w:b w:val="0"/>
          <w:u w:val="none"/>
        </w:rPr>
      </w:pPr>
      <w:r w:rsidRPr="0035153F">
        <w:rPr>
          <w:rFonts w:cs="Arial"/>
          <w:b w:val="0"/>
          <w:u w:val="none"/>
        </w:rPr>
        <w:tab/>
        <w:t>= – 173.25 MWh</w:t>
      </w:r>
    </w:p>
    <w:p w14:paraId="5158677F" w14:textId="77777777" w:rsidR="00143FC4" w:rsidRPr="0035153F" w:rsidRDefault="00143FC4">
      <w:pPr>
        <w:pStyle w:val="Title"/>
        <w:ind w:left="720"/>
        <w:rPr>
          <w:rFonts w:cs="Arial"/>
          <w:b w:val="0"/>
          <w:u w:val="none"/>
        </w:rPr>
      </w:pPr>
      <w:r w:rsidRPr="0035153F">
        <w:rPr>
          <w:rFonts w:cs="Arial"/>
          <w:b w:val="0"/>
          <w:u w:val="none"/>
        </w:rPr>
        <w:t xml:space="preserve">(where </w:t>
      </w:r>
      <w:r w:rsidRPr="0035153F">
        <w:rPr>
          <w:rFonts w:ascii="Symbol" w:eastAsia="Symbol" w:hAnsi="Symbol" w:cs="Symbol"/>
          <w:b w:val="0"/>
          <w:u w:val="none"/>
        </w:rPr>
        <w:t></w:t>
      </w:r>
      <w:r w:rsidRPr="0035153F">
        <w:rPr>
          <w:rFonts w:cs="Arial"/>
          <w:b w:val="0"/>
          <w:u w:val="none"/>
          <w:vertAlign w:val="subscript"/>
        </w:rPr>
        <w:t>a</w:t>
      </w:r>
      <w:r w:rsidRPr="0035153F">
        <w:rPr>
          <w:rFonts w:cs="Arial"/>
          <w:b w:val="0"/>
          <w:u w:val="none"/>
        </w:rPr>
        <w:t xml:space="preserve"> is the sum over Energy Accounts of Subsidiary Parties – in this example it is assumed that all energy is credited to the lead party.)</w:t>
      </w:r>
    </w:p>
    <w:p w14:paraId="4787421C" w14:textId="77777777" w:rsidR="00143FC4" w:rsidRPr="0035153F" w:rsidRDefault="00143FC4">
      <w:pPr>
        <w:pStyle w:val="Title"/>
        <w:ind w:left="720"/>
        <w:rPr>
          <w:rFonts w:cs="Arial"/>
          <w:b w:val="0"/>
          <w:u w:val="none"/>
        </w:rPr>
      </w:pPr>
    </w:p>
    <w:p w14:paraId="2B00173F" w14:textId="77777777" w:rsidR="00143FC4" w:rsidRPr="0035153F" w:rsidRDefault="00143FC4">
      <w:pPr>
        <w:pStyle w:val="Title"/>
        <w:ind w:left="720"/>
        <w:rPr>
          <w:rFonts w:cs="Arial"/>
          <w:b w:val="0"/>
          <w:u w:val="none"/>
        </w:rPr>
      </w:pPr>
      <w:r w:rsidRPr="0035153F">
        <w:rPr>
          <w:rFonts w:cs="Arial"/>
          <w:b w:val="0"/>
          <w:u w:val="none"/>
        </w:rPr>
        <w:t xml:space="preserve">The account credited energy volume </w:t>
      </w:r>
      <w:proofErr w:type="spellStart"/>
      <w:r w:rsidRPr="0035153F">
        <w:rPr>
          <w:rFonts w:cs="Arial"/>
          <w:b w:val="0"/>
          <w:u w:val="none"/>
        </w:rPr>
        <w:t>QACE</w:t>
      </w:r>
      <w:r w:rsidRPr="0035153F">
        <w:rPr>
          <w:rFonts w:cs="Arial"/>
          <w:b w:val="0"/>
          <w:u w:val="none"/>
          <w:vertAlign w:val="subscript"/>
        </w:rPr>
        <w:t>aj</w:t>
      </w:r>
      <w:proofErr w:type="spellEnd"/>
      <w:r w:rsidRPr="0035153F">
        <w:rPr>
          <w:rFonts w:cs="Arial"/>
          <w:b w:val="0"/>
          <w:u w:val="none"/>
        </w:rPr>
        <w:t>, would be calculated in accordance with the Balancing and Settlement Code, section T, paragraph 4.6.1:</w:t>
      </w:r>
    </w:p>
    <w:p w14:paraId="3D889504" w14:textId="77777777" w:rsidR="00143FC4" w:rsidRPr="0035153F" w:rsidRDefault="00143FC4">
      <w:pPr>
        <w:pStyle w:val="Title"/>
        <w:ind w:left="720"/>
        <w:rPr>
          <w:rFonts w:cs="Arial"/>
          <w:b w:val="0"/>
          <w:u w:val="none"/>
        </w:rPr>
      </w:pPr>
      <w:proofErr w:type="spellStart"/>
      <w:r w:rsidRPr="0035153F">
        <w:rPr>
          <w:rFonts w:cs="Arial"/>
          <w:b w:val="0"/>
          <w:u w:val="none"/>
        </w:rPr>
        <w:t>QACE</w:t>
      </w:r>
      <w:r w:rsidRPr="0035153F">
        <w:rPr>
          <w:rFonts w:cs="Arial"/>
          <w:b w:val="0"/>
          <w:u w:val="none"/>
          <w:vertAlign w:val="subscript"/>
        </w:rPr>
        <w:t>aj</w:t>
      </w:r>
      <w:proofErr w:type="spellEnd"/>
      <w:r w:rsidRPr="0035153F">
        <w:rPr>
          <w:rFonts w:cs="Arial"/>
          <w:b w:val="0"/>
          <w:u w:val="none"/>
        </w:rPr>
        <w:t xml:space="preserve"> = </w:t>
      </w:r>
      <w:r w:rsidRPr="0035153F">
        <w:rPr>
          <w:rFonts w:ascii="Symbol" w:eastAsia="Symbol" w:hAnsi="Symbol" w:cs="Symbol"/>
          <w:b w:val="0"/>
          <w:u w:val="none"/>
        </w:rPr>
        <w:t></w:t>
      </w:r>
      <w:proofErr w:type="spellStart"/>
      <w:r w:rsidRPr="0035153F">
        <w:rPr>
          <w:rFonts w:cs="Arial"/>
          <w:b w:val="0"/>
          <w:u w:val="none"/>
          <w:vertAlign w:val="subscript"/>
        </w:rPr>
        <w:t>i</w:t>
      </w:r>
      <w:r w:rsidRPr="0035153F">
        <w:rPr>
          <w:rFonts w:cs="Arial"/>
          <w:b w:val="0"/>
          <w:u w:val="none"/>
        </w:rPr>
        <w:t>QCE</w:t>
      </w:r>
      <w:r w:rsidRPr="0035153F">
        <w:rPr>
          <w:rFonts w:cs="Arial"/>
          <w:b w:val="0"/>
          <w:u w:val="none"/>
          <w:vertAlign w:val="subscript"/>
        </w:rPr>
        <w:t>iaj</w:t>
      </w:r>
      <w:r w:rsidRPr="0035153F">
        <w:rPr>
          <w:rFonts w:cs="Arial"/>
          <w:b w:val="0"/>
          <w:u w:val="none"/>
        </w:rPr>
        <w:softHyphen/>
      </w:r>
      <w:r w:rsidRPr="0035153F">
        <w:rPr>
          <w:rFonts w:cs="Arial"/>
          <w:b w:val="0"/>
          <w:u w:val="none"/>
          <w:vertAlign w:val="subscript"/>
        </w:rPr>
        <w:t>j</w:t>
      </w:r>
      <w:proofErr w:type="spellEnd"/>
    </w:p>
    <w:p w14:paraId="3BC99F15" w14:textId="77777777" w:rsidR="00143FC4" w:rsidRPr="0035153F" w:rsidRDefault="00143FC4">
      <w:pPr>
        <w:pStyle w:val="Title"/>
        <w:ind w:left="720"/>
        <w:rPr>
          <w:rFonts w:cs="Arial"/>
          <w:b w:val="0"/>
          <w:u w:val="none"/>
        </w:rPr>
      </w:pPr>
      <w:r w:rsidRPr="0035153F">
        <w:rPr>
          <w:rFonts w:cs="Arial"/>
          <w:b w:val="0"/>
          <w:u w:val="none"/>
        </w:rPr>
        <w:tab/>
        <w:t>= –173.25 MWh</w:t>
      </w:r>
    </w:p>
    <w:p w14:paraId="40E8C04C" w14:textId="77777777" w:rsidR="00143FC4" w:rsidRPr="0035153F" w:rsidRDefault="00143FC4">
      <w:pPr>
        <w:pStyle w:val="Title"/>
        <w:ind w:left="709"/>
        <w:rPr>
          <w:rFonts w:cs="Arial"/>
          <w:b w:val="0"/>
          <w:u w:val="none"/>
        </w:rPr>
      </w:pPr>
      <w:r w:rsidRPr="0035153F">
        <w:rPr>
          <w:rFonts w:cs="Arial"/>
          <w:b w:val="0"/>
          <w:u w:val="none"/>
        </w:rPr>
        <w:tab/>
      </w:r>
    </w:p>
    <w:p w14:paraId="3C25EB04" w14:textId="77777777" w:rsidR="00143FC4" w:rsidRPr="0035153F" w:rsidRDefault="00143FC4">
      <w:pPr>
        <w:pStyle w:val="Title"/>
        <w:ind w:left="709"/>
        <w:rPr>
          <w:rFonts w:cs="Arial"/>
          <w:b w:val="0"/>
          <w:u w:val="none"/>
        </w:rPr>
      </w:pPr>
      <w:r w:rsidRPr="0035153F">
        <w:rPr>
          <w:rFonts w:cs="Arial"/>
          <w:b w:val="0"/>
          <w:u w:val="none"/>
        </w:rPr>
        <w:t>The Balancing Services Volume is determined in accordance with the Balancing and Settlement Code, section T, paragraph 4.3.2:</w:t>
      </w:r>
    </w:p>
    <w:p w14:paraId="15B5D644" w14:textId="77777777" w:rsidR="00143FC4" w:rsidRPr="0035153F" w:rsidRDefault="00143FC4">
      <w:pPr>
        <w:pStyle w:val="Title"/>
        <w:ind w:left="709"/>
        <w:rPr>
          <w:rFonts w:cs="Arial"/>
          <w:b w:val="0"/>
          <w:u w:val="none"/>
        </w:rPr>
      </w:pPr>
      <w:proofErr w:type="spellStart"/>
      <w:r w:rsidRPr="0035153F">
        <w:rPr>
          <w:rFonts w:cs="Arial"/>
          <w:b w:val="0"/>
          <w:u w:val="none"/>
        </w:rPr>
        <w:t>QBS</w:t>
      </w:r>
      <w:r w:rsidRPr="0035153F">
        <w:rPr>
          <w:rFonts w:cs="Arial"/>
          <w:b w:val="0"/>
          <w:u w:val="none"/>
          <w:vertAlign w:val="subscript"/>
        </w:rPr>
        <w:t>ij</w:t>
      </w:r>
      <w:proofErr w:type="spellEnd"/>
      <w:r w:rsidRPr="0035153F">
        <w:rPr>
          <w:rFonts w:cs="Arial"/>
          <w:b w:val="0"/>
          <w:u w:val="none"/>
          <w:vertAlign w:val="subscript"/>
        </w:rPr>
        <w:t xml:space="preserve"> </w:t>
      </w:r>
      <w:r w:rsidRPr="0035153F">
        <w:rPr>
          <w:rFonts w:cs="Arial"/>
          <w:b w:val="0"/>
          <w:u w:val="none"/>
        </w:rPr>
        <w:t xml:space="preserve">= </w:t>
      </w:r>
      <w:r w:rsidRPr="0035153F">
        <w:rPr>
          <w:rFonts w:ascii="Symbol" w:eastAsia="Symbol" w:hAnsi="Symbol" w:cs="Symbol"/>
          <w:b w:val="0"/>
          <w:u w:val="none"/>
        </w:rPr>
        <w:t></w:t>
      </w:r>
      <w:r w:rsidRPr="0035153F">
        <w:rPr>
          <w:rFonts w:cs="Arial"/>
          <w:b w:val="0"/>
          <w:u w:val="none"/>
          <w:vertAlign w:val="superscript"/>
        </w:rPr>
        <w:t>n</w:t>
      </w:r>
      <w:r w:rsidRPr="0035153F">
        <w:rPr>
          <w:rFonts w:cs="Arial"/>
          <w:b w:val="0"/>
          <w:u w:val="none"/>
        </w:rPr>
        <w:t>(</w:t>
      </w:r>
      <w:proofErr w:type="spellStart"/>
      <w:r w:rsidRPr="0035153F">
        <w:rPr>
          <w:rFonts w:cs="Arial"/>
          <w:b w:val="0"/>
          <w:u w:val="none"/>
        </w:rPr>
        <w:t>QAO</w:t>
      </w:r>
      <w:r w:rsidRPr="0035153F">
        <w:rPr>
          <w:rFonts w:cs="Arial"/>
          <w:b w:val="0"/>
          <w:u w:val="none"/>
          <w:vertAlign w:val="superscript"/>
        </w:rPr>
        <w:t>n</w:t>
      </w:r>
      <w:r w:rsidRPr="0035153F">
        <w:rPr>
          <w:rFonts w:cs="Arial"/>
          <w:b w:val="0"/>
          <w:u w:val="none"/>
          <w:vertAlign w:val="subscript"/>
        </w:rPr>
        <w:t>ij</w:t>
      </w:r>
      <w:proofErr w:type="spellEnd"/>
      <w:r w:rsidRPr="0035153F">
        <w:rPr>
          <w:rFonts w:cs="Arial"/>
          <w:b w:val="0"/>
          <w:u w:val="none"/>
        </w:rPr>
        <w:t xml:space="preserve"> + </w:t>
      </w:r>
      <w:proofErr w:type="spellStart"/>
      <w:r w:rsidRPr="0035153F">
        <w:rPr>
          <w:rFonts w:cs="Arial"/>
          <w:b w:val="0"/>
          <w:u w:val="none"/>
        </w:rPr>
        <w:t>QAB</w:t>
      </w:r>
      <w:r w:rsidRPr="0035153F">
        <w:rPr>
          <w:rFonts w:cs="Arial"/>
          <w:b w:val="0"/>
          <w:u w:val="none"/>
          <w:vertAlign w:val="superscript"/>
        </w:rPr>
        <w:t>n</w:t>
      </w:r>
      <w:r w:rsidRPr="0035153F">
        <w:rPr>
          <w:rFonts w:cs="Arial"/>
          <w:b w:val="0"/>
          <w:u w:val="none"/>
          <w:vertAlign w:val="subscript"/>
        </w:rPr>
        <w:t>ij</w:t>
      </w:r>
      <w:proofErr w:type="spellEnd"/>
      <w:r w:rsidRPr="0035153F">
        <w:rPr>
          <w:rFonts w:cs="Arial"/>
          <w:b w:val="0"/>
          <w:u w:val="none"/>
        </w:rPr>
        <w:t xml:space="preserve">) + </w:t>
      </w:r>
      <w:proofErr w:type="spellStart"/>
      <w:r w:rsidRPr="0035153F">
        <w:rPr>
          <w:rFonts w:cs="Arial"/>
          <w:b w:val="0"/>
          <w:u w:val="none"/>
        </w:rPr>
        <w:t>QAS</w:t>
      </w:r>
      <w:r w:rsidRPr="0035153F">
        <w:rPr>
          <w:rFonts w:cs="Arial"/>
          <w:b w:val="0"/>
          <w:u w:val="none"/>
          <w:vertAlign w:val="subscript"/>
        </w:rPr>
        <w:t>ij</w:t>
      </w:r>
      <w:proofErr w:type="spellEnd"/>
    </w:p>
    <w:p w14:paraId="7BE9B20F" w14:textId="77777777" w:rsidR="00143FC4" w:rsidRPr="0035153F" w:rsidRDefault="00143FC4">
      <w:pPr>
        <w:pStyle w:val="Title"/>
        <w:ind w:left="709"/>
        <w:rPr>
          <w:rFonts w:cs="Arial"/>
          <w:b w:val="0"/>
          <w:u w:val="none"/>
        </w:rPr>
      </w:pPr>
      <w:r w:rsidRPr="0035153F">
        <w:rPr>
          <w:rFonts w:cs="Arial"/>
          <w:b w:val="0"/>
          <w:u w:val="none"/>
        </w:rPr>
        <w:tab/>
      </w:r>
      <w:r w:rsidRPr="0035153F">
        <w:rPr>
          <w:rFonts w:cs="Arial"/>
          <w:b w:val="0"/>
          <w:u w:val="none"/>
        </w:rPr>
        <w:tab/>
        <w:t>= 0 + 25 MWh</w:t>
      </w:r>
    </w:p>
    <w:p w14:paraId="4F60F4F7" w14:textId="77777777" w:rsidR="00143FC4" w:rsidRPr="0035153F" w:rsidRDefault="00143FC4">
      <w:pPr>
        <w:pStyle w:val="Title"/>
        <w:ind w:left="720"/>
        <w:rPr>
          <w:rFonts w:cs="Arial"/>
          <w:b w:val="0"/>
          <w:u w:val="none"/>
        </w:rPr>
      </w:pPr>
    </w:p>
    <w:p w14:paraId="55A289F6" w14:textId="77777777" w:rsidR="00143FC4" w:rsidRPr="0035153F" w:rsidRDefault="00143FC4">
      <w:pPr>
        <w:pStyle w:val="Title"/>
        <w:ind w:left="720"/>
        <w:rPr>
          <w:rFonts w:cs="Arial"/>
          <w:b w:val="0"/>
          <w:u w:val="none"/>
        </w:rPr>
      </w:pPr>
      <w:r w:rsidRPr="0035153F">
        <w:rPr>
          <w:rFonts w:cs="Arial"/>
          <w:b w:val="0"/>
          <w:u w:val="none"/>
        </w:rPr>
        <w:lastRenderedPageBreak/>
        <w:t>The Account Period Balancing Services volume is determined in accordance with the Balancing and Settlement Code, section T, paragraph 4.6.2:</w:t>
      </w:r>
    </w:p>
    <w:p w14:paraId="5793813A" w14:textId="77777777" w:rsidR="00143FC4" w:rsidRPr="0035153F" w:rsidRDefault="00143FC4">
      <w:pPr>
        <w:pStyle w:val="Title"/>
        <w:ind w:left="720"/>
        <w:rPr>
          <w:rFonts w:cs="Arial"/>
          <w:b w:val="0"/>
          <w:u w:val="none"/>
        </w:rPr>
      </w:pPr>
      <w:proofErr w:type="spellStart"/>
      <w:r w:rsidRPr="0035153F">
        <w:rPr>
          <w:rFonts w:cs="Arial"/>
          <w:b w:val="0"/>
          <w:u w:val="none"/>
        </w:rPr>
        <w:t>QABS</w:t>
      </w:r>
      <w:r w:rsidRPr="0035153F">
        <w:rPr>
          <w:rFonts w:cs="Arial"/>
          <w:b w:val="0"/>
          <w:u w:val="none"/>
          <w:vertAlign w:val="subscript"/>
        </w:rPr>
        <w:t>aj</w:t>
      </w:r>
      <w:proofErr w:type="spellEnd"/>
      <w:r w:rsidRPr="0035153F">
        <w:rPr>
          <w:rFonts w:cs="Arial"/>
          <w:b w:val="0"/>
          <w:u w:val="none"/>
        </w:rPr>
        <w:t xml:space="preserve"> = </w:t>
      </w:r>
      <w:r w:rsidRPr="0035153F">
        <w:rPr>
          <w:rFonts w:ascii="Symbol" w:eastAsia="Symbol" w:hAnsi="Symbol" w:cs="Symbol"/>
          <w:b w:val="0"/>
          <w:u w:val="none"/>
        </w:rPr>
        <w:t></w:t>
      </w:r>
      <w:proofErr w:type="spellStart"/>
      <w:r w:rsidRPr="0035153F">
        <w:rPr>
          <w:rFonts w:cs="Arial"/>
          <w:b w:val="0"/>
          <w:u w:val="none"/>
          <w:vertAlign w:val="subscript"/>
        </w:rPr>
        <w:t>i</w:t>
      </w:r>
      <w:r w:rsidRPr="0035153F">
        <w:rPr>
          <w:rFonts w:cs="Arial"/>
          <w:b w:val="0"/>
          <w:u w:val="none"/>
        </w:rPr>
        <w:t>QBS</w:t>
      </w:r>
      <w:r w:rsidRPr="0035153F">
        <w:rPr>
          <w:rFonts w:cs="Arial"/>
          <w:b w:val="0"/>
          <w:u w:val="none"/>
          <w:vertAlign w:val="subscript"/>
        </w:rPr>
        <w:t>ij</w:t>
      </w:r>
      <w:proofErr w:type="spellEnd"/>
      <w:r w:rsidRPr="0035153F">
        <w:rPr>
          <w:rFonts w:cs="Arial"/>
          <w:b w:val="0"/>
          <w:u w:val="none"/>
        </w:rPr>
        <w:t xml:space="preserve"> </w:t>
      </w:r>
      <w:r w:rsidRPr="0035153F">
        <w:rPr>
          <w:rFonts w:ascii="Symbol" w:eastAsia="Symbol" w:hAnsi="Symbol" w:cs="Symbol"/>
          <w:b w:val="0"/>
          <w:u w:val="none"/>
        </w:rPr>
        <w:t></w:t>
      </w:r>
      <w:r w:rsidRPr="0035153F">
        <w:rPr>
          <w:rFonts w:cs="Arial"/>
          <w:b w:val="0"/>
          <w:u w:val="none"/>
        </w:rPr>
        <w:t xml:space="preserve"> </w:t>
      </w:r>
      <w:proofErr w:type="spellStart"/>
      <w:r w:rsidRPr="0035153F">
        <w:rPr>
          <w:rFonts w:cs="Arial"/>
          <w:b w:val="0"/>
          <w:u w:val="none"/>
        </w:rPr>
        <w:t>TLM</w:t>
      </w:r>
      <w:r w:rsidRPr="0035153F">
        <w:rPr>
          <w:rFonts w:cs="Arial"/>
          <w:b w:val="0"/>
          <w:u w:val="none"/>
          <w:vertAlign w:val="subscript"/>
        </w:rPr>
        <w:t>ij</w:t>
      </w:r>
      <w:proofErr w:type="spellEnd"/>
    </w:p>
    <w:p w14:paraId="50D16643" w14:textId="77777777" w:rsidR="00143FC4" w:rsidRPr="0035153F" w:rsidRDefault="00143FC4">
      <w:pPr>
        <w:pStyle w:val="Title"/>
        <w:ind w:left="720"/>
        <w:rPr>
          <w:rFonts w:cs="Arial"/>
          <w:b w:val="0"/>
          <w:u w:val="none"/>
        </w:rPr>
      </w:pPr>
      <w:r w:rsidRPr="0035153F">
        <w:rPr>
          <w:rFonts w:cs="Arial"/>
          <w:b w:val="0"/>
          <w:u w:val="none"/>
        </w:rPr>
        <w:tab/>
        <w:t xml:space="preserve">= 25 MWh </w:t>
      </w:r>
      <w:r w:rsidRPr="0035153F">
        <w:rPr>
          <w:rFonts w:ascii="Symbol" w:eastAsia="Symbol" w:hAnsi="Symbol" w:cs="Symbol"/>
          <w:b w:val="0"/>
          <w:u w:val="none"/>
        </w:rPr>
        <w:t></w:t>
      </w:r>
      <w:r w:rsidRPr="0035153F">
        <w:rPr>
          <w:rFonts w:cs="Arial"/>
          <w:b w:val="0"/>
          <w:u w:val="none"/>
        </w:rPr>
        <w:t xml:space="preserve"> 1.05</w:t>
      </w:r>
    </w:p>
    <w:p w14:paraId="0C4CEA2A" w14:textId="77777777" w:rsidR="00143FC4" w:rsidRPr="0035153F" w:rsidRDefault="00143FC4">
      <w:pPr>
        <w:pStyle w:val="Title"/>
        <w:ind w:left="720"/>
        <w:rPr>
          <w:rFonts w:cs="Arial"/>
          <w:b w:val="0"/>
          <w:u w:val="none"/>
        </w:rPr>
      </w:pPr>
      <w:r w:rsidRPr="0035153F">
        <w:rPr>
          <w:rFonts w:cs="Arial"/>
          <w:b w:val="0"/>
          <w:u w:val="none"/>
        </w:rPr>
        <w:tab/>
        <w:t>= 26.25 MWh</w:t>
      </w:r>
    </w:p>
    <w:p w14:paraId="7DC00E38" w14:textId="77777777" w:rsidR="00143FC4" w:rsidRPr="0035153F" w:rsidRDefault="00143FC4">
      <w:pPr>
        <w:pStyle w:val="Title"/>
        <w:rPr>
          <w:rFonts w:cs="Arial"/>
          <w:b w:val="0"/>
          <w:u w:val="none"/>
        </w:rPr>
      </w:pPr>
    </w:p>
    <w:p w14:paraId="4BEE66B1" w14:textId="77777777" w:rsidR="00143FC4" w:rsidRPr="0035153F" w:rsidRDefault="00143FC4">
      <w:pPr>
        <w:pStyle w:val="Title"/>
        <w:ind w:left="720"/>
        <w:rPr>
          <w:rFonts w:cs="Arial"/>
          <w:b w:val="0"/>
          <w:u w:val="none"/>
        </w:rPr>
      </w:pPr>
      <w:r w:rsidRPr="0035153F">
        <w:rPr>
          <w:rFonts w:cs="Arial"/>
          <w:b w:val="0"/>
          <w:u w:val="none"/>
        </w:rPr>
        <w:t>The Account Energy Imbalance Volume (</w:t>
      </w:r>
      <w:proofErr w:type="spellStart"/>
      <w:r w:rsidRPr="0035153F">
        <w:rPr>
          <w:rFonts w:cs="Arial"/>
          <w:b w:val="0"/>
          <w:u w:val="none"/>
        </w:rPr>
        <w:t>QAEI</w:t>
      </w:r>
      <w:r w:rsidRPr="0035153F">
        <w:rPr>
          <w:rFonts w:cs="Arial"/>
          <w:b w:val="0"/>
          <w:u w:val="none"/>
          <w:vertAlign w:val="subscript"/>
        </w:rPr>
        <w:t>aj</w:t>
      </w:r>
      <w:proofErr w:type="spellEnd"/>
      <w:r w:rsidRPr="0035153F">
        <w:rPr>
          <w:rFonts w:cs="Arial"/>
          <w:b w:val="0"/>
          <w:u w:val="none"/>
        </w:rPr>
        <w:t>) is determined in accordance with the Balancing and Settlement Code, section T, paragraph 4.6.3:</w:t>
      </w:r>
    </w:p>
    <w:p w14:paraId="13E660F5" w14:textId="77777777" w:rsidR="00143FC4" w:rsidRPr="0035153F" w:rsidRDefault="00143FC4">
      <w:pPr>
        <w:pStyle w:val="Title"/>
        <w:ind w:left="720"/>
        <w:rPr>
          <w:rFonts w:cs="Arial"/>
          <w:b w:val="0"/>
          <w:u w:val="none"/>
        </w:rPr>
      </w:pPr>
      <w:proofErr w:type="spellStart"/>
      <w:r w:rsidRPr="0035153F">
        <w:rPr>
          <w:rFonts w:cs="Arial"/>
          <w:b w:val="0"/>
          <w:u w:val="none"/>
        </w:rPr>
        <w:t>QAEI</w:t>
      </w:r>
      <w:r w:rsidRPr="0035153F">
        <w:rPr>
          <w:rFonts w:cs="Arial"/>
          <w:b w:val="0"/>
          <w:u w:val="none"/>
          <w:vertAlign w:val="subscript"/>
        </w:rPr>
        <w:t>aj</w:t>
      </w:r>
      <w:proofErr w:type="spellEnd"/>
      <w:r w:rsidRPr="0035153F">
        <w:rPr>
          <w:rFonts w:cs="Arial"/>
          <w:b w:val="0"/>
          <w:u w:val="none"/>
        </w:rPr>
        <w:t xml:space="preserve"> = </w:t>
      </w:r>
      <w:proofErr w:type="spellStart"/>
      <w:r w:rsidRPr="0035153F">
        <w:rPr>
          <w:rFonts w:cs="Arial"/>
          <w:b w:val="0"/>
          <w:u w:val="none"/>
        </w:rPr>
        <w:t>QACE</w:t>
      </w:r>
      <w:r w:rsidRPr="0035153F">
        <w:rPr>
          <w:rFonts w:cs="Arial"/>
          <w:b w:val="0"/>
          <w:u w:val="none"/>
          <w:vertAlign w:val="subscript"/>
        </w:rPr>
        <w:t>aj</w:t>
      </w:r>
      <w:proofErr w:type="spellEnd"/>
      <w:r w:rsidRPr="0035153F">
        <w:rPr>
          <w:rFonts w:cs="Arial"/>
          <w:b w:val="0"/>
          <w:u w:val="none"/>
        </w:rPr>
        <w:t xml:space="preserve"> – </w:t>
      </w:r>
      <w:proofErr w:type="spellStart"/>
      <w:r w:rsidRPr="0035153F">
        <w:rPr>
          <w:rFonts w:cs="Arial"/>
          <w:b w:val="0"/>
          <w:u w:val="none"/>
        </w:rPr>
        <w:t>QABS</w:t>
      </w:r>
      <w:r w:rsidRPr="0035153F">
        <w:rPr>
          <w:rFonts w:cs="Arial"/>
          <w:b w:val="0"/>
          <w:u w:val="none"/>
          <w:vertAlign w:val="subscript"/>
        </w:rPr>
        <w:t>aj</w:t>
      </w:r>
      <w:proofErr w:type="spellEnd"/>
      <w:r w:rsidRPr="0035153F">
        <w:rPr>
          <w:rFonts w:cs="Arial"/>
          <w:b w:val="0"/>
          <w:u w:val="none"/>
        </w:rPr>
        <w:t xml:space="preserve"> – </w:t>
      </w:r>
      <w:proofErr w:type="spellStart"/>
      <w:r w:rsidRPr="0035153F">
        <w:rPr>
          <w:rFonts w:cs="Arial"/>
          <w:b w:val="0"/>
          <w:u w:val="none"/>
        </w:rPr>
        <w:t>QABC</w:t>
      </w:r>
      <w:r w:rsidRPr="0035153F">
        <w:rPr>
          <w:rFonts w:cs="Arial"/>
          <w:b w:val="0"/>
          <w:u w:val="none"/>
          <w:vertAlign w:val="subscript"/>
        </w:rPr>
        <w:t>aj</w:t>
      </w:r>
      <w:proofErr w:type="spellEnd"/>
      <w:r w:rsidRPr="0035153F">
        <w:rPr>
          <w:rFonts w:cs="Arial"/>
          <w:b w:val="0"/>
          <w:u w:val="none"/>
        </w:rPr>
        <w:t xml:space="preserve"> </w:t>
      </w:r>
    </w:p>
    <w:p w14:paraId="08224384" w14:textId="77777777" w:rsidR="00143FC4" w:rsidRPr="0035153F" w:rsidRDefault="00143FC4">
      <w:pPr>
        <w:pStyle w:val="Title"/>
        <w:ind w:left="720"/>
        <w:rPr>
          <w:rFonts w:cs="Arial"/>
          <w:b w:val="0"/>
          <w:u w:val="none"/>
        </w:rPr>
      </w:pPr>
      <w:proofErr w:type="spellStart"/>
      <w:r w:rsidRPr="0035153F">
        <w:rPr>
          <w:rFonts w:cs="Arial"/>
          <w:b w:val="0"/>
          <w:u w:val="none"/>
        </w:rPr>
        <w:t>QAEI</w:t>
      </w:r>
      <w:r w:rsidRPr="0035153F">
        <w:rPr>
          <w:rFonts w:cs="Arial"/>
          <w:b w:val="0"/>
          <w:u w:val="none"/>
          <w:vertAlign w:val="subscript"/>
        </w:rPr>
        <w:t>aj</w:t>
      </w:r>
      <w:proofErr w:type="spellEnd"/>
      <w:r w:rsidRPr="0035153F">
        <w:rPr>
          <w:rFonts w:cs="Arial"/>
          <w:b w:val="0"/>
          <w:u w:val="none"/>
        </w:rPr>
        <w:t xml:space="preserve"> = – 173.25 MWh – 26.25 MWh – (– 200 MWh)</w:t>
      </w:r>
    </w:p>
    <w:p w14:paraId="2584CE62" w14:textId="77777777" w:rsidR="00143FC4" w:rsidRPr="0035153F" w:rsidRDefault="00143FC4">
      <w:pPr>
        <w:pStyle w:val="Title"/>
        <w:ind w:left="720"/>
        <w:rPr>
          <w:rFonts w:cs="Arial"/>
          <w:b w:val="0"/>
          <w:u w:val="none"/>
        </w:rPr>
      </w:pPr>
      <w:r w:rsidRPr="0035153F">
        <w:rPr>
          <w:rFonts w:cs="Arial"/>
          <w:b w:val="0"/>
          <w:u w:val="none"/>
        </w:rPr>
        <w:tab/>
        <w:t>= 0.5 MWh</w:t>
      </w:r>
    </w:p>
    <w:p w14:paraId="72EE5E9D" w14:textId="77777777" w:rsidR="00143FC4" w:rsidRPr="0035153F" w:rsidRDefault="00143FC4">
      <w:pPr>
        <w:pStyle w:val="Title"/>
        <w:ind w:left="720"/>
        <w:rPr>
          <w:rFonts w:cs="Arial"/>
          <w:b w:val="0"/>
          <w:u w:val="none"/>
        </w:rPr>
      </w:pPr>
    </w:p>
    <w:p w14:paraId="3DB0A525" w14:textId="77777777" w:rsidR="00143FC4" w:rsidRDefault="00143FC4">
      <w:pPr>
        <w:pStyle w:val="Title"/>
        <w:ind w:left="720"/>
        <w:rPr>
          <w:rFonts w:cs="Arial"/>
          <w:b w:val="0"/>
          <w:u w:val="none"/>
        </w:rPr>
      </w:pPr>
      <w:r w:rsidRPr="0035153F">
        <w:rPr>
          <w:rFonts w:cs="Arial"/>
          <w:b w:val="0"/>
          <w:u w:val="none"/>
        </w:rPr>
        <w:t xml:space="preserve">In this example, the account would receive a payment for 0.5 MWh at System Sell Price, in accordance with the Balancing and Settlement code, section T, paragraph 4.7.1. </w:t>
      </w:r>
    </w:p>
    <w:p w14:paraId="3CBC5CE0" w14:textId="77777777" w:rsidR="00525F55" w:rsidRDefault="00525F55">
      <w:pPr>
        <w:pStyle w:val="Title"/>
        <w:ind w:left="720"/>
        <w:rPr>
          <w:rFonts w:cs="Arial"/>
          <w:b w:val="0"/>
          <w:u w:val="none"/>
        </w:rPr>
        <w:sectPr w:rsidR="00525F55">
          <w:pgSz w:w="11906" w:h="16838" w:code="9"/>
          <w:pgMar w:top="1440" w:right="1797" w:bottom="1702" w:left="1797" w:header="720" w:footer="720" w:gutter="0"/>
          <w:cols w:space="720"/>
        </w:sectPr>
      </w:pPr>
    </w:p>
    <w:p w14:paraId="2143CE73" w14:textId="77777777" w:rsidR="00882EC8" w:rsidRDefault="00882EC8">
      <w:pPr>
        <w:pStyle w:val="Title"/>
        <w:ind w:left="720"/>
        <w:rPr>
          <w:rFonts w:cs="Arial"/>
          <w:b w:val="0"/>
          <w:u w:val="none"/>
        </w:rPr>
      </w:pPr>
    </w:p>
    <w:p w14:paraId="4153D9C9" w14:textId="77777777" w:rsidR="00882EC8" w:rsidRPr="0035153F" w:rsidRDefault="00882EC8" w:rsidP="00882EC8">
      <w:pPr>
        <w:spacing w:line="360" w:lineRule="auto"/>
        <w:ind w:firstLine="720"/>
        <w:jc w:val="both"/>
        <w:rPr>
          <w:rFonts w:ascii="Arial" w:hAnsi="Arial" w:cs="Arial"/>
          <w:b/>
          <w:sz w:val="28"/>
        </w:rPr>
      </w:pPr>
      <w:r w:rsidRPr="0035153F">
        <w:rPr>
          <w:rFonts w:ascii="Arial" w:hAnsi="Arial" w:cs="Arial"/>
          <w:b/>
          <w:sz w:val="28"/>
        </w:rPr>
        <w:t xml:space="preserve">PART </w:t>
      </w:r>
      <w:r w:rsidR="007F7013">
        <w:rPr>
          <w:rFonts w:ascii="Arial" w:hAnsi="Arial" w:cs="Arial"/>
          <w:b/>
          <w:sz w:val="28"/>
        </w:rPr>
        <w:t>E</w:t>
      </w:r>
      <w:r w:rsidRPr="0035153F">
        <w:rPr>
          <w:rFonts w:ascii="Arial" w:hAnsi="Arial" w:cs="Arial"/>
          <w:b/>
          <w:sz w:val="28"/>
        </w:rPr>
        <w:t xml:space="preserve">: ABSVD METHODOLOGY </w:t>
      </w:r>
      <w:r>
        <w:rPr>
          <w:rFonts w:ascii="Arial" w:hAnsi="Arial" w:cs="Arial"/>
          <w:b/>
          <w:sz w:val="28"/>
        </w:rPr>
        <w:t xml:space="preserve">FOR </w:t>
      </w:r>
      <w:r w:rsidR="003D78CA">
        <w:rPr>
          <w:rFonts w:ascii="Arial" w:hAnsi="Arial" w:cs="Arial"/>
          <w:b/>
          <w:sz w:val="28"/>
        </w:rPr>
        <w:t>NON-</w:t>
      </w:r>
      <w:r>
        <w:rPr>
          <w:rFonts w:ascii="Arial" w:hAnsi="Arial" w:cs="Arial"/>
          <w:b/>
          <w:sz w:val="28"/>
        </w:rPr>
        <w:t xml:space="preserve">BM </w:t>
      </w:r>
      <w:r w:rsidR="000346E9">
        <w:rPr>
          <w:rFonts w:ascii="Arial" w:hAnsi="Arial" w:cs="Arial"/>
          <w:b/>
          <w:sz w:val="28"/>
        </w:rPr>
        <w:t>PROVIDER</w:t>
      </w:r>
      <w:r>
        <w:rPr>
          <w:rFonts w:ascii="Arial" w:hAnsi="Arial" w:cs="Arial"/>
          <w:b/>
          <w:sz w:val="28"/>
        </w:rPr>
        <w:t>S</w:t>
      </w:r>
      <w:r w:rsidR="00BF77C8">
        <w:rPr>
          <w:rFonts w:ascii="Arial" w:hAnsi="Arial" w:cs="Arial"/>
          <w:b/>
          <w:sz w:val="28"/>
        </w:rPr>
        <w:t xml:space="preserve"> </w:t>
      </w:r>
    </w:p>
    <w:p w14:paraId="48D6BCDA" w14:textId="77777777" w:rsidR="00BF77C8" w:rsidRDefault="00BF77C8" w:rsidP="00BF77C8">
      <w:pPr>
        <w:spacing w:line="360" w:lineRule="auto"/>
        <w:jc w:val="both"/>
        <w:rPr>
          <w:rFonts w:cs="Arial"/>
          <w:b/>
        </w:rPr>
      </w:pPr>
    </w:p>
    <w:p w14:paraId="7117BFF3" w14:textId="77777777" w:rsidR="007F7013" w:rsidRDefault="007F7013" w:rsidP="00153EC1">
      <w:pPr>
        <w:pStyle w:val="Title"/>
        <w:rPr>
          <w:rFonts w:cs="Arial"/>
          <w:b w:val="0"/>
          <w:u w:val="none"/>
        </w:rPr>
      </w:pPr>
    </w:p>
    <w:p w14:paraId="372BB56E" w14:textId="77777777" w:rsidR="00BF77C8" w:rsidRPr="00ED264A" w:rsidRDefault="00BF77C8" w:rsidP="00ED264A">
      <w:pPr>
        <w:numPr>
          <w:ilvl w:val="0"/>
          <w:numId w:val="27"/>
        </w:numPr>
        <w:spacing w:line="360" w:lineRule="auto"/>
        <w:jc w:val="both"/>
        <w:rPr>
          <w:rFonts w:cs="Arial"/>
          <w:b/>
        </w:rPr>
      </w:pPr>
      <w:r w:rsidRPr="00ED264A">
        <w:rPr>
          <w:rFonts w:ascii="Arial" w:hAnsi="Arial" w:cs="Arial"/>
          <w:b/>
          <w:sz w:val="24"/>
        </w:rPr>
        <w:t>Principles</w:t>
      </w:r>
    </w:p>
    <w:p w14:paraId="22DC0305" w14:textId="15C1EED9" w:rsidR="003D78CA" w:rsidRDefault="003D78CA">
      <w:pPr>
        <w:pStyle w:val="Title"/>
        <w:ind w:left="720"/>
        <w:rPr>
          <w:rFonts w:cs="Arial"/>
          <w:b w:val="0"/>
          <w:u w:val="none"/>
        </w:rPr>
      </w:pPr>
      <w:r>
        <w:rPr>
          <w:rFonts w:cs="Arial"/>
          <w:b w:val="0"/>
          <w:u w:val="none"/>
        </w:rPr>
        <w:t xml:space="preserve">ABSVD for Non-BM </w:t>
      </w:r>
      <w:r w:rsidR="000346E9">
        <w:rPr>
          <w:rFonts w:cs="Arial"/>
          <w:b w:val="0"/>
          <w:u w:val="none"/>
        </w:rPr>
        <w:t xml:space="preserve">Providers </w:t>
      </w:r>
      <w:r>
        <w:rPr>
          <w:rFonts w:cs="Arial"/>
          <w:b w:val="0"/>
          <w:u w:val="none"/>
        </w:rPr>
        <w:t xml:space="preserve">is not calculated by </w:t>
      </w:r>
      <w:r w:rsidR="002143A9">
        <w:rPr>
          <w:rFonts w:cs="Arial"/>
          <w:b w:val="0"/>
          <w:u w:val="none"/>
        </w:rPr>
        <w:t>NESO</w:t>
      </w:r>
      <w:r>
        <w:rPr>
          <w:rFonts w:cs="Arial"/>
          <w:b w:val="0"/>
          <w:u w:val="none"/>
        </w:rPr>
        <w:t>. ABSVD for Non-BM P</w:t>
      </w:r>
      <w:r w:rsidR="000346E9">
        <w:rPr>
          <w:rFonts w:cs="Arial"/>
          <w:b w:val="0"/>
          <w:u w:val="none"/>
        </w:rPr>
        <w:t>rovider</w:t>
      </w:r>
      <w:r>
        <w:rPr>
          <w:rFonts w:cs="Arial"/>
          <w:b w:val="0"/>
          <w:u w:val="none"/>
        </w:rPr>
        <w:t>s, as per Part B of this document, is based on the pass through of collared delivered volumes by MSID pair to Elexon.</w:t>
      </w:r>
    </w:p>
    <w:p w14:paraId="6D6CAA49" w14:textId="77777777" w:rsidR="003D78CA" w:rsidRPr="00A57EB7" w:rsidRDefault="003D78CA">
      <w:pPr>
        <w:pStyle w:val="Title"/>
        <w:ind w:left="720"/>
        <w:rPr>
          <w:rFonts w:cs="Arial"/>
          <w:b w:val="0"/>
        </w:rPr>
      </w:pPr>
    </w:p>
    <w:p w14:paraId="7CCD99B1" w14:textId="77777777" w:rsidR="00882EC8" w:rsidRPr="00C373A5" w:rsidRDefault="003D78CA">
      <w:pPr>
        <w:pStyle w:val="Title"/>
        <w:ind w:left="720"/>
        <w:rPr>
          <w:rFonts w:cs="Arial"/>
          <w:b w:val="0"/>
          <w:u w:val="none"/>
        </w:rPr>
      </w:pPr>
      <w:r w:rsidRPr="00095865">
        <w:rPr>
          <w:rFonts w:cs="Arial"/>
          <w:b w:val="0"/>
          <w:u w:val="none"/>
        </w:rPr>
        <w:t xml:space="preserve">ELEXON will calculate </w:t>
      </w:r>
      <w:r w:rsidR="00ED264A" w:rsidRPr="00095865">
        <w:rPr>
          <w:rFonts w:cs="Arial"/>
          <w:b w:val="0"/>
          <w:u w:val="none"/>
        </w:rPr>
        <w:t>Non-</w:t>
      </w:r>
      <w:r w:rsidRPr="00095865">
        <w:rPr>
          <w:rFonts w:cs="Arial"/>
          <w:b w:val="0"/>
          <w:u w:val="none"/>
        </w:rPr>
        <w:t>BM Unit ABSVD for each impacted BRP in accordance with the BSC, which will be used to correct BRP imbalance positions.</w:t>
      </w:r>
      <w:r w:rsidRPr="00C373A5">
        <w:rPr>
          <w:rFonts w:cs="Arial"/>
          <w:b w:val="0"/>
          <w:u w:val="none"/>
        </w:rPr>
        <w:t xml:space="preserve">  </w:t>
      </w:r>
    </w:p>
    <w:p w14:paraId="768E2025" w14:textId="77777777" w:rsidR="00BF77C8" w:rsidRDefault="00BF77C8">
      <w:pPr>
        <w:pStyle w:val="Title"/>
        <w:ind w:left="720"/>
        <w:rPr>
          <w:rFonts w:cs="Arial"/>
          <w:b w:val="0"/>
          <w:u w:val="none"/>
        </w:rPr>
      </w:pPr>
    </w:p>
    <w:p w14:paraId="45742D98" w14:textId="77777777" w:rsidR="00BF77C8" w:rsidRPr="00E158FD" w:rsidRDefault="00BF77C8" w:rsidP="00ED264A">
      <w:pPr>
        <w:numPr>
          <w:ilvl w:val="0"/>
          <w:numId w:val="27"/>
        </w:numPr>
        <w:spacing w:line="360" w:lineRule="auto"/>
        <w:jc w:val="both"/>
        <w:rPr>
          <w:rFonts w:ascii="Arial" w:hAnsi="Arial" w:cs="Arial"/>
          <w:b/>
          <w:sz w:val="24"/>
        </w:rPr>
      </w:pPr>
      <w:r>
        <w:rPr>
          <w:rFonts w:ascii="Arial" w:hAnsi="Arial" w:cs="Arial"/>
          <w:b/>
          <w:sz w:val="24"/>
        </w:rPr>
        <w:t>Disputes</w:t>
      </w:r>
    </w:p>
    <w:p w14:paraId="1505E754" w14:textId="77777777" w:rsidR="00BF77C8" w:rsidRDefault="00BF77C8" w:rsidP="00BF77C8">
      <w:pPr>
        <w:pStyle w:val="Heading2"/>
        <w:spacing w:line="360" w:lineRule="auto"/>
        <w:rPr>
          <w:rFonts w:ascii="Arial" w:hAnsi="Arial" w:cs="Arial"/>
        </w:rPr>
      </w:pPr>
    </w:p>
    <w:p w14:paraId="1E884374" w14:textId="0839392D" w:rsidR="00BF77C8" w:rsidRPr="008D6719" w:rsidRDefault="00BF77C8" w:rsidP="00ED264A">
      <w:pPr>
        <w:numPr>
          <w:ilvl w:val="1"/>
          <w:numId w:val="27"/>
        </w:numPr>
        <w:spacing w:line="360" w:lineRule="auto"/>
        <w:jc w:val="both"/>
        <w:rPr>
          <w:rFonts w:ascii="Arial" w:hAnsi="Arial" w:cs="Arial"/>
          <w:b/>
          <w:sz w:val="24"/>
        </w:rPr>
      </w:pPr>
      <w:r w:rsidRPr="008D6719">
        <w:rPr>
          <w:rFonts w:ascii="Arial" w:hAnsi="Arial" w:cs="Arial"/>
          <w:b/>
          <w:sz w:val="24"/>
        </w:rPr>
        <w:t xml:space="preserve">Disputes </w:t>
      </w:r>
      <w:r w:rsidR="00FF2D59">
        <w:rPr>
          <w:rFonts w:ascii="Arial" w:hAnsi="Arial" w:cs="Arial"/>
          <w:b/>
          <w:sz w:val="24"/>
        </w:rPr>
        <w:t>relating to Non-BM Provider volumes passed to Elexon</w:t>
      </w:r>
      <w:r w:rsidR="00C373A5">
        <w:rPr>
          <w:rFonts w:ascii="Arial" w:hAnsi="Arial" w:cs="Arial"/>
          <w:b/>
          <w:sz w:val="24"/>
        </w:rPr>
        <w:t>.</w:t>
      </w:r>
    </w:p>
    <w:p w14:paraId="6C908CFC" w14:textId="77777777" w:rsidR="00BF77C8" w:rsidRPr="0035153F" w:rsidRDefault="00BF77C8" w:rsidP="00BF77C8">
      <w:pPr>
        <w:rPr>
          <w:rFonts w:ascii="Arial" w:hAnsi="Arial" w:cs="Arial"/>
          <w:sz w:val="24"/>
        </w:rPr>
      </w:pPr>
    </w:p>
    <w:p w14:paraId="007D8335" w14:textId="4BF4B281" w:rsidR="00BF77C8" w:rsidRPr="0035153F" w:rsidRDefault="00BF77C8" w:rsidP="00BF77C8">
      <w:pPr>
        <w:spacing w:line="360" w:lineRule="auto"/>
        <w:ind w:left="851"/>
        <w:jc w:val="both"/>
        <w:rPr>
          <w:rFonts w:ascii="Arial" w:hAnsi="Arial" w:cs="Arial"/>
          <w:snapToGrid w:val="0"/>
          <w:sz w:val="24"/>
        </w:rPr>
      </w:pPr>
      <w:r w:rsidRPr="0035153F">
        <w:rPr>
          <w:rFonts w:ascii="Arial" w:hAnsi="Arial" w:cs="Arial"/>
          <w:snapToGrid w:val="0"/>
          <w:sz w:val="24"/>
        </w:rPr>
        <w:t xml:space="preserve">A dispute </w:t>
      </w:r>
      <w:r w:rsidR="00FF2D59">
        <w:rPr>
          <w:rFonts w:ascii="Arial" w:hAnsi="Arial" w:cs="Arial"/>
          <w:snapToGrid w:val="0"/>
          <w:sz w:val="24"/>
        </w:rPr>
        <w:t xml:space="preserve">may arise relating to Non-BM Provider volumes passed to Elexon. </w:t>
      </w:r>
      <w:r w:rsidRPr="0035153F">
        <w:rPr>
          <w:rFonts w:ascii="Arial" w:hAnsi="Arial" w:cs="Arial"/>
          <w:snapToGrid w:val="0"/>
          <w:sz w:val="24"/>
        </w:rPr>
        <w:t xml:space="preserve">Where such a dispute arises, a representative of </w:t>
      </w:r>
      <w:r w:rsidR="002143A9">
        <w:rPr>
          <w:rFonts w:ascii="Arial" w:hAnsi="Arial" w:cs="Arial"/>
          <w:snapToGrid w:val="0"/>
          <w:sz w:val="24"/>
        </w:rPr>
        <w:t>NESO</w:t>
      </w:r>
      <w:r w:rsidRPr="0035153F">
        <w:rPr>
          <w:rFonts w:ascii="Arial" w:hAnsi="Arial" w:cs="Arial"/>
          <w:snapToGrid w:val="0"/>
          <w:sz w:val="24"/>
        </w:rPr>
        <w:t xml:space="preserve"> and </w:t>
      </w:r>
      <w:r>
        <w:rPr>
          <w:rFonts w:ascii="Arial" w:hAnsi="Arial" w:cs="Arial"/>
          <w:snapToGrid w:val="0"/>
          <w:sz w:val="24"/>
        </w:rPr>
        <w:t>the BSP</w:t>
      </w:r>
      <w:r w:rsidRPr="0035153F">
        <w:rPr>
          <w:rFonts w:ascii="Arial" w:hAnsi="Arial" w:cs="Arial"/>
          <w:snapToGrid w:val="0"/>
          <w:sz w:val="24"/>
        </w:rPr>
        <w:t xml:space="preserve"> concerned who has authority to resolve the dispute shall meet (including by agreement by telephone) within 10 Business Days of a request by either party (or within such longer period as may be agreed, acting reasonably) and seek to resolve it. If the parties to the dispute are unable to resolve it within 10 Business Days of the meeting (or within such longer period as they may agree within that initial 10 Business Day period, both parties acting reasonably as to the length of the period), then the parties’ obligations under this paragraph to undertake such discussions shall no longer apply in relation to that dispute. Either party may then refer the dispute to arbitration pursuant to the rules of the Electricity Arbitration Association in force from time to time.</w:t>
      </w:r>
    </w:p>
    <w:p w14:paraId="6A1F2BD8" w14:textId="77777777" w:rsidR="00BF77C8" w:rsidRPr="0035153F" w:rsidRDefault="00BF77C8" w:rsidP="00BF77C8">
      <w:pPr>
        <w:spacing w:line="360" w:lineRule="auto"/>
        <w:ind w:left="851"/>
        <w:rPr>
          <w:rFonts w:ascii="Arial" w:hAnsi="Arial" w:cs="Arial"/>
          <w:snapToGrid w:val="0"/>
          <w:sz w:val="24"/>
        </w:rPr>
      </w:pPr>
    </w:p>
    <w:p w14:paraId="48E1E206" w14:textId="77777777" w:rsidR="00BF77C8" w:rsidRPr="0035153F" w:rsidRDefault="00BF77C8" w:rsidP="00BF77C8">
      <w:pPr>
        <w:pStyle w:val="BodyText"/>
        <w:ind w:left="851"/>
        <w:rPr>
          <w:rFonts w:cs="Arial"/>
          <w:snapToGrid w:val="0"/>
        </w:rPr>
      </w:pPr>
      <w:r w:rsidRPr="0035153F">
        <w:rPr>
          <w:rFonts w:cs="Arial"/>
          <w:snapToGrid w:val="0"/>
        </w:rPr>
        <w:lastRenderedPageBreak/>
        <w:t>The laws of England shall be the proper law of reference to arbitration under this paragraph and in particular (but not so as to derogate from the generality of the foregoing) the provisions of the Arbitration Act 1996 shall apply to any such arbitration wherever it or any part of it shall be conducted.</w:t>
      </w:r>
    </w:p>
    <w:p w14:paraId="1CA8DC58" w14:textId="77777777" w:rsidR="00BF77C8" w:rsidRPr="0035153F" w:rsidRDefault="00BF77C8" w:rsidP="00BF77C8">
      <w:pPr>
        <w:spacing w:line="360" w:lineRule="auto"/>
        <w:ind w:left="851"/>
        <w:rPr>
          <w:rFonts w:ascii="Arial" w:hAnsi="Arial" w:cs="Arial"/>
          <w:snapToGrid w:val="0"/>
          <w:sz w:val="24"/>
        </w:rPr>
      </w:pPr>
    </w:p>
    <w:p w14:paraId="1519DF7B" w14:textId="77777777" w:rsidR="00BF77C8" w:rsidRPr="0035153F" w:rsidRDefault="00BF77C8" w:rsidP="00BF77C8">
      <w:pPr>
        <w:spacing w:line="360" w:lineRule="auto"/>
        <w:ind w:left="851"/>
        <w:rPr>
          <w:rFonts w:ascii="Arial" w:hAnsi="Arial" w:cs="Arial"/>
          <w:sz w:val="24"/>
        </w:rPr>
      </w:pPr>
      <w:r w:rsidRPr="0035153F">
        <w:rPr>
          <w:rFonts w:ascii="Arial" w:hAnsi="Arial" w:cs="Arial"/>
          <w:snapToGrid w:val="0"/>
          <w:sz w:val="24"/>
        </w:rPr>
        <w:t>Any arbitrator or panel of arbitrators appointed under this Paragraph 3 shall determine such issues as are referred to him or them consistently with any determination by the Authority, whether or not relating to the same or different facts.</w:t>
      </w:r>
    </w:p>
    <w:p w14:paraId="1C9F3E6A" w14:textId="77777777" w:rsidR="00BF77C8" w:rsidRPr="0035153F" w:rsidRDefault="00BF77C8" w:rsidP="00BF77C8">
      <w:pPr>
        <w:spacing w:line="360" w:lineRule="auto"/>
        <w:ind w:left="851"/>
        <w:rPr>
          <w:rFonts w:ascii="Arial" w:hAnsi="Arial" w:cs="Arial"/>
          <w:sz w:val="24"/>
        </w:rPr>
      </w:pPr>
    </w:p>
    <w:p w14:paraId="242A1BFC" w14:textId="77777777" w:rsidR="00BF77C8" w:rsidRDefault="00BF77C8" w:rsidP="00BF77C8">
      <w:pPr>
        <w:tabs>
          <w:tab w:val="left" w:pos="1701"/>
          <w:tab w:val="left" w:pos="3544"/>
          <w:tab w:val="left" w:pos="3686"/>
          <w:tab w:val="left" w:pos="3969"/>
        </w:tabs>
        <w:spacing w:after="200" w:line="360" w:lineRule="auto"/>
        <w:ind w:left="851"/>
        <w:jc w:val="both"/>
        <w:rPr>
          <w:rFonts w:ascii="Arial" w:hAnsi="Arial" w:cs="Arial"/>
          <w:sz w:val="24"/>
        </w:rPr>
      </w:pPr>
      <w:r w:rsidRPr="0035153F">
        <w:rPr>
          <w:rFonts w:ascii="Arial" w:hAnsi="Arial" w:cs="Arial"/>
          <w:sz w:val="24"/>
        </w:rPr>
        <w:t xml:space="preserve">For the avoidance of doubt, a party may only raise a dispute in respect of </w:t>
      </w:r>
      <w:r>
        <w:rPr>
          <w:rFonts w:ascii="Arial" w:hAnsi="Arial" w:cs="Arial"/>
          <w:sz w:val="24"/>
        </w:rPr>
        <w:t xml:space="preserve">non-BM ABSVD </w:t>
      </w:r>
      <w:r w:rsidRPr="0035153F">
        <w:rPr>
          <w:rFonts w:ascii="Arial" w:hAnsi="Arial" w:cs="Arial"/>
          <w:sz w:val="24"/>
        </w:rPr>
        <w:t>where they are</w:t>
      </w:r>
      <w:r>
        <w:rPr>
          <w:rFonts w:ascii="Arial" w:hAnsi="Arial" w:cs="Arial"/>
          <w:sz w:val="24"/>
        </w:rPr>
        <w:t xml:space="preserve"> the contracted BSP for the service.</w:t>
      </w:r>
    </w:p>
    <w:p w14:paraId="7E806437" w14:textId="77777777" w:rsidR="00BF77C8" w:rsidRPr="0035153F" w:rsidRDefault="00BF77C8" w:rsidP="00BF77C8">
      <w:pPr>
        <w:spacing w:line="360" w:lineRule="auto"/>
        <w:ind w:left="720" w:firstLine="11"/>
        <w:jc w:val="both"/>
        <w:rPr>
          <w:rFonts w:ascii="Arial" w:hAnsi="Arial" w:cs="Arial"/>
        </w:rPr>
      </w:pPr>
      <w:r w:rsidRPr="0035153F">
        <w:rPr>
          <w:rFonts w:ascii="Arial" w:hAnsi="Arial" w:cs="Arial"/>
          <w:sz w:val="24"/>
        </w:rPr>
        <w:t>In the event that an error is identified in the ABSVD, the data will be re-submitted</w:t>
      </w:r>
      <w:r>
        <w:rPr>
          <w:rFonts w:ascii="Arial" w:hAnsi="Arial" w:cs="Arial"/>
          <w:sz w:val="24"/>
        </w:rPr>
        <w:t xml:space="preserve"> and corrected</w:t>
      </w:r>
      <w:r w:rsidRPr="0035153F">
        <w:rPr>
          <w:rFonts w:ascii="Arial" w:hAnsi="Arial" w:cs="Arial"/>
          <w:sz w:val="24"/>
        </w:rPr>
        <w:t xml:space="preserve">, as soon as reasonably practicable, </w:t>
      </w:r>
      <w:r>
        <w:rPr>
          <w:rFonts w:ascii="Arial" w:hAnsi="Arial" w:cs="Arial"/>
          <w:sz w:val="24"/>
        </w:rPr>
        <w:t>but not later than the Final Reconciliation Run,</w:t>
      </w:r>
      <w:r w:rsidRPr="0035153F">
        <w:rPr>
          <w:rFonts w:ascii="Arial" w:hAnsi="Arial" w:cs="Arial"/>
          <w:sz w:val="24"/>
        </w:rPr>
        <w:t xml:space="preserve"> once the corrected data is available</w:t>
      </w:r>
      <w:r w:rsidRPr="0035153F">
        <w:rPr>
          <w:rFonts w:ascii="Arial" w:hAnsi="Arial" w:cs="Arial"/>
        </w:rPr>
        <w:t xml:space="preserve">. </w:t>
      </w:r>
    </w:p>
    <w:p w14:paraId="1E9191BC" w14:textId="77777777" w:rsidR="00BF77C8" w:rsidRPr="0035153F" w:rsidRDefault="00BF77C8" w:rsidP="00BF77C8">
      <w:pPr>
        <w:tabs>
          <w:tab w:val="left" w:pos="1701"/>
          <w:tab w:val="left" w:pos="3544"/>
          <w:tab w:val="left" w:pos="3686"/>
          <w:tab w:val="left" w:pos="3969"/>
        </w:tabs>
        <w:spacing w:after="200" w:line="360" w:lineRule="auto"/>
        <w:ind w:left="851"/>
        <w:jc w:val="both"/>
        <w:rPr>
          <w:rFonts w:ascii="Arial" w:hAnsi="Arial" w:cs="Arial"/>
          <w:sz w:val="24"/>
        </w:rPr>
      </w:pPr>
    </w:p>
    <w:p w14:paraId="5190A799" w14:textId="77777777" w:rsidR="00BF77C8" w:rsidRDefault="00BF77C8" w:rsidP="00ED264A">
      <w:pPr>
        <w:numPr>
          <w:ilvl w:val="1"/>
          <w:numId w:val="27"/>
        </w:numPr>
        <w:spacing w:line="360" w:lineRule="auto"/>
        <w:jc w:val="both"/>
        <w:rPr>
          <w:rFonts w:ascii="Arial" w:hAnsi="Arial" w:cs="Arial"/>
          <w:b/>
          <w:sz w:val="24"/>
        </w:rPr>
      </w:pPr>
      <w:r w:rsidRPr="00B9032A">
        <w:rPr>
          <w:rFonts w:ascii="Arial" w:hAnsi="Arial" w:cs="Arial"/>
          <w:b/>
          <w:sz w:val="24"/>
        </w:rPr>
        <w:t xml:space="preserve">Disputes </w:t>
      </w:r>
      <w:r w:rsidR="00FF2D59">
        <w:rPr>
          <w:rFonts w:ascii="Arial" w:hAnsi="Arial" w:cs="Arial"/>
          <w:b/>
          <w:sz w:val="24"/>
        </w:rPr>
        <w:t>relating to ABSVD volumes applied to Supplier Energy Accounts</w:t>
      </w:r>
      <w:r>
        <w:rPr>
          <w:rFonts w:ascii="Arial" w:hAnsi="Arial" w:cs="Arial"/>
          <w:b/>
          <w:sz w:val="24"/>
        </w:rPr>
        <w:t xml:space="preserve"> </w:t>
      </w:r>
    </w:p>
    <w:p w14:paraId="357A6B4E" w14:textId="0570D722" w:rsidR="00BF77C8" w:rsidRDefault="00BF77C8" w:rsidP="00BF77C8">
      <w:pPr>
        <w:keepNext/>
        <w:spacing w:line="360" w:lineRule="auto"/>
        <w:ind w:left="709"/>
        <w:jc w:val="both"/>
        <w:rPr>
          <w:rFonts w:ascii="Arial" w:hAnsi="Arial" w:cs="Arial"/>
          <w:sz w:val="24"/>
        </w:rPr>
      </w:pPr>
      <w:r>
        <w:rPr>
          <w:rFonts w:ascii="Arial" w:hAnsi="Arial" w:cs="Arial"/>
          <w:sz w:val="24"/>
        </w:rPr>
        <w:t>These will be dealt with via Elexon through</w:t>
      </w:r>
      <w:r w:rsidR="00B904B7">
        <w:rPr>
          <w:rFonts w:ascii="Arial" w:hAnsi="Arial" w:cs="Arial"/>
          <w:sz w:val="24"/>
        </w:rPr>
        <w:t xml:space="preserve"> BSC Trading Disputes processes</w:t>
      </w:r>
      <w:r w:rsidR="004D12C2">
        <w:rPr>
          <w:rFonts w:ascii="Arial" w:hAnsi="Arial" w:cs="Arial"/>
          <w:sz w:val="24"/>
        </w:rPr>
        <w:t xml:space="preserve"> </w:t>
      </w:r>
      <w:r w:rsidR="00B904B7">
        <w:rPr>
          <w:rFonts w:ascii="Arial" w:hAnsi="Arial" w:cs="Arial"/>
          <w:sz w:val="24"/>
        </w:rPr>
        <w:t>(</w:t>
      </w:r>
      <w:r w:rsidR="004D12C2">
        <w:rPr>
          <w:rFonts w:ascii="Arial" w:hAnsi="Arial" w:cs="Arial"/>
          <w:sz w:val="24"/>
        </w:rPr>
        <w:t xml:space="preserve"> </w:t>
      </w:r>
      <w:r>
        <w:rPr>
          <w:rFonts w:ascii="Arial" w:hAnsi="Arial" w:cs="Arial"/>
          <w:sz w:val="24"/>
        </w:rPr>
        <w:t>BSCP11</w:t>
      </w:r>
      <w:r w:rsidR="00B904B7">
        <w:rPr>
          <w:rFonts w:ascii="Arial" w:hAnsi="Arial" w:cs="Arial"/>
          <w:sz w:val="24"/>
        </w:rPr>
        <w:t>)</w:t>
      </w:r>
      <w:r>
        <w:rPr>
          <w:rFonts w:ascii="Arial" w:hAnsi="Arial" w:cs="Arial"/>
          <w:sz w:val="24"/>
        </w:rPr>
        <w:t xml:space="preserve">. Where the dispute requires investigation into the source data provided to Elexon, </w:t>
      </w:r>
      <w:r w:rsidR="00DA47D7">
        <w:rPr>
          <w:rFonts w:ascii="Arial" w:hAnsi="Arial" w:cs="Arial"/>
          <w:sz w:val="24"/>
        </w:rPr>
        <w:t>NESO</w:t>
      </w:r>
      <w:r>
        <w:rPr>
          <w:rFonts w:ascii="Arial" w:hAnsi="Arial" w:cs="Arial"/>
          <w:sz w:val="24"/>
        </w:rPr>
        <w:t xml:space="preserve"> will seek to provide supporting information to resolve this matter. </w:t>
      </w:r>
    </w:p>
    <w:p w14:paraId="34735731" w14:textId="77777777" w:rsidR="00BF77C8" w:rsidRDefault="00BF77C8" w:rsidP="00BF77C8">
      <w:pPr>
        <w:keepNext/>
        <w:spacing w:line="360" w:lineRule="auto"/>
        <w:ind w:left="709"/>
        <w:jc w:val="both"/>
        <w:rPr>
          <w:rFonts w:ascii="Arial" w:hAnsi="Arial" w:cs="Arial"/>
          <w:sz w:val="24"/>
        </w:rPr>
      </w:pPr>
    </w:p>
    <w:p w14:paraId="47E4D40F" w14:textId="77777777" w:rsidR="00BF77C8" w:rsidRDefault="00BF77C8" w:rsidP="00BF77C8">
      <w:pPr>
        <w:spacing w:line="360" w:lineRule="auto"/>
        <w:ind w:left="709" w:firstLine="11"/>
        <w:jc w:val="both"/>
        <w:rPr>
          <w:rFonts w:ascii="Arial" w:hAnsi="Arial" w:cs="Arial"/>
        </w:rPr>
      </w:pPr>
      <w:r w:rsidRPr="0035153F">
        <w:rPr>
          <w:rFonts w:ascii="Arial" w:hAnsi="Arial" w:cs="Arial"/>
          <w:sz w:val="24"/>
        </w:rPr>
        <w:t>In the event that an error is identified in the ABSVD, the data will be re-submitted</w:t>
      </w:r>
      <w:r>
        <w:rPr>
          <w:rFonts w:ascii="Arial" w:hAnsi="Arial" w:cs="Arial"/>
          <w:sz w:val="24"/>
        </w:rPr>
        <w:t xml:space="preserve"> and corrected</w:t>
      </w:r>
      <w:r w:rsidRPr="0035153F">
        <w:rPr>
          <w:rFonts w:ascii="Arial" w:hAnsi="Arial" w:cs="Arial"/>
          <w:sz w:val="24"/>
        </w:rPr>
        <w:t xml:space="preserve">, as soon as reasonably practicable, </w:t>
      </w:r>
      <w:r>
        <w:rPr>
          <w:rFonts w:ascii="Arial" w:hAnsi="Arial" w:cs="Arial"/>
          <w:sz w:val="24"/>
        </w:rPr>
        <w:t xml:space="preserve">but </w:t>
      </w:r>
      <w:r w:rsidR="00B904B7">
        <w:rPr>
          <w:rFonts w:ascii="Arial" w:hAnsi="Arial" w:cs="Arial"/>
          <w:sz w:val="24"/>
        </w:rPr>
        <w:t xml:space="preserve">usually not </w:t>
      </w:r>
      <w:r>
        <w:rPr>
          <w:rFonts w:ascii="Arial" w:hAnsi="Arial" w:cs="Arial"/>
          <w:sz w:val="24"/>
        </w:rPr>
        <w:t>later than the Final Reconciliation Run,</w:t>
      </w:r>
      <w:r w:rsidRPr="0035153F">
        <w:rPr>
          <w:rFonts w:ascii="Arial" w:hAnsi="Arial" w:cs="Arial"/>
          <w:sz w:val="24"/>
        </w:rPr>
        <w:t xml:space="preserve"> once the corrected data is available</w:t>
      </w:r>
      <w:r w:rsidRPr="0035153F">
        <w:rPr>
          <w:rFonts w:ascii="Arial" w:hAnsi="Arial" w:cs="Arial"/>
        </w:rPr>
        <w:t xml:space="preserve">. </w:t>
      </w:r>
    </w:p>
    <w:p w14:paraId="30A81473" w14:textId="77777777" w:rsidR="00B904B7" w:rsidRDefault="00B904B7" w:rsidP="00BF77C8">
      <w:pPr>
        <w:spacing w:line="360" w:lineRule="auto"/>
        <w:ind w:left="709" w:firstLine="11"/>
        <w:jc w:val="both"/>
        <w:rPr>
          <w:rFonts w:ascii="Arial" w:hAnsi="Arial" w:cs="Arial"/>
        </w:rPr>
      </w:pPr>
    </w:p>
    <w:p w14:paraId="3B2540D1" w14:textId="11F0E680" w:rsidR="00B904B7" w:rsidRPr="00153EC1" w:rsidRDefault="00B904B7" w:rsidP="00153EC1">
      <w:pPr>
        <w:keepNext/>
        <w:spacing w:line="360" w:lineRule="auto"/>
        <w:ind w:left="709"/>
        <w:jc w:val="both"/>
        <w:rPr>
          <w:rFonts w:ascii="Arial" w:hAnsi="Arial" w:cs="Arial"/>
          <w:sz w:val="24"/>
        </w:rPr>
      </w:pPr>
      <w:r w:rsidRPr="00153EC1">
        <w:rPr>
          <w:rFonts w:ascii="Arial" w:hAnsi="Arial" w:cs="Arial"/>
          <w:sz w:val="24"/>
        </w:rPr>
        <w:lastRenderedPageBreak/>
        <w:t>If a Trading Dispute</w:t>
      </w:r>
      <w:r w:rsidRPr="00B904B7">
        <w:rPr>
          <w:rFonts w:ascii="Arial" w:hAnsi="Arial" w:cs="Arial"/>
          <w:sz w:val="24"/>
        </w:rPr>
        <w:t xml:space="preserve"> relating to ABSVD is upheld, </w:t>
      </w:r>
      <w:r w:rsidR="001E5215">
        <w:rPr>
          <w:rFonts w:ascii="Arial" w:hAnsi="Arial" w:cs="Arial"/>
          <w:sz w:val="24"/>
        </w:rPr>
        <w:t>NESO</w:t>
      </w:r>
      <w:r w:rsidRPr="00153EC1">
        <w:rPr>
          <w:rFonts w:ascii="Arial" w:hAnsi="Arial" w:cs="Arial"/>
          <w:sz w:val="24"/>
        </w:rPr>
        <w:t xml:space="preserve"> may be required to resubmit ABSVD after </w:t>
      </w:r>
      <w:r>
        <w:rPr>
          <w:rFonts w:ascii="Arial" w:hAnsi="Arial" w:cs="Arial"/>
          <w:sz w:val="24"/>
        </w:rPr>
        <w:t>Reconciliation Final</w:t>
      </w:r>
      <w:r w:rsidRPr="00153EC1">
        <w:rPr>
          <w:rFonts w:ascii="Arial" w:hAnsi="Arial" w:cs="Arial"/>
          <w:sz w:val="24"/>
        </w:rPr>
        <w:t xml:space="preserve"> (up to DF at D+28 months, or potentially up to D+40 months for an Extra Settlement Determination).</w:t>
      </w:r>
    </w:p>
    <w:p w14:paraId="1F345EE1" w14:textId="77777777" w:rsidR="00BF77C8" w:rsidRDefault="00BF77C8" w:rsidP="00BF77C8">
      <w:pPr>
        <w:keepNext/>
        <w:spacing w:line="360" w:lineRule="auto"/>
        <w:ind w:left="709"/>
        <w:jc w:val="both"/>
        <w:rPr>
          <w:rFonts w:ascii="Arial" w:hAnsi="Arial" w:cs="Arial"/>
          <w:sz w:val="24"/>
        </w:rPr>
      </w:pPr>
    </w:p>
    <w:p w14:paraId="3728A61F" w14:textId="77777777" w:rsidR="003D78CA" w:rsidRPr="002A5A65" w:rsidRDefault="00BF77C8" w:rsidP="00ED264A">
      <w:pPr>
        <w:numPr>
          <w:ilvl w:val="0"/>
          <w:numId w:val="27"/>
        </w:numPr>
        <w:spacing w:line="360" w:lineRule="auto"/>
        <w:jc w:val="both"/>
        <w:rPr>
          <w:rFonts w:ascii="Arial" w:hAnsi="Arial" w:cs="Arial"/>
          <w:b/>
          <w:sz w:val="24"/>
        </w:rPr>
      </w:pPr>
      <w:r w:rsidRPr="00ED264A">
        <w:rPr>
          <w:rFonts w:ascii="Arial" w:hAnsi="Arial" w:cs="Arial"/>
          <w:b/>
          <w:sz w:val="24"/>
        </w:rPr>
        <w:t>Calculation of ABSVD</w:t>
      </w:r>
    </w:p>
    <w:p w14:paraId="2D79B892" w14:textId="77777777" w:rsidR="00E163E7" w:rsidRDefault="00ED264A" w:rsidP="00335116">
      <w:pPr>
        <w:pStyle w:val="Title"/>
        <w:ind w:left="720"/>
        <w:rPr>
          <w:rFonts w:cs="Arial"/>
          <w:b w:val="0"/>
          <w:i/>
          <w:szCs w:val="24"/>
          <w:u w:val="none"/>
        </w:rPr>
      </w:pPr>
      <w:r>
        <w:rPr>
          <w:rFonts w:cs="Arial"/>
          <w:b w:val="0"/>
          <w:szCs w:val="24"/>
          <w:u w:val="none"/>
        </w:rPr>
        <w:t>The calculations for the Determination of Non-BM Unit ABSVD are laid out in the Balancing and Settlement Code Annex S-2: Supplier Volume Allocation Rules, Section 7 “Half Hourly Metering System Consumption”, paragraph 7.3.</w:t>
      </w:r>
      <w:r w:rsidR="00CB6837">
        <w:rPr>
          <w:rFonts w:cs="Arial"/>
          <w:b w:val="0"/>
          <w:i/>
          <w:szCs w:val="24"/>
          <w:u w:val="none"/>
        </w:rPr>
        <w:t xml:space="preserve"> </w:t>
      </w:r>
    </w:p>
    <w:p w14:paraId="31AA938E" w14:textId="77777777" w:rsidR="00CB6837" w:rsidRPr="00CB6837" w:rsidRDefault="00CB6837">
      <w:pPr>
        <w:pStyle w:val="Title"/>
        <w:ind w:left="720"/>
        <w:rPr>
          <w:rFonts w:cs="Arial"/>
          <w:b w:val="0"/>
          <w:i/>
          <w:szCs w:val="24"/>
          <w:u w:val="none"/>
        </w:rPr>
      </w:pPr>
    </w:p>
    <w:sectPr w:rsidR="00CB6837" w:rsidRPr="00CB6837">
      <w:pgSz w:w="11906" w:h="16838" w:code="9"/>
      <w:pgMar w:top="1440" w:right="1797" w:bottom="1702"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91FCA" w14:textId="77777777" w:rsidR="004E10D4" w:rsidRDefault="004E10D4" w:rsidP="00143FC4">
      <w:r>
        <w:separator/>
      </w:r>
    </w:p>
  </w:endnote>
  <w:endnote w:type="continuationSeparator" w:id="0">
    <w:p w14:paraId="317EC7A7" w14:textId="77777777" w:rsidR="004E10D4" w:rsidRDefault="004E10D4" w:rsidP="00143FC4">
      <w:r>
        <w:continuationSeparator/>
      </w:r>
    </w:p>
  </w:endnote>
  <w:endnote w:type="continuationNotice" w:id="1">
    <w:p w14:paraId="051C5177" w14:textId="77777777" w:rsidR="004E10D4" w:rsidRDefault="004E10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4BA60193-7B9C-42C5-B271-B2324FC4577E}"/>
  </w:font>
  <w:font w:name="Times New Roman">
    <w:panose1 w:val="02020603050405020304"/>
    <w:charset w:val="00"/>
    <w:family w:val="roman"/>
    <w:pitch w:val="variable"/>
    <w:sig w:usb0="E0002EFF" w:usb1="C000785B" w:usb2="00000009" w:usb3="00000000" w:csb0="000001FF" w:csb1="00000000"/>
    <w:embedRegular r:id="rId2" w:fontKey="{FF352196-722B-40B5-9DB6-B5D275A29FA2}"/>
    <w:embedBold r:id="rId3" w:fontKey="{CF516663-23CE-45CB-9E73-7DFCBBEA9617}"/>
    <w:embedItalic r:id="rId4" w:fontKey="{A2285F09-95ED-4B25-9EB9-F33C8C7FB7CE}"/>
    <w:embedBoldItalic r:id="rId5" w:fontKey="{8E6F231A-E97C-478E-8A30-8256D7F77C5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6" w:fontKey="{EFDD02E6-B724-4AB9-BB13-4F553E262C65}"/>
    <w:embedBold r:id="rId7" w:fontKey="{9AC7AD50-E6B8-4D21-883D-DEB64F2FCB89}"/>
    <w:embedItalic r:id="rId8" w:fontKey="{E0CC032D-1D08-4650-A181-5AAAA0592CE1}"/>
    <w:embedBoldItalic r:id="rId9" w:fontKey="{D1CCB17E-BC74-466A-AF5B-2AA70FB72C14}"/>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257460"/>
      <w:docPartObj>
        <w:docPartGallery w:val="Page Numbers (Bottom of Page)"/>
        <w:docPartUnique/>
      </w:docPartObj>
    </w:sdtPr>
    <w:sdtEndPr>
      <w:rPr>
        <w:noProof/>
      </w:rPr>
    </w:sdtEndPr>
    <w:sdtContent>
      <w:p w14:paraId="44E24344" w14:textId="7E58C94D" w:rsidR="00FE5372" w:rsidRDefault="00FE53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A6D5C4" w14:textId="77777777" w:rsidR="00FE5372" w:rsidRDefault="00FE5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3E866" w14:textId="77777777" w:rsidR="004E10D4" w:rsidRDefault="004E10D4" w:rsidP="00143FC4">
      <w:r>
        <w:separator/>
      </w:r>
    </w:p>
  </w:footnote>
  <w:footnote w:type="continuationSeparator" w:id="0">
    <w:p w14:paraId="28060752" w14:textId="77777777" w:rsidR="004E10D4" w:rsidRDefault="004E10D4" w:rsidP="00143FC4">
      <w:r>
        <w:continuationSeparator/>
      </w:r>
    </w:p>
  </w:footnote>
  <w:footnote w:type="continuationNotice" w:id="1">
    <w:p w14:paraId="478A4638" w14:textId="77777777" w:rsidR="004E10D4" w:rsidRDefault="004E10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56E4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A2B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CA487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multilevel"/>
    <w:tmpl w:val="FFA64DA4"/>
    <w:lvl w:ilvl="0">
      <w:start w:val="1"/>
      <w:numFmt w:val="decimal"/>
      <w:pStyle w:val="ListNumber2"/>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AB6E30E4"/>
    <w:lvl w:ilvl="0">
      <w:start w:val="1"/>
      <w:numFmt w:val="bullet"/>
      <w:pStyle w:val="ListBullet5"/>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D8C0C112"/>
    <w:lvl w:ilvl="0">
      <w:start w:val="1"/>
      <w:numFmt w:val="bullet"/>
      <w:pStyle w:val="ListBullet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1FBCC220"/>
    <w:lvl w:ilvl="0">
      <w:start w:val="1"/>
      <w:numFmt w:val="bullet"/>
      <w:pStyle w:val="ListBullet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11BCD948"/>
    <w:lvl w:ilvl="0">
      <w:start w:val="1"/>
      <w:numFmt w:val="bullet"/>
      <w:pStyle w:val="ListBullet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singleLevel"/>
    <w:tmpl w:val="E87225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D65C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3A4CFB"/>
    <w:multiLevelType w:val="singleLevel"/>
    <w:tmpl w:val="0C1C1282"/>
    <w:lvl w:ilvl="0">
      <w:start w:val="1"/>
      <w:numFmt w:val="lowerRoman"/>
      <w:lvlText w:val="%1."/>
      <w:lvlJc w:val="left"/>
      <w:pPr>
        <w:tabs>
          <w:tab w:val="num" w:pos="1429"/>
        </w:tabs>
        <w:ind w:left="1429" w:hanging="720"/>
      </w:pPr>
      <w:rPr>
        <w:rFonts w:hint="default"/>
      </w:rPr>
    </w:lvl>
  </w:abstractNum>
  <w:abstractNum w:abstractNumId="11" w15:restartNumberingAfterBreak="0">
    <w:nsid w:val="09F53FF1"/>
    <w:multiLevelType w:val="singleLevel"/>
    <w:tmpl w:val="65E8CD76"/>
    <w:lvl w:ilvl="0">
      <w:start w:val="1"/>
      <w:numFmt w:val="lowerRoman"/>
      <w:lvlText w:val="(%1)"/>
      <w:lvlJc w:val="left"/>
      <w:pPr>
        <w:tabs>
          <w:tab w:val="num" w:pos="720"/>
        </w:tabs>
        <w:ind w:left="720" w:hanging="720"/>
      </w:pPr>
      <w:rPr>
        <w:rFonts w:hint="default"/>
      </w:rPr>
    </w:lvl>
  </w:abstractNum>
  <w:abstractNum w:abstractNumId="12" w15:restartNumberingAfterBreak="0">
    <w:nsid w:val="0C3B5FDD"/>
    <w:multiLevelType w:val="multilevel"/>
    <w:tmpl w:val="974CDE86"/>
    <w:lvl w:ilvl="0">
      <w:start w:val="1"/>
      <w:numFmt w:val="decimal"/>
      <w:lvlText w:val="%1."/>
      <w:lvlJc w:val="left"/>
      <w:pPr>
        <w:tabs>
          <w:tab w:val="num" w:pos="2160"/>
        </w:tabs>
        <w:ind w:left="2160" w:hanging="720"/>
      </w:pPr>
      <w:rPr>
        <w:rFonts w:hint="default"/>
      </w:rPr>
    </w:lvl>
    <w:lvl w:ilvl="1">
      <w:start w:val="1"/>
      <w:numFmt w:val="decimal"/>
      <w:lvlText w:val="%1.%2"/>
      <w:lvlJc w:val="left"/>
      <w:pPr>
        <w:tabs>
          <w:tab w:val="num" w:pos="2160"/>
        </w:tabs>
        <w:ind w:left="2160" w:hanging="720"/>
      </w:p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240"/>
        </w:tabs>
        <w:ind w:left="3240" w:hanging="180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13" w15:restartNumberingAfterBreak="0">
    <w:nsid w:val="10287C40"/>
    <w:multiLevelType w:val="hybridMultilevel"/>
    <w:tmpl w:val="F3FCB54C"/>
    <w:lvl w:ilvl="0" w:tplc="BECAE358">
      <w:start w:val="1"/>
      <w:numFmt w:val="bullet"/>
      <w:lvlText w:val="·"/>
      <w:lvlJc w:val="left"/>
      <w:pPr>
        <w:ind w:left="720" w:hanging="360"/>
      </w:pPr>
      <w:rPr>
        <w:rFonts w:ascii="Symbol" w:hAnsi="Symbol" w:hint="default"/>
      </w:rPr>
    </w:lvl>
    <w:lvl w:ilvl="1" w:tplc="5C86F468">
      <w:start w:val="1"/>
      <w:numFmt w:val="bullet"/>
      <w:lvlText w:val="o"/>
      <w:lvlJc w:val="left"/>
      <w:pPr>
        <w:ind w:left="1440" w:hanging="360"/>
      </w:pPr>
      <w:rPr>
        <w:rFonts w:ascii="Courier New" w:hAnsi="Courier New" w:hint="default"/>
      </w:rPr>
    </w:lvl>
    <w:lvl w:ilvl="2" w:tplc="D69EF9C4">
      <w:start w:val="1"/>
      <w:numFmt w:val="bullet"/>
      <w:lvlText w:val=""/>
      <w:lvlJc w:val="left"/>
      <w:pPr>
        <w:ind w:left="2160" w:hanging="360"/>
      </w:pPr>
      <w:rPr>
        <w:rFonts w:ascii="Wingdings" w:hAnsi="Wingdings" w:hint="default"/>
      </w:rPr>
    </w:lvl>
    <w:lvl w:ilvl="3" w:tplc="9D2AD82C">
      <w:start w:val="1"/>
      <w:numFmt w:val="bullet"/>
      <w:lvlText w:val=""/>
      <w:lvlJc w:val="left"/>
      <w:pPr>
        <w:ind w:left="2880" w:hanging="360"/>
      </w:pPr>
      <w:rPr>
        <w:rFonts w:ascii="Symbol" w:hAnsi="Symbol" w:hint="default"/>
      </w:rPr>
    </w:lvl>
    <w:lvl w:ilvl="4" w:tplc="9AAE786A">
      <w:start w:val="1"/>
      <w:numFmt w:val="bullet"/>
      <w:lvlText w:val="o"/>
      <w:lvlJc w:val="left"/>
      <w:pPr>
        <w:ind w:left="3600" w:hanging="360"/>
      </w:pPr>
      <w:rPr>
        <w:rFonts w:ascii="Courier New" w:hAnsi="Courier New" w:hint="default"/>
      </w:rPr>
    </w:lvl>
    <w:lvl w:ilvl="5" w:tplc="ECF2BBF8">
      <w:start w:val="1"/>
      <w:numFmt w:val="bullet"/>
      <w:lvlText w:val=""/>
      <w:lvlJc w:val="left"/>
      <w:pPr>
        <w:ind w:left="4320" w:hanging="360"/>
      </w:pPr>
      <w:rPr>
        <w:rFonts w:ascii="Wingdings" w:hAnsi="Wingdings" w:hint="default"/>
      </w:rPr>
    </w:lvl>
    <w:lvl w:ilvl="6" w:tplc="915E692A">
      <w:start w:val="1"/>
      <w:numFmt w:val="bullet"/>
      <w:lvlText w:val=""/>
      <w:lvlJc w:val="left"/>
      <w:pPr>
        <w:ind w:left="5040" w:hanging="360"/>
      </w:pPr>
      <w:rPr>
        <w:rFonts w:ascii="Symbol" w:hAnsi="Symbol" w:hint="default"/>
      </w:rPr>
    </w:lvl>
    <w:lvl w:ilvl="7" w:tplc="D95E6AB4">
      <w:start w:val="1"/>
      <w:numFmt w:val="bullet"/>
      <w:lvlText w:val="o"/>
      <w:lvlJc w:val="left"/>
      <w:pPr>
        <w:ind w:left="5760" w:hanging="360"/>
      </w:pPr>
      <w:rPr>
        <w:rFonts w:ascii="Courier New" w:hAnsi="Courier New" w:hint="default"/>
      </w:rPr>
    </w:lvl>
    <w:lvl w:ilvl="8" w:tplc="D304D0CA">
      <w:start w:val="1"/>
      <w:numFmt w:val="bullet"/>
      <w:lvlText w:val=""/>
      <w:lvlJc w:val="left"/>
      <w:pPr>
        <w:ind w:left="6480" w:hanging="360"/>
      </w:pPr>
      <w:rPr>
        <w:rFonts w:ascii="Wingdings" w:hAnsi="Wingdings" w:hint="default"/>
      </w:rPr>
    </w:lvl>
  </w:abstractNum>
  <w:abstractNum w:abstractNumId="14" w15:restartNumberingAfterBreak="0">
    <w:nsid w:val="14F94C71"/>
    <w:multiLevelType w:val="singleLevel"/>
    <w:tmpl w:val="B3CE9586"/>
    <w:lvl w:ilvl="0">
      <w:start w:val="1"/>
      <w:numFmt w:val="lowerRoman"/>
      <w:lvlText w:val="%1."/>
      <w:lvlJc w:val="left"/>
      <w:pPr>
        <w:tabs>
          <w:tab w:val="num" w:pos="1440"/>
        </w:tabs>
        <w:ind w:left="1440" w:hanging="720"/>
      </w:pPr>
      <w:rPr>
        <w:rFonts w:hint="default"/>
      </w:rPr>
    </w:lvl>
  </w:abstractNum>
  <w:abstractNum w:abstractNumId="15" w15:restartNumberingAfterBreak="0">
    <w:nsid w:val="1A916C8F"/>
    <w:multiLevelType w:val="hybridMultilevel"/>
    <w:tmpl w:val="FFFFFFFF"/>
    <w:lvl w:ilvl="0" w:tplc="FFFFFFFF">
      <w:start w:val="1"/>
      <w:numFmt w:val="bullet"/>
      <w:lvlText w:val=""/>
      <w:lvlJc w:val="left"/>
      <w:pPr>
        <w:ind w:left="1080" w:hanging="360"/>
      </w:pPr>
      <w:rPr>
        <w:rFonts w:ascii="Symbol" w:hAnsi="Symbol" w:hint="default"/>
      </w:rPr>
    </w:lvl>
    <w:lvl w:ilvl="1" w:tplc="101A263E">
      <w:start w:val="1"/>
      <w:numFmt w:val="bullet"/>
      <w:lvlText w:val="o"/>
      <w:lvlJc w:val="left"/>
      <w:pPr>
        <w:ind w:left="1800" w:hanging="360"/>
      </w:pPr>
      <w:rPr>
        <w:rFonts w:ascii="Courier New" w:hAnsi="Courier New" w:hint="default"/>
      </w:rPr>
    </w:lvl>
    <w:lvl w:ilvl="2" w:tplc="9CD2902A">
      <w:start w:val="1"/>
      <w:numFmt w:val="bullet"/>
      <w:lvlText w:val=""/>
      <w:lvlJc w:val="left"/>
      <w:pPr>
        <w:ind w:left="2520" w:hanging="360"/>
      </w:pPr>
      <w:rPr>
        <w:rFonts w:ascii="Wingdings" w:hAnsi="Wingdings" w:hint="default"/>
      </w:rPr>
    </w:lvl>
    <w:lvl w:ilvl="3" w:tplc="0E0C297C">
      <w:start w:val="1"/>
      <w:numFmt w:val="bullet"/>
      <w:lvlText w:val=""/>
      <w:lvlJc w:val="left"/>
      <w:pPr>
        <w:ind w:left="3240" w:hanging="360"/>
      </w:pPr>
      <w:rPr>
        <w:rFonts w:ascii="Symbol" w:hAnsi="Symbol" w:hint="default"/>
      </w:rPr>
    </w:lvl>
    <w:lvl w:ilvl="4" w:tplc="C8F26414">
      <w:start w:val="1"/>
      <w:numFmt w:val="bullet"/>
      <w:lvlText w:val="o"/>
      <w:lvlJc w:val="left"/>
      <w:pPr>
        <w:ind w:left="3960" w:hanging="360"/>
      </w:pPr>
      <w:rPr>
        <w:rFonts w:ascii="Courier New" w:hAnsi="Courier New" w:hint="default"/>
      </w:rPr>
    </w:lvl>
    <w:lvl w:ilvl="5" w:tplc="E4DA04F6">
      <w:start w:val="1"/>
      <w:numFmt w:val="bullet"/>
      <w:lvlText w:val=""/>
      <w:lvlJc w:val="left"/>
      <w:pPr>
        <w:ind w:left="4680" w:hanging="360"/>
      </w:pPr>
      <w:rPr>
        <w:rFonts w:ascii="Wingdings" w:hAnsi="Wingdings" w:hint="default"/>
      </w:rPr>
    </w:lvl>
    <w:lvl w:ilvl="6" w:tplc="B0F066A0">
      <w:start w:val="1"/>
      <w:numFmt w:val="bullet"/>
      <w:lvlText w:val=""/>
      <w:lvlJc w:val="left"/>
      <w:pPr>
        <w:ind w:left="5400" w:hanging="360"/>
      </w:pPr>
      <w:rPr>
        <w:rFonts w:ascii="Symbol" w:hAnsi="Symbol" w:hint="default"/>
      </w:rPr>
    </w:lvl>
    <w:lvl w:ilvl="7" w:tplc="94E81B30">
      <w:start w:val="1"/>
      <w:numFmt w:val="bullet"/>
      <w:lvlText w:val="o"/>
      <w:lvlJc w:val="left"/>
      <w:pPr>
        <w:ind w:left="6120" w:hanging="360"/>
      </w:pPr>
      <w:rPr>
        <w:rFonts w:ascii="Courier New" w:hAnsi="Courier New" w:hint="default"/>
      </w:rPr>
    </w:lvl>
    <w:lvl w:ilvl="8" w:tplc="6EB44BEE">
      <w:start w:val="1"/>
      <w:numFmt w:val="bullet"/>
      <w:lvlText w:val=""/>
      <w:lvlJc w:val="left"/>
      <w:pPr>
        <w:ind w:left="6840" w:hanging="360"/>
      </w:pPr>
      <w:rPr>
        <w:rFonts w:ascii="Wingdings" w:hAnsi="Wingdings" w:hint="default"/>
      </w:rPr>
    </w:lvl>
  </w:abstractNum>
  <w:abstractNum w:abstractNumId="16" w15:restartNumberingAfterBreak="0">
    <w:nsid w:val="1ABB40F6"/>
    <w:multiLevelType w:val="hybridMultilevel"/>
    <w:tmpl w:val="12DE4384"/>
    <w:lvl w:ilvl="0" w:tplc="7E68EF2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1C79719E"/>
    <w:multiLevelType w:val="hybridMultilevel"/>
    <w:tmpl w:val="1092F8EE"/>
    <w:lvl w:ilvl="0" w:tplc="7DACB460">
      <w:start w:val="1"/>
      <w:numFmt w:val="bullet"/>
      <w:lvlText w:val=""/>
      <w:lvlJc w:val="left"/>
      <w:pPr>
        <w:ind w:left="720" w:hanging="360"/>
      </w:pPr>
      <w:rPr>
        <w:rFonts w:ascii="Symbol" w:hAnsi="Symbol" w:hint="default"/>
      </w:rPr>
    </w:lvl>
    <w:lvl w:ilvl="1" w:tplc="6CD0BEFA">
      <w:start w:val="1"/>
      <w:numFmt w:val="bullet"/>
      <w:lvlText w:val="o"/>
      <w:lvlJc w:val="left"/>
      <w:pPr>
        <w:ind w:left="1440" w:hanging="360"/>
      </w:pPr>
      <w:rPr>
        <w:rFonts w:ascii="Courier New" w:hAnsi="Courier New" w:hint="default"/>
      </w:rPr>
    </w:lvl>
    <w:lvl w:ilvl="2" w:tplc="F5509228">
      <w:start w:val="1"/>
      <w:numFmt w:val="bullet"/>
      <w:lvlText w:val=""/>
      <w:lvlJc w:val="left"/>
      <w:pPr>
        <w:ind w:left="2160" w:hanging="360"/>
      </w:pPr>
      <w:rPr>
        <w:rFonts w:ascii="Wingdings" w:hAnsi="Wingdings" w:hint="default"/>
      </w:rPr>
    </w:lvl>
    <w:lvl w:ilvl="3" w:tplc="A75C0ED6">
      <w:start w:val="1"/>
      <w:numFmt w:val="bullet"/>
      <w:lvlText w:val=""/>
      <w:lvlJc w:val="left"/>
      <w:pPr>
        <w:ind w:left="2880" w:hanging="360"/>
      </w:pPr>
      <w:rPr>
        <w:rFonts w:ascii="Symbol" w:hAnsi="Symbol" w:hint="default"/>
      </w:rPr>
    </w:lvl>
    <w:lvl w:ilvl="4" w:tplc="7BB08162">
      <w:start w:val="1"/>
      <w:numFmt w:val="bullet"/>
      <w:lvlText w:val="o"/>
      <w:lvlJc w:val="left"/>
      <w:pPr>
        <w:ind w:left="3600" w:hanging="360"/>
      </w:pPr>
      <w:rPr>
        <w:rFonts w:ascii="Courier New" w:hAnsi="Courier New" w:hint="default"/>
      </w:rPr>
    </w:lvl>
    <w:lvl w:ilvl="5" w:tplc="F8A6896C">
      <w:start w:val="1"/>
      <w:numFmt w:val="bullet"/>
      <w:lvlText w:val=""/>
      <w:lvlJc w:val="left"/>
      <w:pPr>
        <w:ind w:left="4320" w:hanging="360"/>
      </w:pPr>
      <w:rPr>
        <w:rFonts w:ascii="Wingdings" w:hAnsi="Wingdings" w:hint="default"/>
      </w:rPr>
    </w:lvl>
    <w:lvl w:ilvl="6" w:tplc="7C3EDD34">
      <w:start w:val="1"/>
      <w:numFmt w:val="bullet"/>
      <w:lvlText w:val=""/>
      <w:lvlJc w:val="left"/>
      <w:pPr>
        <w:ind w:left="5040" w:hanging="360"/>
      </w:pPr>
      <w:rPr>
        <w:rFonts w:ascii="Symbol" w:hAnsi="Symbol" w:hint="default"/>
      </w:rPr>
    </w:lvl>
    <w:lvl w:ilvl="7" w:tplc="BA664E08">
      <w:start w:val="1"/>
      <w:numFmt w:val="bullet"/>
      <w:lvlText w:val="o"/>
      <w:lvlJc w:val="left"/>
      <w:pPr>
        <w:ind w:left="5760" w:hanging="360"/>
      </w:pPr>
      <w:rPr>
        <w:rFonts w:ascii="Courier New" w:hAnsi="Courier New" w:hint="default"/>
      </w:rPr>
    </w:lvl>
    <w:lvl w:ilvl="8" w:tplc="DBA02028">
      <w:start w:val="1"/>
      <w:numFmt w:val="bullet"/>
      <w:lvlText w:val=""/>
      <w:lvlJc w:val="left"/>
      <w:pPr>
        <w:ind w:left="6480" w:hanging="360"/>
      </w:pPr>
      <w:rPr>
        <w:rFonts w:ascii="Wingdings" w:hAnsi="Wingdings" w:hint="default"/>
      </w:rPr>
    </w:lvl>
  </w:abstractNum>
  <w:abstractNum w:abstractNumId="18" w15:restartNumberingAfterBreak="0">
    <w:nsid w:val="1EE14B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0C43EC2"/>
    <w:multiLevelType w:val="hybridMultilevel"/>
    <w:tmpl w:val="FFFFFFFF"/>
    <w:lvl w:ilvl="0" w:tplc="B14C47DE">
      <w:start w:val="1"/>
      <w:numFmt w:val="bullet"/>
      <w:lvlText w:val="·"/>
      <w:lvlJc w:val="left"/>
      <w:pPr>
        <w:ind w:left="720" w:hanging="360"/>
      </w:pPr>
      <w:rPr>
        <w:rFonts w:ascii="Symbol" w:hAnsi="Symbol" w:hint="default"/>
      </w:rPr>
    </w:lvl>
    <w:lvl w:ilvl="1" w:tplc="790E6914">
      <w:start w:val="1"/>
      <w:numFmt w:val="bullet"/>
      <w:lvlText w:val="o"/>
      <w:lvlJc w:val="left"/>
      <w:pPr>
        <w:ind w:left="1440" w:hanging="360"/>
      </w:pPr>
      <w:rPr>
        <w:rFonts w:ascii="Courier New" w:hAnsi="Courier New" w:hint="default"/>
      </w:rPr>
    </w:lvl>
    <w:lvl w:ilvl="2" w:tplc="BDD66206">
      <w:start w:val="1"/>
      <w:numFmt w:val="bullet"/>
      <w:lvlText w:val=""/>
      <w:lvlJc w:val="left"/>
      <w:pPr>
        <w:ind w:left="2160" w:hanging="360"/>
      </w:pPr>
      <w:rPr>
        <w:rFonts w:ascii="Wingdings" w:hAnsi="Wingdings" w:hint="default"/>
      </w:rPr>
    </w:lvl>
    <w:lvl w:ilvl="3" w:tplc="E1F627A0">
      <w:start w:val="1"/>
      <w:numFmt w:val="bullet"/>
      <w:lvlText w:val=""/>
      <w:lvlJc w:val="left"/>
      <w:pPr>
        <w:ind w:left="2880" w:hanging="360"/>
      </w:pPr>
      <w:rPr>
        <w:rFonts w:ascii="Symbol" w:hAnsi="Symbol" w:hint="default"/>
      </w:rPr>
    </w:lvl>
    <w:lvl w:ilvl="4" w:tplc="6D70D14C">
      <w:start w:val="1"/>
      <w:numFmt w:val="bullet"/>
      <w:lvlText w:val="o"/>
      <w:lvlJc w:val="left"/>
      <w:pPr>
        <w:ind w:left="3600" w:hanging="360"/>
      </w:pPr>
      <w:rPr>
        <w:rFonts w:ascii="Courier New" w:hAnsi="Courier New" w:hint="default"/>
      </w:rPr>
    </w:lvl>
    <w:lvl w:ilvl="5" w:tplc="E872F276">
      <w:start w:val="1"/>
      <w:numFmt w:val="bullet"/>
      <w:lvlText w:val=""/>
      <w:lvlJc w:val="left"/>
      <w:pPr>
        <w:ind w:left="4320" w:hanging="360"/>
      </w:pPr>
      <w:rPr>
        <w:rFonts w:ascii="Wingdings" w:hAnsi="Wingdings" w:hint="default"/>
      </w:rPr>
    </w:lvl>
    <w:lvl w:ilvl="6" w:tplc="30D26C56">
      <w:start w:val="1"/>
      <w:numFmt w:val="bullet"/>
      <w:lvlText w:val=""/>
      <w:lvlJc w:val="left"/>
      <w:pPr>
        <w:ind w:left="5040" w:hanging="360"/>
      </w:pPr>
      <w:rPr>
        <w:rFonts w:ascii="Symbol" w:hAnsi="Symbol" w:hint="default"/>
      </w:rPr>
    </w:lvl>
    <w:lvl w:ilvl="7" w:tplc="B6A44158">
      <w:start w:val="1"/>
      <w:numFmt w:val="bullet"/>
      <w:lvlText w:val="o"/>
      <w:lvlJc w:val="left"/>
      <w:pPr>
        <w:ind w:left="5760" w:hanging="360"/>
      </w:pPr>
      <w:rPr>
        <w:rFonts w:ascii="Courier New" w:hAnsi="Courier New" w:hint="default"/>
      </w:rPr>
    </w:lvl>
    <w:lvl w:ilvl="8" w:tplc="36DC14DE">
      <w:start w:val="1"/>
      <w:numFmt w:val="bullet"/>
      <w:lvlText w:val=""/>
      <w:lvlJc w:val="left"/>
      <w:pPr>
        <w:ind w:left="6480" w:hanging="360"/>
      </w:pPr>
      <w:rPr>
        <w:rFonts w:ascii="Wingdings" w:hAnsi="Wingdings" w:hint="default"/>
      </w:rPr>
    </w:lvl>
  </w:abstractNum>
  <w:abstractNum w:abstractNumId="20" w15:restartNumberingAfterBreak="0">
    <w:nsid w:val="2265237B"/>
    <w:multiLevelType w:val="hybridMultilevel"/>
    <w:tmpl w:val="B7F4A3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8D80DCF"/>
    <w:multiLevelType w:val="hybridMultilevel"/>
    <w:tmpl w:val="E16C9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911006B"/>
    <w:multiLevelType w:val="multilevel"/>
    <w:tmpl w:val="6C487FD4"/>
    <w:lvl w:ilvl="0">
      <w:start w:val="1"/>
      <w:numFmt w:val="decimal"/>
      <w:lvlText w:val="%1."/>
      <w:lvlJc w:val="left"/>
      <w:pPr>
        <w:tabs>
          <w:tab w:val="num" w:pos="2160"/>
        </w:tabs>
        <w:ind w:left="2160" w:hanging="720"/>
      </w:pPr>
      <w:rPr>
        <w:rFonts w:hint="default"/>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240"/>
        </w:tabs>
        <w:ind w:left="3240" w:hanging="180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23" w15:restartNumberingAfterBreak="0">
    <w:nsid w:val="41F225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0F7D46"/>
    <w:multiLevelType w:val="singleLevel"/>
    <w:tmpl w:val="8E56F802"/>
    <w:lvl w:ilvl="0">
      <w:start w:val="1"/>
      <w:numFmt w:val="lowerRoman"/>
      <w:lvlText w:val="%1."/>
      <w:lvlJc w:val="left"/>
      <w:pPr>
        <w:tabs>
          <w:tab w:val="num" w:pos="720"/>
        </w:tabs>
        <w:ind w:left="720" w:hanging="720"/>
      </w:pPr>
      <w:rPr>
        <w:rFonts w:hint="default"/>
      </w:rPr>
    </w:lvl>
  </w:abstractNum>
  <w:abstractNum w:abstractNumId="25" w15:restartNumberingAfterBreak="0">
    <w:nsid w:val="44390B10"/>
    <w:multiLevelType w:val="multilevel"/>
    <w:tmpl w:val="3CDAFAD6"/>
    <w:lvl w:ilvl="0">
      <w:start w:val="1"/>
      <w:numFmt w:val="decimal"/>
      <w:lvlText w:val="%1."/>
      <w:lvlJc w:val="left"/>
      <w:pPr>
        <w:tabs>
          <w:tab w:val="num" w:pos="2160"/>
        </w:tabs>
        <w:ind w:left="2160" w:hanging="720"/>
      </w:pPr>
      <w:rPr>
        <w:rFonts w:hint="default"/>
      </w:rPr>
    </w:lvl>
    <w:lvl w:ilvl="1">
      <w:start w:val="1"/>
      <w:numFmt w:val="decimal"/>
      <w:lvlText w:val="%1.%2"/>
      <w:lvlJc w:val="left"/>
      <w:pPr>
        <w:tabs>
          <w:tab w:val="num" w:pos="2160"/>
        </w:tabs>
        <w:ind w:left="2160" w:hanging="720"/>
      </w:p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240"/>
        </w:tabs>
        <w:ind w:left="3240" w:hanging="180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26" w15:restartNumberingAfterBreak="0">
    <w:nsid w:val="474A1866"/>
    <w:multiLevelType w:val="hybridMultilevel"/>
    <w:tmpl w:val="63D444D8"/>
    <w:lvl w:ilvl="0" w:tplc="75523B30">
      <w:start w:val="1"/>
      <w:numFmt w:val="bullet"/>
      <w:lvlText w:val=""/>
      <w:lvlJc w:val="left"/>
      <w:pPr>
        <w:tabs>
          <w:tab w:val="num" w:pos="1080"/>
        </w:tabs>
        <w:ind w:left="1080" w:hanging="360"/>
      </w:pPr>
      <w:rPr>
        <w:rFonts w:ascii="Symbol" w:hAnsi="Symbol" w:hint="default"/>
      </w:rPr>
    </w:lvl>
    <w:lvl w:ilvl="1" w:tplc="15082352" w:tentative="1">
      <w:start w:val="1"/>
      <w:numFmt w:val="bullet"/>
      <w:lvlText w:val="o"/>
      <w:lvlJc w:val="left"/>
      <w:pPr>
        <w:tabs>
          <w:tab w:val="num" w:pos="1800"/>
        </w:tabs>
        <w:ind w:left="1800" w:hanging="360"/>
      </w:pPr>
      <w:rPr>
        <w:rFonts w:ascii="Courier New" w:hAnsi="Courier New" w:hint="default"/>
      </w:rPr>
    </w:lvl>
    <w:lvl w:ilvl="2" w:tplc="7E60ADFC" w:tentative="1">
      <w:start w:val="1"/>
      <w:numFmt w:val="bullet"/>
      <w:lvlText w:val=""/>
      <w:lvlJc w:val="left"/>
      <w:pPr>
        <w:tabs>
          <w:tab w:val="num" w:pos="2520"/>
        </w:tabs>
        <w:ind w:left="2520" w:hanging="360"/>
      </w:pPr>
      <w:rPr>
        <w:rFonts w:ascii="Wingdings" w:hAnsi="Wingdings" w:hint="default"/>
      </w:rPr>
    </w:lvl>
    <w:lvl w:ilvl="3" w:tplc="141E0478" w:tentative="1">
      <w:start w:val="1"/>
      <w:numFmt w:val="bullet"/>
      <w:lvlText w:val=""/>
      <w:lvlJc w:val="left"/>
      <w:pPr>
        <w:tabs>
          <w:tab w:val="num" w:pos="3240"/>
        </w:tabs>
        <w:ind w:left="3240" w:hanging="360"/>
      </w:pPr>
      <w:rPr>
        <w:rFonts w:ascii="Symbol" w:hAnsi="Symbol" w:hint="default"/>
      </w:rPr>
    </w:lvl>
    <w:lvl w:ilvl="4" w:tplc="B05C57FE" w:tentative="1">
      <w:start w:val="1"/>
      <w:numFmt w:val="bullet"/>
      <w:lvlText w:val="o"/>
      <w:lvlJc w:val="left"/>
      <w:pPr>
        <w:tabs>
          <w:tab w:val="num" w:pos="3960"/>
        </w:tabs>
        <w:ind w:left="3960" w:hanging="360"/>
      </w:pPr>
      <w:rPr>
        <w:rFonts w:ascii="Courier New" w:hAnsi="Courier New" w:hint="default"/>
      </w:rPr>
    </w:lvl>
    <w:lvl w:ilvl="5" w:tplc="138EB658" w:tentative="1">
      <w:start w:val="1"/>
      <w:numFmt w:val="bullet"/>
      <w:lvlText w:val=""/>
      <w:lvlJc w:val="left"/>
      <w:pPr>
        <w:tabs>
          <w:tab w:val="num" w:pos="4680"/>
        </w:tabs>
        <w:ind w:left="4680" w:hanging="360"/>
      </w:pPr>
      <w:rPr>
        <w:rFonts w:ascii="Wingdings" w:hAnsi="Wingdings" w:hint="default"/>
      </w:rPr>
    </w:lvl>
    <w:lvl w:ilvl="6" w:tplc="F3EAF71C" w:tentative="1">
      <w:start w:val="1"/>
      <w:numFmt w:val="bullet"/>
      <w:lvlText w:val=""/>
      <w:lvlJc w:val="left"/>
      <w:pPr>
        <w:tabs>
          <w:tab w:val="num" w:pos="5400"/>
        </w:tabs>
        <w:ind w:left="5400" w:hanging="360"/>
      </w:pPr>
      <w:rPr>
        <w:rFonts w:ascii="Symbol" w:hAnsi="Symbol" w:hint="default"/>
      </w:rPr>
    </w:lvl>
    <w:lvl w:ilvl="7" w:tplc="8ED03FE6" w:tentative="1">
      <w:start w:val="1"/>
      <w:numFmt w:val="bullet"/>
      <w:lvlText w:val="o"/>
      <w:lvlJc w:val="left"/>
      <w:pPr>
        <w:tabs>
          <w:tab w:val="num" w:pos="6120"/>
        </w:tabs>
        <w:ind w:left="6120" w:hanging="360"/>
      </w:pPr>
      <w:rPr>
        <w:rFonts w:ascii="Courier New" w:hAnsi="Courier New" w:hint="default"/>
      </w:rPr>
    </w:lvl>
    <w:lvl w:ilvl="8" w:tplc="D6AACC9E"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9A91C05"/>
    <w:multiLevelType w:val="hybridMultilevel"/>
    <w:tmpl w:val="4CACD4B2"/>
    <w:lvl w:ilvl="0" w:tplc="08090001">
      <w:start w:val="1"/>
      <w:numFmt w:val="bullet"/>
      <w:lvlText w:val=""/>
      <w:lvlJc w:val="left"/>
      <w:pPr>
        <w:ind w:left="720" w:hanging="360"/>
      </w:pPr>
      <w:rPr>
        <w:rFonts w:ascii="Symbol" w:hAnsi="Symbol" w:hint="default"/>
      </w:rPr>
    </w:lvl>
    <w:lvl w:ilvl="1" w:tplc="218C71D4">
      <w:numFmt w:val="decimal"/>
      <w:lvlText w:val=""/>
      <w:lvlJc w:val="left"/>
    </w:lvl>
    <w:lvl w:ilvl="2" w:tplc="36560248">
      <w:numFmt w:val="decimal"/>
      <w:lvlText w:val=""/>
      <w:lvlJc w:val="left"/>
    </w:lvl>
    <w:lvl w:ilvl="3" w:tplc="C8BC76F4">
      <w:numFmt w:val="decimal"/>
      <w:lvlText w:val=""/>
      <w:lvlJc w:val="left"/>
    </w:lvl>
    <w:lvl w:ilvl="4" w:tplc="E9E6A10E">
      <w:numFmt w:val="decimal"/>
      <w:lvlText w:val=""/>
      <w:lvlJc w:val="left"/>
    </w:lvl>
    <w:lvl w:ilvl="5" w:tplc="161ECCDA">
      <w:numFmt w:val="decimal"/>
      <w:lvlText w:val=""/>
      <w:lvlJc w:val="left"/>
    </w:lvl>
    <w:lvl w:ilvl="6" w:tplc="5866CD12">
      <w:numFmt w:val="decimal"/>
      <w:lvlText w:val=""/>
      <w:lvlJc w:val="left"/>
    </w:lvl>
    <w:lvl w:ilvl="7" w:tplc="A2C022C6">
      <w:numFmt w:val="decimal"/>
      <w:lvlText w:val=""/>
      <w:lvlJc w:val="left"/>
    </w:lvl>
    <w:lvl w:ilvl="8" w:tplc="4A6A2212">
      <w:numFmt w:val="decimal"/>
      <w:lvlText w:val=""/>
      <w:lvlJc w:val="left"/>
    </w:lvl>
  </w:abstractNum>
  <w:abstractNum w:abstractNumId="28" w15:restartNumberingAfterBreak="0">
    <w:nsid w:val="519E5C42"/>
    <w:multiLevelType w:val="hybridMultilevel"/>
    <w:tmpl w:val="A462AC14"/>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9" w15:restartNumberingAfterBreak="0">
    <w:nsid w:val="55833B14"/>
    <w:multiLevelType w:val="hybridMultilevel"/>
    <w:tmpl w:val="7614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6365D4"/>
    <w:multiLevelType w:val="multilevel"/>
    <w:tmpl w:val="15943DE2"/>
    <w:lvl w:ilvl="0">
      <w:start w:val="1"/>
      <w:numFmt w:val="decimal"/>
      <w:lvlText w:val="%1."/>
      <w:lvlJc w:val="left"/>
      <w:pPr>
        <w:tabs>
          <w:tab w:val="num" w:pos="720"/>
        </w:tabs>
        <w:ind w:left="720" w:hanging="720"/>
      </w:pPr>
      <w:rPr>
        <w:rFonts w:hint="default"/>
        <w:b w:val="0"/>
      </w:rPr>
    </w:lvl>
    <w:lvl w:ilvl="1">
      <w:start w:val="1"/>
      <w:numFmt w:val="decimal"/>
      <w:lvlText w:val="%1.%2"/>
      <w:lvlJc w:val="left"/>
      <w:pPr>
        <w:tabs>
          <w:tab w:val="num" w:pos="360"/>
        </w:tabs>
        <w:ind w:left="360" w:hanging="360"/>
      </w:p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585610D0"/>
    <w:multiLevelType w:val="hybridMultilevel"/>
    <w:tmpl w:val="6534F1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9BA3C59"/>
    <w:multiLevelType w:val="hybridMultilevel"/>
    <w:tmpl w:val="FFFFFFFF"/>
    <w:lvl w:ilvl="0" w:tplc="56DCBA02">
      <w:start w:val="1"/>
      <w:numFmt w:val="bullet"/>
      <w:lvlText w:val="·"/>
      <w:lvlJc w:val="left"/>
      <w:pPr>
        <w:ind w:left="720" w:hanging="360"/>
      </w:pPr>
      <w:rPr>
        <w:rFonts w:ascii="Symbol" w:hAnsi="Symbol" w:hint="default"/>
      </w:rPr>
    </w:lvl>
    <w:lvl w:ilvl="1" w:tplc="60C00D4E">
      <w:start w:val="1"/>
      <w:numFmt w:val="bullet"/>
      <w:lvlText w:val="o"/>
      <w:lvlJc w:val="left"/>
      <w:pPr>
        <w:ind w:left="1440" w:hanging="360"/>
      </w:pPr>
      <w:rPr>
        <w:rFonts w:ascii="Courier New" w:hAnsi="Courier New" w:hint="default"/>
      </w:rPr>
    </w:lvl>
    <w:lvl w:ilvl="2" w:tplc="EE48F5E4">
      <w:start w:val="1"/>
      <w:numFmt w:val="bullet"/>
      <w:lvlText w:val=""/>
      <w:lvlJc w:val="left"/>
      <w:pPr>
        <w:ind w:left="2160" w:hanging="360"/>
      </w:pPr>
      <w:rPr>
        <w:rFonts w:ascii="Wingdings" w:hAnsi="Wingdings" w:hint="default"/>
      </w:rPr>
    </w:lvl>
    <w:lvl w:ilvl="3" w:tplc="D4C2C500">
      <w:start w:val="1"/>
      <w:numFmt w:val="bullet"/>
      <w:lvlText w:val=""/>
      <w:lvlJc w:val="left"/>
      <w:pPr>
        <w:ind w:left="2880" w:hanging="360"/>
      </w:pPr>
      <w:rPr>
        <w:rFonts w:ascii="Symbol" w:hAnsi="Symbol" w:hint="default"/>
      </w:rPr>
    </w:lvl>
    <w:lvl w:ilvl="4" w:tplc="2514CD42">
      <w:start w:val="1"/>
      <w:numFmt w:val="bullet"/>
      <w:lvlText w:val="o"/>
      <w:lvlJc w:val="left"/>
      <w:pPr>
        <w:ind w:left="3600" w:hanging="360"/>
      </w:pPr>
      <w:rPr>
        <w:rFonts w:ascii="Courier New" w:hAnsi="Courier New" w:hint="default"/>
      </w:rPr>
    </w:lvl>
    <w:lvl w:ilvl="5" w:tplc="D57461F4">
      <w:start w:val="1"/>
      <w:numFmt w:val="bullet"/>
      <w:lvlText w:val=""/>
      <w:lvlJc w:val="left"/>
      <w:pPr>
        <w:ind w:left="4320" w:hanging="360"/>
      </w:pPr>
      <w:rPr>
        <w:rFonts w:ascii="Wingdings" w:hAnsi="Wingdings" w:hint="default"/>
      </w:rPr>
    </w:lvl>
    <w:lvl w:ilvl="6" w:tplc="564AEA28">
      <w:start w:val="1"/>
      <w:numFmt w:val="bullet"/>
      <w:lvlText w:val=""/>
      <w:lvlJc w:val="left"/>
      <w:pPr>
        <w:ind w:left="5040" w:hanging="360"/>
      </w:pPr>
      <w:rPr>
        <w:rFonts w:ascii="Symbol" w:hAnsi="Symbol" w:hint="default"/>
      </w:rPr>
    </w:lvl>
    <w:lvl w:ilvl="7" w:tplc="950449E6">
      <w:start w:val="1"/>
      <w:numFmt w:val="bullet"/>
      <w:lvlText w:val="o"/>
      <w:lvlJc w:val="left"/>
      <w:pPr>
        <w:ind w:left="5760" w:hanging="360"/>
      </w:pPr>
      <w:rPr>
        <w:rFonts w:ascii="Courier New" w:hAnsi="Courier New" w:hint="default"/>
      </w:rPr>
    </w:lvl>
    <w:lvl w:ilvl="8" w:tplc="90E67186">
      <w:start w:val="1"/>
      <w:numFmt w:val="bullet"/>
      <w:lvlText w:val=""/>
      <w:lvlJc w:val="left"/>
      <w:pPr>
        <w:ind w:left="6480" w:hanging="360"/>
      </w:pPr>
      <w:rPr>
        <w:rFonts w:ascii="Wingdings" w:hAnsi="Wingdings" w:hint="default"/>
      </w:rPr>
    </w:lvl>
  </w:abstractNum>
  <w:abstractNum w:abstractNumId="33" w15:restartNumberingAfterBreak="0">
    <w:nsid w:val="61C10523"/>
    <w:multiLevelType w:val="hybridMultilevel"/>
    <w:tmpl w:val="FFFFFFFF"/>
    <w:lvl w:ilvl="0" w:tplc="91D65F08">
      <w:start w:val="1"/>
      <w:numFmt w:val="bullet"/>
      <w:lvlText w:val="·"/>
      <w:lvlJc w:val="left"/>
      <w:pPr>
        <w:ind w:left="720" w:hanging="360"/>
      </w:pPr>
      <w:rPr>
        <w:rFonts w:ascii="Symbol" w:hAnsi="Symbol" w:hint="default"/>
      </w:rPr>
    </w:lvl>
    <w:lvl w:ilvl="1" w:tplc="237CD954">
      <w:start w:val="1"/>
      <w:numFmt w:val="bullet"/>
      <w:lvlText w:val="o"/>
      <w:lvlJc w:val="left"/>
      <w:pPr>
        <w:ind w:left="1440" w:hanging="360"/>
      </w:pPr>
      <w:rPr>
        <w:rFonts w:ascii="Courier New" w:hAnsi="Courier New" w:hint="default"/>
      </w:rPr>
    </w:lvl>
    <w:lvl w:ilvl="2" w:tplc="1374C5D6">
      <w:start w:val="1"/>
      <w:numFmt w:val="bullet"/>
      <w:lvlText w:val=""/>
      <w:lvlJc w:val="left"/>
      <w:pPr>
        <w:ind w:left="2160" w:hanging="360"/>
      </w:pPr>
      <w:rPr>
        <w:rFonts w:ascii="Wingdings" w:hAnsi="Wingdings" w:hint="default"/>
      </w:rPr>
    </w:lvl>
    <w:lvl w:ilvl="3" w:tplc="45EE4348">
      <w:start w:val="1"/>
      <w:numFmt w:val="bullet"/>
      <w:lvlText w:val=""/>
      <w:lvlJc w:val="left"/>
      <w:pPr>
        <w:ind w:left="2880" w:hanging="360"/>
      </w:pPr>
      <w:rPr>
        <w:rFonts w:ascii="Symbol" w:hAnsi="Symbol" w:hint="default"/>
      </w:rPr>
    </w:lvl>
    <w:lvl w:ilvl="4" w:tplc="70560D70">
      <w:start w:val="1"/>
      <w:numFmt w:val="bullet"/>
      <w:lvlText w:val="o"/>
      <w:lvlJc w:val="left"/>
      <w:pPr>
        <w:ind w:left="3600" w:hanging="360"/>
      </w:pPr>
      <w:rPr>
        <w:rFonts w:ascii="Courier New" w:hAnsi="Courier New" w:hint="default"/>
      </w:rPr>
    </w:lvl>
    <w:lvl w:ilvl="5" w:tplc="055AB146">
      <w:start w:val="1"/>
      <w:numFmt w:val="bullet"/>
      <w:lvlText w:val=""/>
      <w:lvlJc w:val="left"/>
      <w:pPr>
        <w:ind w:left="4320" w:hanging="360"/>
      </w:pPr>
      <w:rPr>
        <w:rFonts w:ascii="Wingdings" w:hAnsi="Wingdings" w:hint="default"/>
      </w:rPr>
    </w:lvl>
    <w:lvl w:ilvl="6" w:tplc="4FCCCC98">
      <w:start w:val="1"/>
      <w:numFmt w:val="bullet"/>
      <w:lvlText w:val=""/>
      <w:lvlJc w:val="left"/>
      <w:pPr>
        <w:ind w:left="5040" w:hanging="360"/>
      </w:pPr>
      <w:rPr>
        <w:rFonts w:ascii="Symbol" w:hAnsi="Symbol" w:hint="default"/>
      </w:rPr>
    </w:lvl>
    <w:lvl w:ilvl="7" w:tplc="A348A5CE">
      <w:start w:val="1"/>
      <w:numFmt w:val="bullet"/>
      <w:lvlText w:val="o"/>
      <w:lvlJc w:val="left"/>
      <w:pPr>
        <w:ind w:left="5760" w:hanging="360"/>
      </w:pPr>
      <w:rPr>
        <w:rFonts w:ascii="Courier New" w:hAnsi="Courier New" w:hint="default"/>
      </w:rPr>
    </w:lvl>
    <w:lvl w:ilvl="8" w:tplc="7AE8747E">
      <w:start w:val="1"/>
      <w:numFmt w:val="bullet"/>
      <w:lvlText w:val=""/>
      <w:lvlJc w:val="left"/>
      <w:pPr>
        <w:ind w:left="6480" w:hanging="360"/>
      </w:pPr>
      <w:rPr>
        <w:rFonts w:ascii="Wingdings" w:hAnsi="Wingdings" w:hint="default"/>
      </w:rPr>
    </w:lvl>
  </w:abstractNum>
  <w:abstractNum w:abstractNumId="34" w15:restartNumberingAfterBreak="0">
    <w:nsid w:val="664077FF"/>
    <w:multiLevelType w:val="hybridMultilevel"/>
    <w:tmpl w:val="F6FE2A04"/>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5" w15:restartNumberingAfterBreak="0">
    <w:nsid w:val="702F78D4"/>
    <w:multiLevelType w:val="multilevel"/>
    <w:tmpl w:val="4C7EECE4"/>
    <w:lvl w:ilvl="0">
      <w:start w:val="1"/>
      <w:numFmt w:val="decimal"/>
      <w:lvlText w:val="%1."/>
      <w:lvlJc w:val="left"/>
      <w:pPr>
        <w:ind w:left="360" w:hanging="360"/>
      </w:pPr>
      <w:rPr>
        <w:rFonts w:ascii="Arial" w:hAnsi="Arial" w:cs="Arial" w:hint="default"/>
        <w:b/>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0ED7818"/>
    <w:multiLevelType w:val="multilevel"/>
    <w:tmpl w:val="FAB214A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520"/>
        </w:tabs>
        <w:ind w:left="2520" w:hanging="1080"/>
      </w:pPr>
      <w:rPr>
        <w:rFonts w:hint="default"/>
      </w:rPr>
    </w:lvl>
    <w:lvl w:ilvl="3">
      <w:start w:val="1"/>
      <w:numFmt w:val="decimal"/>
      <w:isLgl/>
      <w:lvlText w:val="%1.%2.%3.%4"/>
      <w:lvlJc w:val="left"/>
      <w:pPr>
        <w:tabs>
          <w:tab w:val="num" w:pos="3240"/>
        </w:tabs>
        <w:ind w:left="3240" w:hanging="1800"/>
      </w:pPr>
      <w:rPr>
        <w:rFonts w:hint="default"/>
      </w:rPr>
    </w:lvl>
    <w:lvl w:ilvl="4">
      <w:start w:val="1"/>
      <w:numFmt w:val="decimal"/>
      <w:isLgl/>
      <w:lvlText w:val="%1.%2.%3.%4.%5"/>
      <w:lvlJc w:val="left"/>
      <w:pPr>
        <w:tabs>
          <w:tab w:val="num" w:pos="3600"/>
        </w:tabs>
        <w:ind w:left="3600" w:hanging="2160"/>
      </w:pPr>
      <w:rPr>
        <w:rFonts w:hint="default"/>
      </w:rPr>
    </w:lvl>
    <w:lvl w:ilvl="5">
      <w:start w:val="1"/>
      <w:numFmt w:val="decimal"/>
      <w:isLgl/>
      <w:lvlText w:val="%1.%2.%3.%4.%5.%6"/>
      <w:lvlJc w:val="left"/>
      <w:pPr>
        <w:tabs>
          <w:tab w:val="num" w:pos="3960"/>
        </w:tabs>
        <w:ind w:left="3960" w:hanging="2520"/>
      </w:pPr>
      <w:rPr>
        <w:rFonts w:hint="default"/>
      </w:rPr>
    </w:lvl>
    <w:lvl w:ilvl="6">
      <w:start w:val="1"/>
      <w:numFmt w:val="decimal"/>
      <w:isLgl/>
      <w:lvlText w:val="%1.%2.%3.%4.%5.%6.%7"/>
      <w:lvlJc w:val="left"/>
      <w:pPr>
        <w:tabs>
          <w:tab w:val="num" w:pos="4320"/>
        </w:tabs>
        <w:ind w:left="4320" w:hanging="2880"/>
      </w:pPr>
      <w:rPr>
        <w:rFonts w:hint="default"/>
      </w:rPr>
    </w:lvl>
    <w:lvl w:ilvl="7">
      <w:start w:val="1"/>
      <w:numFmt w:val="decimal"/>
      <w:isLgl/>
      <w:lvlText w:val="%1.%2.%3.%4.%5.%6.%7.%8"/>
      <w:lvlJc w:val="left"/>
      <w:pPr>
        <w:tabs>
          <w:tab w:val="num" w:pos="4680"/>
        </w:tabs>
        <w:ind w:left="4680" w:hanging="3240"/>
      </w:pPr>
      <w:rPr>
        <w:rFonts w:hint="default"/>
      </w:rPr>
    </w:lvl>
    <w:lvl w:ilvl="8">
      <w:start w:val="1"/>
      <w:numFmt w:val="decimal"/>
      <w:isLgl/>
      <w:lvlText w:val="%1.%2.%3.%4.%5.%6.%7.%8.%9"/>
      <w:lvlJc w:val="left"/>
      <w:pPr>
        <w:tabs>
          <w:tab w:val="num" w:pos="5040"/>
        </w:tabs>
        <w:ind w:left="5040" w:hanging="3600"/>
      </w:pPr>
      <w:rPr>
        <w:rFonts w:hint="default"/>
      </w:rPr>
    </w:lvl>
  </w:abstractNum>
  <w:abstractNum w:abstractNumId="37" w15:restartNumberingAfterBreak="0">
    <w:nsid w:val="799F0E1D"/>
    <w:multiLevelType w:val="hybridMultilevel"/>
    <w:tmpl w:val="08090001"/>
    <w:lvl w:ilvl="0" w:tplc="1E02B124">
      <w:start w:val="1"/>
      <w:numFmt w:val="bullet"/>
      <w:lvlText w:val=""/>
      <w:lvlJc w:val="left"/>
      <w:pPr>
        <w:ind w:left="720" w:hanging="360"/>
      </w:pPr>
      <w:rPr>
        <w:rFonts w:ascii="Symbol" w:hAnsi="Symbol" w:hint="default"/>
      </w:rPr>
    </w:lvl>
    <w:lvl w:ilvl="1" w:tplc="218C71D4">
      <w:numFmt w:val="decimal"/>
      <w:lvlText w:val=""/>
      <w:lvlJc w:val="left"/>
    </w:lvl>
    <w:lvl w:ilvl="2" w:tplc="36560248">
      <w:numFmt w:val="decimal"/>
      <w:lvlText w:val=""/>
      <w:lvlJc w:val="left"/>
    </w:lvl>
    <w:lvl w:ilvl="3" w:tplc="C8BC76F4">
      <w:numFmt w:val="decimal"/>
      <w:lvlText w:val=""/>
      <w:lvlJc w:val="left"/>
    </w:lvl>
    <w:lvl w:ilvl="4" w:tplc="E9E6A10E">
      <w:numFmt w:val="decimal"/>
      <w:lvlText w:val=""/>
      <w:lvlJc w:val="left"/>
    </w:lvl>
    <w:lvl w:ilvl="5" w:tplc="161ECCDA">
      <w:numFmt w:val="decimal"/>
      <w:lvlText w:val=""/>
      <w:lvlJc w:val="left"/>
    </w:lvl>
    <w:lvl w:ilvl="6" w:tplc="5866CD12">
      <w:numFmt w:val="decimal"/>
      <w:lvlText w:val=""/>
      <w:lvlJc w:val="left"/>
    </w:lvl>
    <w:lvl w:ilvl="7" w:tplc="A2C022C6">
      <w:numFmt w:val="decimal"/>
      <w:lvlText w:val=""/>
      <w:lvlJc w:val="left"/>
    </w:lvl>
    <w:lvl w:ilvl="8" w:tplc="4A6A2212">
      <w:numFmt w:val="decimal"/>
      <w:lvlText w:val=""/>
      <w:lvlJc w:val="left"/>
    </w:lvl>
  </w:abstractNum>
  <w:abstractNum w:abstractNumId="38" w15:restartNumberingAfterBreak="0">
    <w:nsid w:val="7E79C8F0"/>
    <w:multiLevelType w:val="hybridMultilevel"/>
    <w:tmpl w:val="FFFFFFFF"/>
    <w:lvl w:ilvl="0" w:tplc="495A5296">
      <w:start w:val="1"/>
      <w:numFmt w:val="bullet"/>
      <w:lvlText w:val="·"/>
      <w:lvlJc w:val="left"/>
      <w:pPr>
        <w:ind w:left="720" w:hanging="360"/>
      </w:pPr>
      <w:rPr>
        <w:rFonts w:ascii="Symbol" w:hAnsi="Symbol" w:hint="default"/>
      </w:rPr>
    </w:lvl>
    <w:lvl w:ilvl="1" w:tplc="B06492CA">
      <w:start w:val="1"/>
      <w:numFmt w:val="bullet"/>
      <w:lvlText w:val="o"/>
      <w:lvlJc w:val="left"/>
      <w:pPr>
        <w:ind w:left="1440" w:hanging="360"/>
      </w:pPr>
      <w:rPr>
        <w:rFonts w:ascii="Courier New" w:hAnsi="Courier New" w:hint="default"/>
      </w:rPr>
    </w:lvl>
    <w:lvl w:ilvl="2" w:tplc="D2B26ED6">
      <w:start w:val="1"/>
      <w:numFmt w:val="bullet"/>
      <w:lvlText w:val=""/>
      <w:lvlJc w:val="left"/>
      <w:pPr>
        <w:ind w:left="2160" w:hanging="360"/>
      </w:pPr>
      <w:rPr>
        <w:rFonts w:ascii="Wingdings" w:hAnsi="Wingdings" w:hint="default"/>
      </w:rPr>
    </w:lvl>
    <w:lvl w:ilvl="3" w:tplc="89C60034">
      <w:start w:val="1"/>
      <w:numFmt w:val="bullet"/>
      <w:lvlText w:val=""/>
      <w:lvlJc w:val="left"/>
      <w:pPr>
        <w:ind w:left="2880" w:hanging="360"/>
      </w:pPr>
      <w:rPr>
        <w:rFonts w:ascii="Symbol" w:hAnsi="Symbol" w:hint="default"/>
      </w:rPr>
    </w:lvl>
    <w:lvl w:ilvl="4" w:tplc="16BC7C42">
      <w:start w:val="1"/>
      <w:numFmt w:val="bullet"/>
      <w:lvlText w:val="o"/>
      <w:lvlJc w:val="left"/>
      <w:pPr>
        <w:ind w:left="3600" w:hanging="360"/>
      </w:pPr>
      <w:rPr>
        <w:rFonts w:ascii="Courier New" w:hAnsi="Courier New" w:hint="default"/>
      </w:rPr>
    </w:lvl>
    <w:lvl w:ilvl="5" w:tplc="6C5C705A">
      <w:start w:val="1"/>
      <w:numFmt w:val="bullet"/>
      <w:lvlText w:val=""/>
      <w:lvlJc w:val="left"/>
      <w:pPr>
        <w:ind w:left="4320" w:hanging="360"/>
      </w:pPr>
      <w:rPr>
        <w:rFonts w:ascii="Wingdings" w:hAnsi="Wingdings" w:hint="default"/>
      </w:rPr>
    </w:lvl>
    <w:lvl w:ilvl="6" w:tplc="B9F20CC4">
      <w:start w:val="1"/>
      <w:numFmt w:val="bullet"/>
      <w:lvlText w:val=""/>
      <w:lvlJc w:val="left"/>
      <w:pPr>
        <w:ind w:left="5040" w:hanging="360"/>
      </w:pPr>
      <w:rPr>
        <w:rFonts w:ascii="Symbol" w:hAnsi="Symbol" w:hint="default"/>
      </w:rPr>
    </w:lvl>
    <w:lvl w:ilvl="7" w:tplc="101429F2">
      <w:start w:val="1"/>
      <w:numFmt w:val="bullet"/>
      <w:lvlText w:val="o"/>
      <w:lvlJc w:val="left"/>
      <w:pPr>
        <w:ind w:left="5760" w:hanging="360"/>
      </w:pPr>
      <w:rPr>
        <w:rFonts w:ascii="Courier New" w:hAnsi="Courier New" w:hint="default"/>
      </w:rPr>
    </w:lvl>
    <w:lvl w:ilvl="8" w:tplc="6FD850FE">
      <w:start w:val="1"/>
      <w:numFmt w:val="bullet"/>
      <w:lvlText w:val=""/>
      <w:lvlJc w:val="left"/>
      <w:pPr>
        <w:ind w:left="6480" w:hanging="360"/>
      </w:pPr>
      <w:rPr>
        <w:rFonts w:ascii="Wingdings" w:hAnsi="Wingdings" w:hint="default"/>
      </w:rPr>
    </w:lvl>
  </w:abstractNum>
  <w:num w:numId="1" w16cid:durableId="642471138">
    <w:abstractNumId w:val="17"/>
  </w:num>
  <w:num w:numId="2" w16cid:durableId="653879777">
    <w:abstractNumId w:val="13"/>
  </w:num>
  <w:num w:numId="3" w16cid:durableId="702483465">
    <w:abstractNumId w:val="37"/>
  </w:num>
  <w:num w:numId="4" w16cid:durableId="1520239853">
    <w:abstractNumId w:val="18"/>
  </w:num>
  <w:num w:numId="5" w16cid:durableId="509685808">
    <w:abstractNumId w:val="22"/>
  </w:num>
  <w:num w:numId="6" w16cid:durableId="1848907322">
    <w:abstractNumId w:val="36"/>
  </w:num>
  <w:num w:numId="7" w16cid:durableId="1644506352">
    <w:abstractNumId w:val="12"/>
  </w:num>
  <w:num w:numId="8" w16cid:durableId="529027972">
    <w:abstractNumId w:val="25"/>
  </w:num>
  <w:num w:numId="9" w16cid:durableId="1119647986">
    <w:abstractNumId w:val="30"/>
  </w:num>
  <w:num w:numId="10" w16cid:durableId="480005189">
    <w:abstractNumId w:val="9"/>
  </w:num>
  <w:num w:numId="11" w16cid:durableId="752968838">
    <w:abstractNumId w:val="7"/>
  </w:num>
  <w:num w:numId="12" w16cid:durableId="575431719">
    <w:abstractNumId w:val="6"/>
  </w:num>
  <w:num w:numId="13" w16cid:durableId="2036154915">
    <w:abstractNumId w:val="5"/>
  </w:num>
  <w:num w:numId="14" w16cid:durableId="1986397366">
    <w:abstractNumId w:val="4"/>
  </w:num>
  <w:num w:numId="15" w16cid:durableId="1713111740">
    <w:abstractNumId w:val="8"/>
  </w:num>
  <w:num w:numId="16" w16cid:durableId="147135055">
    <w:abstractNumId w:val="3"/>
  </w:num>
  <w:num w:numId="17" w16cid:durableId="282662617">
    <w:abstractNumId w:val="2"/>
  </w:num>
  <w:num w:numId="18" w16cid:durableId="1150948131">
    <w:abstractNumId w:val="1"/>
  </w:num>
  <w:num w:numId="19" w16cid:durableId="1372223568">
    <w:abstractNumId w:val="0"/>
  </w:num>
  <w:num w:numId="20" w16cid:durableId="1882551556">
    <w:abstractNumId w:val="14"/>
  </w:num>
  <w:num w:numId="21" w16cid:durableId="1898782000">
    <w:abstractNumId w:val="24"/>
  </w:num>
  <w:num w:numId="22" w16cid:durableId="1977106782">
    <w:abstractNumId w:val="10"/>
  </w:num>
  <w:num w:numId="23" w16cid:durableId="1959407511">
    <w:abstractNumId w:val="26"/>
  </w:num>
  <w:num w:numId="24" w16cid:durableId="2008165677">
    <w:abstractNumId w:val="11"/>
  </w:num>
  <w:num w:numId="25" w16cid:durableId="1398552826">
    <w:abstractNumId w:val="23"/>
  </w:num>
  <w:num w:numId="26" w16cid:durableId="347606115">
    <w:abstractNumId w:val="16"/>
  </w:num>
  <w:num w:numId="27" w16cid:durableId="1438988051">
    <w:abstractNumId w:val="35"/>
  </w:num>
  <w:num w:numId="28" w16cid:durableId="519857272">
    <w:abstractNumId w:val="15"/>
  </w:num>
  <w:num w:numId="29" w16cid:durableId="343481407">
    <w:abstractNumId w:val="19"/>
  </w:num>
  <w:num w:numId="30" w16cid:durableId="1536649313">
    <w:abstractNumId w:val="27"/>
  </w:num>
  <w:num w:numId="31" w16cid:durableId="555818059">
    <w:abstractNumId w:val="21"/>
  </w:num>
  <w:num w:numId="32" w16cid:durableId="234895792">
    <w:abstractNumId w:val="31"/>
  </w:num>
  <w:num w:numId="33" w16cid:durableId="1192451231">
    <w:abstractNumId w:val="20"/>
  </w:num>
  <w:num w:numId="34" w16cid:durableId="335694726">
    <w:abstractNumId w:val="38"/>
  </w:num>
  <w:num w:numId="35" w16cid:durableId="399447830">
    <w:abstractNumId w:val="33"/>
  </w:num>
  <w:num w:numId="36" w16cid:durableId="1779639725">
    <w:abstractNumId w:val="32"/>
  </w:num>
  <w:num w:numId="37" w16cid:durableId="506599680">
    <w:abstractNumId w:val="28"/>
  </w:num>
  <w:num w:numId="38" w16cid:durableId="1236087644">
    <w:abstractNumId w:val="34"/>
  </w:num>
  <w:num w:numId="39" w16cid:durableId="1532113631">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embedSystemFonts/>
  <w:saveSubsetFont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8" fill="f" fillcolor="white" stroke="f">
      <v:fill color="white" on="f"/>
      <v:stroke on="f"/>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C5E"/>
    <w:rsid w:val="00000A52"/>
    <w:rsid w:val="00000ABE"/>
    <w:rsid w:val="00002D55"/>
    <w:rsid w:val="00002DAB"/>
    <w:rsid w:val="00003100"/>
    <w:rsid w:val="0000423E"/>
    <w:rsid w:val="00006B82"/>
    <w:rsid w:val="00006C0A"/>
    <w:rsid w:val="00006CE1"/>
    <w:rsid w:val="00011745"/>
    <w:rsid w:val="0001523F"/>
    <w:rsid w:val="00021FE8"/>
    <w:rsid w:val="00022472"/>
    <w:rsid w:val="00023D7E"/>
    <w:rsid w:val="00024762"/>
    <w:rsid w:val="0003157E"/>
    <w:rsid w:val="00031D0E"/>
    <w:rsid w:val="000329E7"/>
    <w:rsid w:val="00032ED6"/>
    <w:rsid w:val="0003301F"/>
    <w:rsid w:val="000346E9"/>
    <w:rsid w:val="00034944"/>
    <w:rsid w:val="00035442"/>
    <w:rsid w:val="00036B9F"/>
    <w:rsid w:val="000372F7"/>
    <w:rsid w:val="00040000"/>
    <w:rsid w:val="00042310"/>
    <w:rsid w:val="00042C22"/>
    <w:rsid w:val="00045EDB"/>
    <w:rsid w:val="000474FB"/>
    <w:rsid w:val="00047929"/>
    <w:rsid w:val="0004DBF0"/>
    <w:rsid w:val="00051954"/>
    <w:rsid w:val="00056EDD"/>
    <w:rsid w:val="000571C3"/>
    <w:rsid w:val="00057C7C"/>
    <w:rsid w:val="00062339"/>
    <w:rsid w:val="000650E4"/>
    <w:rsid w:val="0006558B"/>
    <w:rsid w:val="00066679"/>
    <w:rsid w:val="000701CC"/>
    <w:rsid w:val="0007619C"/>
    <w:rsid w:val="000801EC"/>
    <w:rsid w:val="000802A4"/>
    <w:rsid w:val="0008056D"/>
    <w:rsid w:val="00080E2D"/>
    <w:rsid w:val="00087ED7"/>
    <w:rsid w:val="000920BE"/>
    <w:rsid w:val="000944D5"/>
    <w:rsid w:val="00094762"/>
    <w:rsid w:val="00095865"/>
    <w:rsid w:val="000963D9"/>
    <w:rsid w:val="00097AA5"/>
    <w:rsid w:val="000A144B"/>
    <w:rsid w:val="000A45A5"/>
    <w:rsid w:val="000A6338"/>
    <w:rsid w:val="000A6A1F"/>
    <w:rsid w:val="000A7BA4"/>
    <w:rsid w:val="000B0B3E"/>
    <w:rsid w:val="000B0F4B"/>
    <w:rsid w:val="000B0F88"/>
    <w:rsid w:val="000B1976"/>
    <w:rsid w:val="000B31C3"/>
    <w:rsid w:val="000B3AAA"/>
    <w:rsid w:val="000C16A9"/>
    <w:rsid w:val="000C21FF"/>
    <w:rsid w:val="000C54AF"/>
    <w:rsid w:val="000C656B"/>
    <w:rsid w:val="000C6BD5"/>
    <w:rsid w:val="000C76E8"/>
    <w:rsid w:val="000D0BC6"/>
    <w:rsid w:val="000D1014"/>
    <w:rsid w:val="000D2910"/>
    <w:rsid w:val="000D2DC9"/>
    <w:rsid w:val="000D3EF3"/>
    <w:rsid w:val="000D5F72"/>
    <w:rsid w:val="000D6642"/>
    <w:rsid w:val="000E126A"/>
    <w:rsid w:val="000E4044"/>
    <w:rsid w:val="000E4F74"/>
    <w:rsid w:val="000E7A30"/>
    <w:rsid w:val="000E7B19"/>
    <w:rsid w:val="000E7D68"/>
    <w:rsid w:val="000F1E62"/>
    <w:rsid w:val="000F565B"/>
    <w:rsid w:val="00103A5B"/>
    <w:rsid w:val="00106040"/>
    <w:rsid w:val="00106955"/>
    <w:rsid w:val="00106C2F"/>
    <w:rsid w:val="0011038A"/>
    <w:rsid w:val="00112B58"/>
    <w:rsid w:val="00113677"/>
    <w:rsid w:val="00116E0E"/>
    <w:rsid w:val="00117025"/>
    <w:rsid w:val="0012078A"/>
    <w:rsid w:val="00121EE1"/>
    <w:rsid w:val="00121FDF"/>
    <w:rsid w:val="00124A4B"/>
    <w:rsid w:val="0012548F"/>
    <w:rsid w:val="00126562"/>
    <w:rsid w:val="00126EDD"/>
    <w:rsid w:val="00127C87"/>
    <w:rsid w:val="001331B4"/>
    <w:rsid w:val="001343C5"/>
    <w:rsid w:val="00134CF6"/>
    <w:rsid w:val="00135288"/>
    <w:rsid w:val="00140AA4"/>
    <w:rsid w:val="00140AAB"/>
    <w:rsid w:val="0014287A"/>
    <w:rsid w:val="00143B37"/>
    <w:rsid w:val="00143FC4"/>
    <w:rsid w:val="0014544E"/>
    <w:rsid w:val="001463B4"/>
    <w:rsid w:val="001466D0"/>
    <w:rsid w:val="001501E2"/>
    <w:rsid w:val="00150898"/>
    <w:rsid w:val="00151F9C"/>
    <w:rsid w:val="00153EC1"/>
    <w:rsid w:val="00154523"/>
    <w:rsid w:val="001555B0"/>
    <w:rsid w:val="0015796F"/>
    <w:rsid w:val="00161381"/>
    <w:rsid w:val="00161A3E"/>
    <w:rsid w:val="001620D3"/>
    <w:rsid w:val="00163074"/>
    <w:rsid w:val="001631EF"/>
    <w:rsid w:val="0016323F"/>
    <w:rsid w:val="001636E9"/>
    <w:rsid w:val="001671C9"/>
    <w:rsid w:val="00170714"/>
    <w:rsid w:val="0017534D"/>
    <w:rsid w:val="0017667F"/>
    <w:rsid w:val="00182AF3"/>
    <w:rsid w:val="00182DA9"/>
    <w:rsid w:val="00183301"/>
    <w:rsid w:val="001836C2"/>
    <w:rsid w:val="00186A51"/>
    <w:rsid w:val="00190E2E"/>
    <w:rsid w:val="001936E4"/>
    <w:rsid w:val="00195CD2"/>
    <w:rsid w:val="001A099D"/>
    <w:rsid w:val="001A266E"/>
    <w:rsid w:val="001A2DE6"/>
    <w:rsid w:val="001A38F0"/>
    <w:rsid w:val="001A3DE8"/>
    <w:rsid w:val="001B164F"/>
    <w:rsid w:val="001B3737"/>
    <w:rsid w:val="001B428A"/>
    <w:rsid w:val="001B4857"/>
    <w:rsid w:val="001B5260"/>
    <w:rsid w:val="001B6B06"/>
    <w:rsid w:val="001C0E47"/>
    <w:rsid w:val="001C0F47"/>
    <w:rsid w:val="001C1356"/>
    <w:rsid w:val="001C1FE3"/>
    <w:rsid w:val="001C3237"/>
    <w:rsid w:val="001C50A9"/>
    <w:rsid w:val="001C532F"/>
    <w:rsid w:val="001C5B2E"/>
    <w:rsid w:val="001C66C6"/>
    <w:rsid w:val="001C6C28"/>
    <w:rsid w:val="001D070D"/>
    <w:rsid w:val="001D0B47"/>
    <w:rsid w:val="001D61B2"/>
    <w:rsid w:val="001D6A34"/>
    <w:rsid w:val="001E0E92"/>
    <w:rsid w:val="001E5215"/>
    <w:rsid w:val="001E56F6"/>
    <w:rsid w:val="001E6487"/>
    <w:rsid w:val="001E6575"/>
    <w:rsid w:val="001E7E69"/>
    <w:rsid w:val="001F23D7"/>
    <w:rsid w:val="001F5DB1"/>
    <w:rsid w:val="001F67CF"/>
    <w:rsid w:val="00206FBF"/>
    <w:rsid w:val="0021317D"/>
    <w:rsid w:val="00213AC6"/>
    <w:rsid w:val="002143A9"/>
    <w:rsid w:val="00214FC4"/>
    <w:rsid w:val="00215BEC"/>
    <w:rsid w:val="00216D50"/>
    <w:rsid w:val="00217823"/>
    <w:rsid w:val="002212F0"/>
    <w:rsid w:val="00222C2E"/>
    <w:rsid w:val="002239FF"/>
    <w:rsid w:val="00224560"/>
    <w:rsid w:val="00234683"/>
    <w:rsid w:val="002352C6"/>
    <w:rsid w:val="002358FA"/>
    <w:rsid w:val="00235BD8"/>
    <w:rsid w:val="00237962"/>
    <w:rsid w:val="002418AF"/>
    <w:rsid w:val="002423C4"/>
    <w:rsid w:val="002426A0"/>
    <w:rsid w:val="00242A04"/>
    <w:rsid w:val="00242ECF"/>
    <w:rsid w:val="00246335"/>
    <w:rsid w:val="002466DD"/>
    <w:rsid w:val="00247C59"/>
    <w:rsid w:val="00252655"/>
    <w:rsid w:val="0025401E"/>
    <w:rsid w:val="00254D86"/>
    <w:rsid w:val="00255A08"/>
    <w:rsid w:val="00255AEA"/>
    <w:rsid w:val="0025786C"/>
    <w:rsid w:val="00262100"/>
    <w:rsid w:val="00264322"/>
    <w:rsid w:val="0026588F"/>
    <w:rsid w:val="002679B5"/>
    <w:rsid w:val="00270FCC"/>
    <w:rsid w:val="0027639B"/>
    <w:rsid w:val="002800C0"/>
    <w:rsid w:val="002816F0"/>
    <w:rsid w:val="002820B5"/>
    <w:rsid w:val="00283915"/>
    <w:rsid w:val="00283B5C"/>
    <w:rsid w:val="002936D7"/>
    <w:rsid w:val="0029379C"/>
    <w:rsid w:val="002954EF"/>
    <w:rsid w:val="002A46CD"/>
    <w:rsid w:val="002A5A65"/>
    <w:rsid w:val="002A63AF"/>
    <w:rsid w:val="002B372A"/>
    <w:rsid w:val="002B66DA"/>
    <w:rsid w:val="002B6816"/>
    <w:rsid w:val="002C0AF0"/>
    <w:rsid w:val="002C1269"/>
    <w:rsid w:val="002C17CA"/>
    <w:rsid w:val="002C3723"/>
    <w:rsid w:val="002C4FC3"/>
    <w:rsid w:val="002C7986"/>
    <w:rsid w:val="002D3158"/>
    <w:rsid w:val="002D5089"/>
    <w:rsid w:val="002D7971"/>
    <w:rsid w:val="002D7CBA"/>
    <w:rsid w:val="002E0193"/>
    <w:rsid w:val="002E0722"/>
    <w:rsid w:val="002E3DD0"/>
    <w:rsid w:val="002E3F6A"/>
    <w:rsid w:val="002E478A"/>
    <w:rsid w:val="002E5481"/>
    <w:rsid w:val="002E680B"/>
    <w:rsid w:val="002E68C0"/>
    <w:rsid w:val="002F07C6"/>
    <w:rsid w:val="002F4BA5"/>
    <w:rsid w:val="002F57C1"/>
    <w:rsid w:val="002F774A"/>
    <w:rsid w:val="002F777A"/>
    <w:rsid w:val="00300AB6"/>
    <w:rsid w:val="00300E75"/>
    <w:rsid w:val="00300F6D"/>
    <w:rsid w:val="00301B19"/>
    <w:rsid w:val="003052C4"/>
    <w:rsid w:val="00306A03"/>
    <w:rsid w:val="003071FB"/>
    <w:rsid w:val="00307CAA"/>
    <w:rsid w:val="00310F74"/>
    <w:rsid w:val="003110AF"/>
    <w:rsid w:val="0031116D"/>
    <w:rsid w:val="0031127A"/>
    <w:rsid w:val="00313A15"/>
    <w:rsid w:val="00314FAF"/>
    <w:rsid w:val="003173D1"/>
    <w:rsid w:val="0032136D"/>
    <w:rsid w:val="00321ADA"/>
    <w:rsid w:val="00322305"/>
    <w:rsid w:val="003249E3"/>
    <w:rsid w:val="00326A96"/>
    <w:rsid w:val="0032735B"/>
    <w:rsid w:val="0032794F"/>
    <w:rsid w:val="0033100E"/>
    <w:rsid w:val="00335116"/>
    <w:rsid w:val="00337794"/>
    <w:rsid w:val="00342754"/>
    <w:rsid w:val="00343D9A"/>
    <w:rsid w:val="00344299"/>
    <w:rsid w:val="003443DD"/>
    <w:rsid w:val="0035153F"/>
    <w:rsid w:val="00353FF8"/>
    <w:rsid w:val="003549CA"/>
    <w:rsid w:val="003609A6"/>
    <w:rsid w:val="00360CD6"/>
    <w:rsid w:val="0036104E"/>
    <w:rsid w:val="0036177A"/>
    <w:rsid w:val="00361B7C"/>
    <w:rsid w:val="00363FD4"/>
    <w:rsid w:val="0036481C"/>
    <w:rsid w:val="003666A5"/>
    <w:rsid w:val="0037053D"/>
    <w:rsid w:val="00373117"/>
    <w:rsid w:val="00373BDE"/>
    <w:rsid w:val="00374FB7"/>
    <w:rsid w:val="00375DF8"/>
    <w:rsid w:val="0037713C"/>
    <w:rsid w:val="003771B3"/>
    <w:rsid w:val="00377E61"/>
    <w:rsid w:val="00380640"/>
    <w:rsid w:val="00380D31"/>
    <w:rsid w:val="003818D6"/>
    <w:rsid w:val="003848F3"/>
    <w:rsid w:val="00385042"/>
    <w:rsid w:val="00387762"/>
    <w:rsid w:val="00390FF7"/>
    <w:rsid w:val="0039167F"/>
    <w:rsid w:val="00391B59"/>
    <w:rsid w:val="003933C8"/>
    <w:rsid w:val="00393B0E"/>
    <w:rsid w:val="00393C53"/>
    <w:rsid w:val="00393E56"/>
    <w:rsid w:val="00394C62"/>
    <w:rsid w:val="00396EF6"/>
    <w:rsid w:val="003A0009"/>
    <w:rsid w:val="003A01D5"/>
    <w:rsid w:val="003A06BE"/>
    <w:rsid w:val="003A0CE8"/>
    <w:rsid w:val="003A28BA"/>
    <w:rsid w:val="003A3D8B"/>
    <w:rsid w:val="003A4C6D"/>
    <w:rsid w:val="003A56E3"/>
    <w:rsid w:val="003A6D18"/>
    <w:rsid w:val="003A7F75"/>
    <w:rsid w:val="003B043B"/>
    <w:rsid w:val="003B1392"/>
    <w:rsid w:val="003B2A1C"/>
    <w:rsid w:val="003B2DC5"/>
    <w:rsid w:val="003B6A52"/>
    <w:rsid w:val="003B7317"/>
    <w:rsid w:val="003B7FEE"/>
    <w:rsid w:val="003C2A28"/>
    <w:rsid w:val="003D03D7"/>
    <w:rsid w:val="003D3187"/>
    <w:rsid w:val="003D47DD"/>
    <w:rsid w:val="003D495D"/>
    <w:rsid w:val="003D78CA"/>
    <w:rsid w:val="003E07FE"/>
    <w:rsid w:val="003E109C"/>
    <w:rsid w:val="003E3189"/>
    <w:rsid w:val="003E3FEB"/>
    <w:rsid w:val="003E5E4E"/>
    <w:rsid w:val="003E5F17"/>
    <w:rsid w:val="003E7FA2"/>
    <w:rsid w:val="003F02C3"/>
    <w:rsid w:val="003F0A7C"/>
    <w:rsid w:val="003F16F8"/>
    <w:rsid w:val="003F649B"/>
    <w:rsid w:val="003F667F"/>
    <w:rsid w:val="003F7F85"/>
    <w:rsid w:val="004006BC"/>
    <w:rsid w:val="00401555"/>
    <w:rsid w:val="0040235B"/>
    <w:rsid w:val="00403CC4"/>
    <w:rsid w:val="00405302"/>
    <w:rsid w:val="00406849"/>
    <w:rsid w:val="00406899"/>
    <w:rsid w:val="00412609"/>
    <w:rsid w:val="00413734"/>
    <w:rsid w:val="00414045"/>
    <w:rsid w:val="00414BF7"/>
    <w:rsid w:val="0041532E"/>
    <w:rsid w:val="004220E1"/>
    <w:rsid w:val="004234AB"/>
    <w:rsid w:val="004247E8"/>
    <w:rsid w:val="00424F7C"/>
    <w:rsid w:val="004255AE"/>
    <w:rsid w:val="00426771"/>
    <w:rsid w:val="0042726A"/>
    <w:rsid w:val="004319FB"/>
    <w:rsid w:val="00433BCD"/>
    <w:rsid w:val="00433E2D"/>
    <w:rsid w:val="00440339"/>
    <w:rsid w:val="00441880"/>
    <w:rsid w:val="00445709"/>
    <w:rsid w:val="004471A1"/>
    <w:rsid w:val="0045158C"/>
    <w:rsid w:val="00452443"/>
    <w:rsid w:val="0045348A"/>
    <w:rsid w:val="00453A68"/>
    <w:rsid w:val="0046367D"/>
    <w:rsid w:val="004637B6"/>
    <w:rsid w:val="004653EF"/>
    <w:rsid w:val="00465B74"/>
    <w:rsid w:val="0047095A"/>
    <w:rsid w:val="00480588"/>
    <w:rsid w:val="00480DB0"/>
    <w:rsid w:val="00484DD2"/>
    <w:rsid w:val="0048714D"/>
    <w:rsid w:val="00487196"/>
    <w:rsid w:val="00487859"/>
    <w:rsid w:val="00487BDF"/>
    <w:rsid w:val="00490584"/>
    <w:rsid w:val="00490E6D"/>
    <w:rsid w:val="004966C0"/>
    <w:rsid w:val="004A0178"/>
    <w:rsid w:val="004A01A3"/>
    <w:rsid w:val="004A0524"/>
    <w:rsid w:val="004A144B"/>
    <w:rsid w:val="004A5B16"/>
    <w:rsid w:val="004B0168"/>
    <w:rsid w:val="004B0761"/>
    <w:rsid w:val="004B33DC"/>
    <w:rsid w:val="004B460C"/>
    <w:rsid w:val="004B4963"/>
    <w:rsid w:val="004B53AD"/>
    <w:rsid w:val="004B5F18"/>
    <w:rsid w:val="004B775F"/>
    <w:rsid w:val="004B7BAC"/>
    <w:rsid w:val="004C5AEA"/>
    <w:rsid w:val="004C69E6"/>
    <w:rsid w:val="004C6FB8"/>
    <w:rsid w:val="004D0621"/>
    <w:rsid w:val="004D0DCE"/>
    <w:rsid w:val="004D12C2"/>
    <w:rsid w:val="004D3B9B"/>
    <w:rsid w:val="004D3CA9"/>
    <w:rsid w:val="004D561D"/>
    <w:rsid w:val="004E0F14"/>
    <w:rsid w:val="004E10D4"/>
    <w:rsid w:val="004E1355"/>
    <w:rsid w:val="004E3099"/>
    <w:rsid w:val="004E44BE"/>
    <w:rsid w:val="004E4719"/>
    <w:rsid w:val="004E59E7"/>
    <w:rsid w:val="004E760A"/>
    <w:rsid w:val="004E7B8C"/>
    <w:rsid w:val="004F1196"/>
    <w:rsid w:val="004F1B67"/>
    <w:rsid w:val="004F3233"/>
    <w:rsid w:val="004F3F37"/>
    <w:rsid w:val="004F4E86"/>
    <w:rsid w:val="004F5428"/>
    <w:rsid w:val="004F60B9"/>
    <w:rsid w:val="004F6E78"/>
    <w:rsid w:val="004F7114"/>
    <w:rsid w:val="005044AF"/>
    <w:rsid w:val="005047AA"/>
    <w:rsid w:val="005054DC"/>
    <w:rsid w:val="005068D1"/>
    <w:rsid w:val="00507101"/>
    <w:rsid w:val="005104E0"/>
    <w:rsid w:val="00511AF2"/>
    <w:rsid w:val="00512956"/>
    <w:rsid w:val="00513A00"/>
    <w:rsid w:val="00513E8C"/>
    <w:rsid w:val="00514B33"/>
    <w:rsid w:val="00517185"/>
    <w:rsid w:val="00517965"/>
    <w:rsid w:val="00520953"/>
    <w:rsid w:val="00522490"/>
    <w:rsid w:val="0052299D"/>
    <w:rsid w:val="0052477E"/>
    <w:rsid w:val="00524B44"/>
    <w:rsid w:val="00525F55"/>
    <w:rsid w:val="00526338"/>
    <w:rsid w:val="005304DD"/>
    <w:rsid w:val="00530DB8"/>
    <w:rsid w:val="005319C6"/>
    <w:rsid w:val="00531FD1"/>
    <w:rsid w:val="005322FA"/>
    <w:rsid w:val="0053324A"/>
    <w:rsid w:val="0053351B"/>
    <w:rsid w:val="00534A33"/>
    <w:rsid w:val="005354AD"/>
    <w:rsid w:val="00536102"/>
    <w:rsid w:val="0054334E"/>
    <w:rsid w:val="00544195"/>
    <w:rsid w:val="00547901"/>
    <w:rsid w:val="00555870"/>
    <w:rsid w:val="005566D7"/>
    <w:rsid w:val="00557BD4"/>
    <w:rsid w:val="00560AE0"/>
    <w:rsid w:val="005611B7"/>
    <w:rsid w:val="00570FA3"/>
    <w:rsid w:val="00571379"/>
    <w:rsid w:val="00571D8D"/>
    <w:rsid w:val="0057268E"/>
    <w:rsid w:val="00573FA4"/>
    <w:rsid w:val="005744B1"/>
    <w:rsid w:val="00574D49"/>
    <w:rsid w:val="00575E64"/>
    <w:rsid w:val="00577181"/>
    <w:rsid w:val="005809A1"/>
    <w:rsid w:val="00583E8C"/>
    <w:rsid w:val="00584194"/>
    <w:rsid w:val="00584D62"/>
    <w:rsid w:val="005923AB"/>
    <w:rsid w:val="0059396F"/>
    <w:rsid w:val="00594479"/>
    <w:rsid w:val="00595CF1"/>
    <w:rsid w:val="005965BF"/>
    <w:rsid w:val="00596ADC"/>
    <w:rsid w:val="005A2C0A"/>
    <w:rsid w:val="005A56DF"/>
    <w:rsid w:val="005A640F"/>
    <w:rsid w:val="005A7489"/>
    <w:rsid w:val="005B3344"/>
    <w:rsid w:val="005B4096"/>
    <w:rsid w:val="005B45E7"/>
    <w:rsid w:val="005B51B1"/>
    <w:rsid w:val="005B6272"/>
    <w:rsid w:val="005B6552"/>
    <w:rsid w:val="005B7C13"/>
    <w:rsid w:val="005C1D84"/>
    <w:rsid w:val="005C1F59"/>
    <w:rsid w:val="005C2A21"/>
    <w:rsid w:val="005C6064"/>
    <w:rsid w:val="005C7B8D"/>
    <w:rsid w:val="005D08C7"/>
    <w:rsid w:val="005D1C7A"/>
    <w:rsid w:val="005D1C81"/>
    <w:rsid w:val="005D341A"/>
    <w:rsid w:val="005D3D66"/>
    <w:rsid w:val="005D62F2"/>
    <w:rsid w:val="005D784B"/>
    <w:rsid w:val="005E3231"/>
    <w:rsid w:val="005E6D98"/>
    <w:rsid w:val="005F090F"/>
    <w:rsid w:val="005F2F7B"/>
    <w:rsid w:val="005F5498"/>
    <w:rsid w:val="005F568D"/>
    <w:rsid w:val="005F694A"/>
    <w:rsid w:val="005F6D66"/>
    <w:rsid w:val="005F76D3"/>
    <w:rsid w:val="00600379"/>
    <w:rsid w:val="00601182"/>
    <w:rsid w:val="00601D01"/>
    <w:rsid w:val="00603001"/>
    <w:rsid w:val="00603A45"/>
    <w:rsid w:val="00603B43"/>
    <w:rsid w:val="006040A4"/>
    <w:rsid w:val="00604C20"/>
    <w:rsid w:val="00605182"/>
    <w:rsid w:val="006137B8"/>
    <w:rsid w:val="006140CD"/>
    <w:rsid w:val="00615BAB"/>
    <w:rsid w:val="00620732"/>
    <w:rsid w:val="006210A7"/>
    <w:rsid w:val="006228D7"/>
    <w:rsid w:val="00623206"/>
    <w:rsid w:val="00624A71"/>
    <w:rsid w:val="00625610"/>
    <w:rsid w:val="006266FA"/>
    <w:rsid w:val="00630145"/>
    <w:rsid w:val="006308E0"/>
    <w:rsid w:val="00631AE7"/>
    <w:rsid w:val="00631BA3"/>
    <w:rsid w:val="00633F4A"/>
    <w:rsid w:val="00634FEB"/>
    <w:rsid w:val="00636565"/>
    <w:rsid w:val="0063729F"/>
    <w:rsid w:val="006378FB"/>
    <w:rsid w:val="00640224"/>
    <w:rsid w:val="006417C9"/>
    <w:rsid w:val="0064262C"/>
    <w:rsid w:val="00643555"/>
    <w:rsid w:val="00646749"/>
    <w:rsid w:val="0065148B"/>
    <w:rsid w:val="006533A9"/>
    <w:rsid w:val="00654733"/>
    <w:rsid w:val="006555A1"/>
    <w:rsid w:val="00656B34"/>
    <w:rsid w:val="00660C06"/>
    <w:rsid w:val="00661873"/>
    <w:rsid w:val="00666CEE"/>
    <w:rsid w:val="00670E58"/>
    <w:rsid w:val="006767E1"/>
    <w:rsid w:val="0067689D"/>
    <w:rsid w:val="00677ECC"/>
    <w:rsid w:val="00681CC3"/>
    <w:rsid w:val="00682F95"/>
    <w:rsid w:val="0068480E"/>
    <w:rsid w:val="0068567D"/>
    <w:rsid w:val="006861F3"/>
    <w:rsid w:val="006862E3"/>
    <w:rsid w:val="0068636D"/>
    <w:rsid w:val="00687B71"/>
    <w:rsid w:val="006904B5"/>
    <w:rsid w:val="00690742"/>
    <w:rsid w:val="006908E9"/>
    <w:rsid w:val="00693FFE"/>
    <w:rsid w:val="006940BF"/>
    <w:rsid w:val="006940C2"/>
    <w:rsid w:val="00694619"/>
    <w:rsid w:val="006971DE"/>
    <w:rsid w:val="0069751D"/>
    <w:rsid w:val="00697C2C"/>
    <w:rsid w:val="006A0F66"/>
    <w:rsid w:val="006A5B98"/>
    <w:rsid w:val="006A5E5A"/>
    <w:rsid w:val="006A60D7"/>
    <w:rsid w:val="006B1478"/>
    <w:rsid w:val="006B438A"/>
    <w:rsid w:val="006B4EA6"/>
    <w:rsid w:val="006B62E9"/>
    <w:rsid w:val="006B6399"/>
    <w:rsid w:val="006C130F"/>
    <w:rsid w:val="006C22A6"/>
    <w:rsid w:val="006C273E"/>
    <w:rsid w:val="006C2E9D"/>
    <w:rsid w:val="006C4518"/>
    <w:rsid w:val="006C4C2B"/>
    <w:rsid w:val="006C5C25"/>
    <w:rsid w:val="006C708B"/>
    <w:rsid w:val="006D0AAE"/>
    <w:rsid w:val="006D0E13"/>
    <w:rsid w:val="006D3D37"/>
    <w:rsid w:val="006D3D73"/>
    <w:rsid w:val="006D4DB9"/>
    <w:rsid w:val="006D5F1A"/>
    <w:rsid w:val="006E0A32"/>
    <w:rsid w:val="006E16FB"/>
    <w:rsid w:val="006E4E13"/>
    <w:rsid w:val="006E7359"/>
    <w:rsid w:val="006E7F67"/>
    <w:rsid w:val="006F1E32"/>
    <w:rsid w:val="006F24D1"/>
    <w:rsid w:val="006F25CE"/>
    <w:rsid w:val="006F3BCF"/>
    <w:rsid w:val="006F4F22"/>
    <w:rsid w:val="006F5F90"/>
    <w:rsid w:val="006F6170"/>
    <w:rsid w:val="006F68CE"/>
    <w:rsid w:val="006F7D72"/>
    <w:rsid w:val="0070100E"/>
    <w:rsid w:val="00702CEA"/>
    <w:rsid w:val="00703689"/>
    <w:rsid w:val="007039E5"/>
    <w:rsid w:val="0070482B"/>
    <w:rsid w:val="00704DE4"/>
    <w:rsid w:val="00705107"/>
    <w:rsid w:val="0070574D"/>
    <w:rsid w:val="00705C7E"/>
    <w:rsid w:val="00705D63"/>
    <w:rsid w:val="0070746E"/>
    <w:rsid w:val="00711FED"/>
    <w:rsid w:val="007139FE"/>
    <w:rsid w:val="00716B59"/>
    <w:rsid w:val="00724C2B"/>
    <w:rsid w:val="0072527E"/>
    <w:rsid w:val="00725B98"/>
    <w:rsid w:val="007300E0"/>
    <w:rsid w:val="00732ACB"/>
    <w:rsid w:val="00733E34"/>
    <w:rsid w:val="00734666"/>
    <w:rsid w:val="00735168"/>
    <w:rsid w:val="00736CFC"/>
    <w:rsid w:val="00740C2E"/>
    <w:rsid w:val="00740DB4"/>
    <w:rsid w:val="00741E88"/>
    <w:rsid w:val="007424E6"/>
    <w:rsid w:val="0074642A"/>
    <w:rsid w:val="00750329"/>
    <w:rsid w:val="00750E01"/>
    <w:rsid w:val="007515B2"/>
    <w:rsid w:val="00752451"/>
    <w:rsid w:val="00754CA4"/>
    <w:rsid w:val="007562AF"/>
    <w:rsid w:val="00762A37"/>
    <w:rsid w:val="00763F38"/>
    <w:rsid w:val="007642AB"/>
    <w:rsid w:val="007645DA"/>
    <w:rsid w:val="0076564D"/>
    <w:rsid w:val="00765768"/>
    <w:rsid w:val="00767C7C"/>
    <w:rsid w:val="00771EE0"/>
    <w:rsid w:val="00772491"/>
    <w:rsid w:val="007728E7"/>
    <w:rsid w:val="007734DE"/>
    <w:rsid w:val="00774A40"/>
    <w:rsid w:val="00776DF3"/>
    <w:rsid w:val="007775F9"/>
    <w:rsid w:val="00781D14"/>
    <w:rsid w:val="0078214F"/>
    <w:rsid w:val="00783133"/>
    <w:rsid w:val="00784ADA"/>
    <w:rsid w:val="00792805"/>
    <w:rsid w:val="00793250"/>
    <w:rsid w:val="00793874"/>
    <w:rsid w:val="00793AE9"/>
    <w:rsid w:val="00793E9B"/>
    <w:rsid w:val="00794A45"/>
    <w:rsid w:val="00796A59"/>
    <w:rsid w:val="00796AD6"/>
    <w:rsid w:val="0079780C"/>
    <w:rsid w:val="007A05D4"/>
    <w:rsid w:val="007A0639"/>
    <w:rsid w:val="007A0C00"/>
    <w:rsid w:val="007A2D29"/>
    <w:rsid w:val="007A45BC"/>
    <w:rsid w:val="007A6E94"/>
    <w:rsid w:val="007B0080"/>
    <w:rsid w:val="007B1D0F"/>
    <w:rsid w:val="007B3B60"/>
    <w:rsid w:val="007B4349"/>
    <w:rsid w:val="007B4DBA"/>
    <w:rsid w:val="007B5D49"/>
    <w:rsid w:val="007B63C4"/>
    <w:rsid w:val="007B6A1B"/>
    <w:rsid w:val="007B7532"/>
    <w:rsid w:val="007B7AAC"/>
    <w:rsid w:val="007D0006"/>
    <w:rsid w:val="007D1174"/>
    <w:rsid w:val="007D1C7F"/>
    <w:rsid w:val="007D1EE6"/>
    <w:rsid w:val="007D1F8E"/>
    <w:rsid w:val="007D6BAA"/>
    <w:rsid w:val="007D759C"/>
    <w:rsid w:val="007E0089"/>
    <w:rsid w:val="007E3319"/>
    <w:rsid w:val="007E336A"/>
    <w:rsid w:val="007E4EC3"/>
    <w:rsid w:val="007E5833"/>
    <w:rsid w:val="007E7064"/>
    <w:rsid w:val="007E712F"/>
    <w:rsid w:val="007E7FE0"/>
    <w:rsid w:val="007F0B22"/>
    <w:rsid w:val="007F1362"/>
    <w:rsid w:val="007F292D"/>
    <w:rsid w:val="007F5408"/>
    <w:rsid w:val="007F67CB"/>
    <w:rsid w:val="007F688C"/>
    <w:rsid w:val="007F7013"/>
    <w:rsid w:val="00800E26"/>
    <w:rsid w:val="008011EC"/>
    <w:rsid w:val="008041D2"/>
    <w:rsid w:val="00807C18"/>
    <w:rsid w:val="0081053B"/>
    <w:rsid w:val="00811E95"/>
    <w:rsid w:val="00812038"/>
    <w:rsid w:val="00812769"/>
    <w:rsid w:val="00813B38"/>
    <w:rsid w:val="00816552"/>
    <w:rsid w:val="00817A88"/>
    <w:rsid w:val="00821355"/>
    <w:rsid w:val="00821DF9"/>
    <w:rsid w:val="00822826"/>
    <w:rsid w:val="00822A7B"/>
    <w:rsid w:val="008241C3"/>
    <w:rsid w:val="00824BF4"/>
    <w:rsid w:val="00827F80"/>
    <w:rsid w:val="008307E4"/>
    <w:rsid w:val="00830AED"/>
    <w:rsid w:val="008321F0"/>
    <w:rsid w:val="008334F2"/>
    <w:rsid w:val="0083383B"/>
    <w:rsid w:val="00835E66"/>
    <w:rsid w:val="00836DFD"/>
    <w:rsid w:val="00841AE5"/>
    <w:rsid w:val="0084433A"/>
    <w:rsid w:val="00844BD1"/>
    <w:rsid w:val="00845F03"/>
    <w:rsid w:val="00850D48"/>
    <w:rsid w:val="008521A5"/>
    <w:rsid w:val="00852548"/>
    <w:rsid w:val="00852798"/>
    <w:rsid w:val="00853717"/>
    <w:rsid w:val="008559F0"/>
    <w:rsid w:val="00855B01"/>
    <w:rsid w:val="00855B72"/>
    <w:rsid w:val="00856949"/>
    <w:rsid w:val="00860E97"/>
    <w:rsid w:val="00863256"/>
    <w:rsid w:val="0086566D"/>
    <w:rsid w:val="00866909"/>
    <w:rsid w:val="00866C3A"/>
    <w:rsid w:val="00867903"/>
    <w:rsid w:val="00867AA6"/>
    <w:rsid w:val="00870C7A"/>
    <w:rsid w:val="0087257F"/>
    <w:rsid w:val="00874108"/>
    <w:rsid w:val="00874C6F"/>
    <w:rsid w:val="00874F7D"/>
    <w:rsid w:val="00875BF0"/>
    <w:rsid w:val="00876980"/>
    <w:rsid w:val="00877688"/>
    <w:rsid w:val="00877B44"/>
    <w:rsid w:val="008801F0"/>
    <w:rsid w:val="00882EC8"/>
    <w:rsid w:val="008846B0"/>
    <w:rsid w:val="0089082F"/>
    <w:rsid w:val="00892710"/>
    <w:rsid w:val="008936A6"/>
    <w:rsid w:val="0089777F"/>
    <w:rsid w:val="008A12F8"/>
    <w:rsid w:val="008A287D"/>
    <w:rsid w:val="008A28CC"/>
    <w:rsid w:val="008A2DAB"/>
    <w:rsid w:val="008B005C"/>
    <w:rsid w:val="008B217A"/>
    <w:rsid w:val="008B2C08"/>
    <w:rsid w:val="008B3EFE"/>
    <w:rsid w:val="008B67AB"/>
    <w:rsid w:val="008B6BAE"/>
    <w:rsid w:val="008B754B"/>
    <w:rsid w:val="008B7566"/>
    <w:rsid w:val="008C0069"/>
    <w:rsid w:val="008C0F06"/>
    <w:rsid w:val="008C3177"/>
    <w:rsid w:val="008C348A"/>
    <w:rsid w:val="008C3547"/>
    <w:rsid w:val="008C503C"/>
    <w:rsid w:val="008D05EE"/>
    <w:rsid w:val="008D1A85"/>
    <w:rsid w:val="008D277A"/>
    <w:rsid w:val="008D5352"/>
    <w:rsid w:val="008D59B7"/>
    <w:rsid w:val="008D7CCC"/>
    <w:rsid w:val="008E3DAA"/>
    <w:rsid w:val="008E472D"/>
    <w:rsid w:val="008E4F80"/>
    <w:rsid w:val="008E6784"/>
    <w:rsid w:val="008E6BEE"/>
    <w:rsid w:val="008F0E8B"/>
    <w:rsid w:val="008F1FAB"/>
    <w:rsid w:val="008F30F1"/>
    <w:rsid w:val="008F4FC8"/>
    <w:rsid w:val="008F591D"/>
    <w:rsid w:val="008F6269"/>
    <w:rsid w:val="008F7AD9"/>
    <w:rsid w:val="00901084"/>
    <w:rsid w:val="009015AC"/>
    <w:rsid w:val="00901780"/>
    <w:rsid w:val="00903912"/>
    <w:rsid w:val="00904E70"/>
    <w:rsid w:val="00910C6C"/>
    <w:rsid w:val="00911F39"/>
    <w:rsid w:val="00912A45"/>
    <w:rsid w:val="00913B77"/>
    <w:rsid w:val="0091439A"/>
    <w:rsid w:val="0091467A"/>
    <w:rsid w:val="009209E3"/>
    <w:rsid w:val="0092582E"/>
    <w:rsid w:val="009258FA"/>
    <w:rsid w:val="00927AA4"/>
    <w:rsid w:val="009309CF"/>
    <w:rsid w:val="0093559C"/>
    <w:rsid w:val="009365E2"/>
    <w:rsid w:val="009370A2"/>
    <w:rsid w:val="009432EC"/>
    <w:rsid w:val="00946704"/>
    <w:rsid w:val="009468EB"/>
    <w:rsid w:val="00947A5E"/>
    <w:rsid w:val="00950D88"/>
    <w:rsid w:val="00951CC5"/>
    <w:rsid w:val="00951D40"/>
    <w:rsid w:val="0095221F"/>
    <w:rsid w:val="0095499A"/>
    <w:rsid w:val="00954BFD"/>
    <w:rsid w:val="009567BE"/>
    <w:rsid w:val="009606CC"/>
    <w:rsid w:val="00961EE6"/>
    <w:rsid w:val="00963450"/>
    <w:rsid w:val="0096714B"/>
    <w:rsid w:val="009672C4"/>
    <w:rsid w:val="009676FB"/>
    <w:rsid w:val="009709FF"/>
    <w:rsid w:val="0097214B"/>
    <w:rsid w:val="0097496F"/>
    <w:rsid w:val="00975FE6"/>
    <w:rsid w:val="00976733"/>
    <w:rsid w:val="00977DDB"/>
    <w:rsid w:val="00983F42"/>
    <w:rsid w:val="00987C1B"/>
    <w:rsid w:val="0099405F"/>
    <w:rsid w:val="00994BE5"/>
    <w:rsid w:val="00995684"/>
    <w:rsid w:val="00995E8A"/>
    <w:rsid w:val="00996335"/>
    <w:rsid w:val="00997E6C"/>
    <w:rsid w:val="009A528E"/>
    <w:rsid w:val="009A557B"/>
    <w:rsid w:val="009A55F0"/>
    <w:rsid w:val="009A6E78"/>
    <w:rsid w:val="009A72D1"/>
    <w:rsid w:val="009A771B"/>
    <w:rsid w:val="009A7F78"/>
    <w:rsid w:val="009B05DB"/>
    <w:rsid w:val="009B3C39"/>
    <w:rsid w:val="009B51AC"/>
    <w:rsid w:val="009B6C9E"/>
    <w:rsid w:val="009C10BA"/>
    <w:rsid w:val="009C1321"/>
    <w:rsid w:val="009C28B3"/>
    <w:rsid w:val="009C31FC"/>
    <w:rsid w:val="009C4608"/>
    <w:rsid w:val="009C75EE"/>
    <w:rsid w:val="009D1707"/>
    <w:rsid w:val="009D450C"/>
    <w:rsid w:val="009D52C3"/>
    <w:rsid w:val="009D5FB7"/>
    <w:rsid w:val="009D6AD9"/>
    <w:rsid w:val="009D7A10"/>
    <w:rsid w:val="009D7F1D"/>
    <w:rsid w:val="009E0835"/>
    <w:rsid w:val="009E2ED1"/>
    <w:rsid w:val="009E3AC9"/>
    <w:rsid w:val="009E4B2A"/>
    <w:rsid w:val="009E5B72"/>
    <w:rsid w:val="009F0AB6"/>
    <w:rsid w:val="009F16B5"/>
    <w:rsid w:val="009F2D93"/>
    <w:rsid w:val="009F46C8"/>
    <w:rsid w:val="009F6800"/>
    <w:rsid w:val="009F699C"/>
    <w:rsid w:val="00A002B4"/>
    <w:rsid w:val="00A02253"/>
    <w:rsid w:val="00A02FA2"/>
    <w:rsid w:val="00A03BAD"/>
    <w:rsid w:val="00A05A55"/>
    <w:rsid w:val="00A07266"/>
    <w:rsid w:val="00A07D39"/>
    <w:rsid w:val="00A10924"/>
    <w:rsid w:val="00A12696"/>
    <w:rsid w:val="00A13142"/>
    <w:rsid w:val="00A147E0"/>
    <w:rsid w:val="00A16EDD"/>
    <w:rsid w:val="00A20DEF"/>
    <w:rsid w:val="00A21694"/>
    <w:rsid w:val="00A23810"/>
    <w:rsid w:val="00A25166"/>
    <w:rsid w:val="00A307F6"/>
    <w:rsid w:val="00A30900"/>
    <w:rsid w:val="00A30C56"/>
    <w:rsid w:val="00A31977"/>
    <w:rsid w:val="00A31A1D"/>
    <w:rsid w:val="00A320E1"/>
    <w:rsid w:val="00A33176"/>
    <w:rsid w:val="00A33244"/>
    <w:rsid w:val="00A400DB"/>
    <w:rsid w:val="00A41D39"/>
    <w:rsid w:val="00A41DA6"/>
    <w:rsid w:val="00A44037"/>
    <w:rsid w:val="00A44BAE"/>
    <w:rsid w:val="00A457AE"/>
    <w:rsid w:val="00A47013"/>
    <w:rsid w:val="00A5110B"/>
    <w:rsid w:val="00A5419A"/>
    <w:rsid w:val="00A56022"/>
    <w:rsid w:val="00A572F4"/>
    <w:rsid w:val="00A57EB7"/>
    <w:rsid w:val="00A60DDB"/>
    <w:rsid w:val="00A62B3E"/>
    <w:rsid w:val="00A63050"/>
    <w:rsid w:val="00A64929"/>
    <w:rsid w:val="00A64B63"/>
    <w:rsid w:val="00A748AC"/>
    <w:rsid w:val="00A811D5"/>
    <w:rsid w:val="00A813A8"/>
    <w:rsid w:val="00A81943"/>
    <w:rsid w:val="00A8426A"/>
    <w:rsid w:val="00A8451B"/>
    <w:rsid w:val="00A85555"/>
    <w:rsid w:val="00A85B36"/>
    <w:rsid w:val="00A85E08"/>
    <w:rsid w:val="00A87523"/>
    <w:rsid w:val="00A909AB"/>
    <w:rsid w:val="00A92E97"/>
    <w:rsid w:val="00A931C7"/>
    <w:rsid w:val="00A93449"/>
    <w:rsid w:val="00AA1483"/>
    <w:rsid w:val="00AA1A23"/>
    <w:rsid w:val="00AA2171"/>
    <w:rsid w:val="00AA2FBF"/>
    <w:rsid w:val="00AA5A9E"/>
    <w:rsid w:val="00AA6156"/>
    <w:rsid w:val="00AA7B44"/>
    <w:rsid w:val="00AB0506"/>
    <w:rsid w:val="00AB1132"/>
    <w:rsid w:val="00AB1372"/>
    <w:rsid w:val="00AB1910"/>
    <w:rsid w:val="00AB244E"/>
    <w:rsid w:val="00AB247A"/>
    <w:rsid w:val="00AB5496"/>
    <w:rsid w:val="00AB5B80"/>
    <w:rsid w:val="00AC16F2"/>
    <w:rsid w:val="00AC23EA"/>
    <w:rsid w:val="00AC385A"/>
    <w:rsid w:val="00AC42C2"/>
    <w:rsid w:val="00AC4F41"/>
    <w:rsid w:val="00AC671E"/>
    <w:rsid w:val="00AC6B2E"/>
    <w:rsid w:val="00AD101B"/>
    <w:rsid w:val="00AD3497"/>
    <w:rsid w:val="00AD7C7F"/>
    <w:rsid w:val="00AE0BD8"/>
    <w:rsid w:val="00AE166B"/>
    <w:rsid w:val="00AE70DA"/>
    <w:rsid w:val="00AF1507"/>
    <w:rsid w:val="00B01122"/>
    <w:rsid w:val="00B014CE"/>
    <w:rsid w:val="00B01BA3"/>
    <w:rsid w:val="00B020A0"/>
    <w:rsid w:val="00B02D1F"/>
    <w:rsid w:val="00B05F2F"/>
    <w:rsid w:val="00B07F07"/>
    <w:rsid w:val="00B104C0"/>
    <w:rsid w:val="00B12443"/>
    <w:rsid w:val="00B1251C"/>
    <w:rsid w:val="00B14B23"/>
    <w:rsid w:val="00B14CF5"/>
    <w:rsid w:val="00B16632"/>
    <w:rsid w:val="00B260C1"/>
    <w:rsid w:val="00B26CFF"/>
    <w:rsid w:val="00B300A5"/>
    <w:rsid w:val="00B320DB"/>
    <w:rsid w:val="00B33665"/>
    <w:rsid w:val="00B34C27"/>
    <w:rsid w:val="00B358FF"/>
    <w:rsid w:val="00B37564"/>
    <w:rsid w:val="00B37F14"/>
    <w:rsid w:val="00B41A3A"/>
    <w:rsid w:val="00B4452C"/>
    <w:rsid w:val="00B44831"/>
    <w:rsid w:val="00B449DE"/>
    <w:rsid w:val="00B450EE"/>
    <w:rsid w:val="00B46EAE"/>
    <w:rsid w:val="00B47179"/>
    <w:rsid w:val="00B4729B"/>
    <w:rsid w:val="00B51866"/>
    <w:rsid w:val="00B53040"/>
    <w:rsid w:val="00B545B1"/>
    <w:rsid w:val="00B555A1"/>
    <w:rsid w:val="00B55C14"/>
    <w:rsid w:val="00B57D3C"/>
    <w:rsid w:val="00B61350"/>
    <w:rsid w:val="00B626BC"/>
    <w:rsid w:val="00B63421"/>
    <w:rsid w:val="00B72E42"/>
    <w:rsid w:val="00B8453A"/>
    <w:rsid w:val="00B84899"/>
    <w:rsid w:val="00B84DA1"/>
    <w:rsid w:val="00B904B7"/>
    <w:rsid w:val="00B90811"/>
    <w:rsid w:val="00B93C36"/>
    <w:rsid w:val="00B94E04"/>
    <w:rsid w:val="00BA08AE"/>
    <w:rsid w:val="00BA2784"/>
    <w:rsid w:val="00BA704B"/>
    <w:rsid w:val="00BB2539"/>
    <w:rsid w:val="00BB4F74"/>
    <w:rsid w:val="00BB6157"/>
    <w:rsid w:val="00BC0F59"/>
    <w:rsid w:val="00BC2F25"/>
    <w:rsid w:val="00BC525C"/>
    <w:rsid w:val="00BC58CF"/>
    <w:rsid w:val="00BD1EA6"/>
    <w:rsid w:val="00BD2482"/>
    <w:rsid w:val="00BE0BAF"/>
    <w:rsid w:val="00BE1A81"/>
    <w:rsid w:val="00BE609F"/>
    <w:rsid w:val="00BE660A"/>
    <w:rsid w:val="00BE7925"/>
    <w:rsid w:val="00BF06D7"/>
    <w:rsid w:val="00BF1C1E"/>
    <w:rsid w:val="00BF1EE6"/>
    <w:rsid w:val="00BF295E"/>
    <w:rsid w:val="00BF342A"/>
    <w:rsid w:val="00BF77C8"/>
    <w:rsid w:val="00BF79C6"/>
    <w:rsid w:val="00C02804"/>
    <w:rsid w:val="00C06710"/>
    <w:rsid w:val="00C06776"/>
    <w:rsid w:val="00C0727A"/>
    <w:rsid w:val="00C1034F"/>
    <w:rsid w:val="00C14211"/>
    <w:rsid w:val="00C143DE"/>
    <w:rsid w:val="00C14715"/>
    <w:rsid w:val="00C14790"/>
    <w:rsid w:val="00C163A2"/>
    <w:rsid w:val="00C1778F"/>
    <w:rsid w:val="00C230E7"/>
    <w:rsid w:val="00C26C04"/>
    <w:rsid w:val="00C27C8F"/>
    <w:rsid w:val="00C31060"/>
    <w:rsid w:val="00C31B0B"/>
    <w:rsid w:val="00C373A5"/>
    <w:rsid w:val="00C402DF"/>
    <w:rsid w:val="00C40FCA"/>
    <w:rsid w:val="00C414E0"/>
    <w:rsid w:val="00C4163D"/>
    <w:rsid w:val="00C438E9"/>
    <w:rsid w:val="00C45693"/>
    <w:rsid w:val="00C46D0F"/>
    <w:rsid w:val="00C516D8"/>
    <w:rsid w:val="00C5207D"/>
    <w:rsid w:val="00C52CB2"/>
    <w:rsid w:val="00C54817"/>
    <w:rsid w:val="00C5584B"/>
    <w:rsid w:val="00C564F7"/>
    <w:rsid w:val="00C56D19"/>
    <w:rsid w:val="00C56DFF"/>
    <w:rsid w:val="00C57BF4"/>
    <w:rsid w:val="00C57C48"/>
    <w:rsid w:val="00C61622"/>
    <w:rsid w:val="00C62E45"/>
    <w:rsid w:val="00C63092"/>
    <w:rsid w:val="00C63A4E"/>
    <w:rsid w:val="00C66468"/>
    <w:rsid w:val="00C67C7F"/>
    <w:rsid w:val="00C7461D"/>
    <w:rsid w:val="00C746EF"/>
    <w:rsid w:val="00C74A14"/>
    <w:rsid w:val="00C75DE9"/>
    <w:rsid w:val="00C7603C"/>
    <w:rsid w:val="00C77756"/>
    <w:rsid w:val="00C778A4"/>
    <w:rsid w:val="00C814C6"/>
    <w:rsid w:val="00C831FF"/>
    <w:rsid w:val="00C84DE7"/>
    <w:rsid w:val="00C85309"/>
    <w:rsid w:val="00C8698F"/>
    <w:rsid w:val="00C93C52"/>
    <w:rsid w:val="00C93D93"/>
    <w:rsid w:val="00C94461"/>
    <w:rsid w:val="00C94538"/>
    <w:rsid w:val="00C95F0E"/>
    <w:rsid w:val="00C96044"/>
    <w:rsid w:val="00CA24F2"/>
    <w:rsid w:val="00CA31C6"/>
    <w:rsid w:val="00CA3529"/>
    <w:rsid w:val="00CA3FC9"/>
    <w:rsid w:val="00CA78FC"/>
    <w:rsid w:val="00CA7C3D"/>
    <w:rsid w:val="00CB1B65"/>
    <w:rsid w:val="00CB5293"/>
    <w:rsid w:val="00CB5A3F"/>
    <w:rsid w:val="00CB6837"/>
    <w:rsid w:val="00CC662B"/>
    <w:rsid w:val="00CD322B"/>
    <w:rsid w:val="00CD3799"/>
    <w:rsid w:val="00CD433D"/>
    <w:rsid w:val="00CD4513"/>
    <w:rsid w:val="00CD53AB"/>
    <w:rsid w:val="00CD5FE8"/>
    <w:rsid w:val="00CD6BDD"/>
    <w:rsid w:val="00CE0E96"/>
    <w:rsid w:val="00CE2C8B"/>
    <w:rsid w:val="00CE5EAD"/>
    <w:rsid w:val="00CE6EFF"/>
    <w:rsid w:val="00CF337A"/>
    <w:rsid w:val="00CF4347"/>
    <w:rsid w:val="00CF4763"/>
    <w:rsid w:val="00CF544E"/>
    <w:rsid w:val="00CF5738"/>
    <w:rsid w:val="00CF5D6E"/>
    <w:rsid w:val="00CF6408"/>
    <w:rsid w:val="00CF704E"/>
    <w:rsid w:val="00CF7D1A"/>
    <w:rsid w:val="00D018E0"/>
    <w:rsid w:val="00D01E02"/>
    <w:rsid w:val="00D03C04"/>
    <w:rsid w:val="00D05ED6"/>
    <w:rsid w:val="00D10851"/>
    <w:rsid w:val="00D1320B"/>
    <w:rsid w:val="00D14155"/>
    <w:rsid w:val="00D152D2"/>
    <w:rsid w:val="00D1565A"/>
    <w:rsid w:val="00D1580B"/>
    <w:rsid w:val="00D158D2"/>
    <w:rsid w:val="00D17768"/>
    <w:rsid w:val="00D178F2"/>
    <w:rsid w:val="00D17A24"/>
    <w:rsid w:val="00D20829"/>
    <w:rsid w:val="00D210D4"/>
    <w:rsid w:val="00D22F41"/>
    <w:rsid w:val="00D23B44"/>
    <w:rsid w:val="00D26094"/>
    <w:rsid w:val="00D271F8"/>
    <w:rsid w:val="00D325D3"/>
    <w:rsid w:val="00D35BC7"/>
    <w:rsid w:val="00D3644F"/>
    <w:rsid w:val="00D36FC9"/>
    <w:rsid w:val="00D37D5B"/>
    <w:rsid w:val="00D4024B"/>
    <w:rsid w:val="00D411FC"/>
    <w:rsid w:val="00D41614"/>
    <w:rsid w:val="00D4191E"/>
    <w:rsid w:val="00D41B24"/>
    <w:rsid w:val="00D4338E"/>
    <w:rsid w:val="00D47927"/>
    <w:rsid w:val="00D52446"/>
    <w:rsid w:val="00D55273"/>
    <w:rsid w:val="00D55B83"/>
    <w:rsid w:val="00D55F06"/>
    <w:rsid w:val="00D60E68"/>
    <w:rsid w:val="00D61C54"/>
    <w:rsid w:val="00D64866"/>
    <w:rsid w:val="00D652EB"/>
    <w:rsid w:val="00D65582"/>
    <w:rsid w:val="00D67FC8"/>
    <w:rsid w:val="00D7064C"/>
    <w:rsid w:val="00D725EB"/>
    <w:rsid w:val="00D744B6"/>
    <w:rsid w:val="00D82374"/>
    <w:rsid w:val="00D82DF9"/>
    <w:rsid w:val="00D87179"/>
    <w:rsid w:val="00D874E5"/>
    <w:rsid w:val="00D901D5"/>
    <w:rsid w:val="00D93B26"/>
    <w:rsid w:val="00D93C60"/>
    <w:rsid w:val="00D9426D"/>
    <w:rsid w:val="00D95853"/>
    <w:rsid w:val="00D9613A"/>
    <w:rsid w:val="00DA0336"/>
    <w:rsid w:val="00DA053E"/>
    <w:rsid w:val="00DA1187"/>
    <w:rsid w:val="00DA1D70"/>
    <w:rsid w:val="00DA334B"/>
    <w:rsid w:val="00DA38AC"/>
    <w:rsid w:val="00DA47D7"/>
    <w:rsid w:val="00DA4DBF"/>
    <w:rsid w:val="00DA6727"/>
    <w:rsid w:val="00DB1E66"/>
    <w:rsid w:val="00DB389D"/>
    <w:rsid w:val="00DB3B3D"/>
    <w:rsid w:val="00DB4901"/>
    <w:rsid w:val="00DB6A67"/>
    <w:rsid w:val="00DB75B4"/>
    <w:rsid w:val="00DB7660"/>
    <w:rsid w:val="00DC219B"/>
    <w:rsid w:val="00DC2D83"/>
    <w:rsid w:val="00DC4D99"/>
    <w:rsid w:val="00DD120E"/>
    <w:rsid w:val="00DD1ADC"/>
    <w:rsid w:val="00DD2D78"/>
    <w:rsid w:val="00DD3868"/>
    <w:rsid w:val="00DD6914"/>
    <w:rsid w:val="00DD6EBB"/>
    <w:rsid w:val="00DE07A8"/>
    <w:rsid w:val="00DE15DA"/>
    <w:rsid w:val="00DE179A"/>
    <w:rsid w:val="00DE2AA4"/>
    <w:rsid w:val="00DE2C42"/>
    <w:rsid w:val="00DE3E8A"/>
    <w:rsid w:val="00DE728D"/>
    <w:rsid w:val="00DE77D2"/>
    <w:rsid w:val="00DF2429"/>
    <w:rsid w:val="00DF3147"/>
    <w:rsid w:val="00DF3E14"/>
    <w:rsid w:val="00DF637C"/>
    <w:rsid w:val="00DF789B"/>
    <w:rsid w:val="00DF7AA7"/>
    <w:rsid w:val="00DF7B1D"/>
    <w:rsid w:val="00E04FFF"/>
    <w:rsid w:val="00E056F8"/>
    <w:rsid w:val="00E05779"/>
    <w:rsid w:val="00E060F7"/>
    <w:rsid w:val="00E063CF"/>
    <w:rsid w:val="00E106D4"/>
    <w:rsid w:val="00E10D2E"/>
    <w:rsid w:val="00E11068"/>
    <w:rsid w:val="00E113D4"/>
    <w:rsid w:val="00E12D87"/>
    <w:rsid w:val="00E13D8B"/>
    <w:rsid w:val="00E14571"/>
    <w:rsid w:val="00E149B1"/>
    <w:rsid w:val="00E14ABA"/>
    <w:rsid w:val="00E158FD"/>
    <w:rsid w:val="00E163E7"/>
    <w:rsid w:val="00E16E46"/>
    <w:rsid w:val="00E172EB"/>
    <w:rsid w:val="00E173BD"/>
    <w:rsid w:val="00E17961"/>
    <w:rsid w:val="00E202F4"/>
    <w:rsid w:val="00E20C5E"/>
    <w:rsid w:val="00E2493A"/>
    <w:rsid w:val="00E26074"/>
    <w:rsid w:val="00E26FDF"/>
    <w:rsid w:val="00E27B8B"/>
    <w:rsid w:val="00E305C5"/>
    <w:rsid w:val="00E31DAA"/>
    <w:rsid w:val="00E33495"/>
    <w:rsid w:val="00E33C2A"/>
    <w:rsid w:val="00E347E8"/>
    <w:rsid w:val="00E358E6"/>
    <w:rsid w:val="00E35F91"/>
    <w:rsid w:val="00E37270"/>
    <w:rsid w:val="00E37436"/>
    <w:rsid w:val="00E41A1A"/>
    <w:rsid w:val="00E421A5"/>
    <w:rsid w:val="00E42CD0"/>
    <w:rsid w:val="00E4454A"/>
    <w:rsid w:val="00E507FE"/>
    <w:rsid w:val="00E50931"/>
    <w:rsid w:val="00E51890"/>
    <w:rsid w:val="00E52D1F"/>
    <w:rsid w:val="00E56796"/>
    <w:rsid w:val="00E57A41"/>
    <w:rsid w:val="00E60828"/>
    <w:rsid w:val="00E651C4"/>
    <w:rsid w:val="00E654C8"/>
    <w:rsid w:val="00E74892"/>
    <w:rsid w:val="00E81283"/>
    <w:rsid w:val="00E836CC"/>
    <w:rsid w:val="00E83962"/>
    <w:rsid w:val="00E84B3D"/>
    <w:rsid w:val="00E850C5"/>
    <w:rsid w:val="00E85E7B"/>
    <w:rsid w:val="00E86643"/>
    <w:rsid w:val="00E93C24"/>
    <w:rsid w:val="00E959FE"/>
    <w:rsid w:val="00EA08C9"/>
    <w:rsid w:val="00EA1F6F"/>
    <w:rsid w:val="00EA3C51"/>
    <w:rsid w:val="00EA4069"/>
    <w:rsid w:val="00EA46A5"/>
    <w:rsid w:val="00EA4D7D"/>
    <w:rsid w:val="00EA68A4"/>
    <w:rsid w:val="00EB04F5"/>
    <w:rsid w:val="00EB1C70"/>
    <w:rsid w:val="00EB354A"/>
    <w:rsid w:val="00EB52BB"/>
    <w:rsid w:val="00EB5BD5"/>
    <w:rsid w:val="00EC12A9"/>
    <w:rsid w:val="00EC13A5"/>
    <w:rsid w:val="00EC1EAA"/>
    <w:rsid w:val="00EC28A3"/>
    <w:rsid w:val="00EC5733"/>
    <w:rsid w:val="00EC679A"/>
    <w:rsid w:val="00EC6ECC"/>
    <w:rsid w:val="00EC7CC3"/>
    <w:rsid w:val="00ED0A92"/>
    <w:rsid w:val="00ED16A4"/>
    <w:rsid w:val="00ED264A"/>
    <w:rsid w:val="00ED332F"/>
    <w:rsid w:val="00ED5640"/>
    <w:rsid w:val="00ED66ED"/>
    <w:rsid w:val="00EE00EB"/>
    <w:rsid w:val="00EE0E46"/>
    <w:rsid w:val="00EE201F"/>
    <w:rsid w:val="00EE2AA4"/>
    <w:rsid w:val="00EE3F0E"/>
    <w:rsid w:val="00EE7127"/>
    <w:rsid w:val="00EE730C"/>
    <w:rsid w:val="00EF07D0"/>
    <w:rsid w:val="00EF121B"/>
    <w:rsid w:val="00EF19D5"/>
    <w:rsid w:val="00EF35A8"/>
    <w:rsid w:val="00EF5B3E"/>
    <w:rsid w:val="00EF7C1C"/>
    <w:rsid w:val="00F04A35"/>
    <w:rsid w:val="00F0641A"/>
    <w:rsid w:val="00F077E3"/>
    <w:rsid w:val="00F07ED0"/>
    <w:rsid w:val="00F10902"/>
    <w:rsid w:val="00F12CAE"/>
    <w:rsid w:val="00F1496E"/>
    <w:rsid w:val="00F151C7"/>
    <w:rsid w:val="00F16E06"/>
    <w:rsid w:val="00F16F94"/>
    <w:rsid w:val="00F22D6A"/>
    <w:rsid w:val="00F23B2F"/>
    <w:rsid w:val="00F253BB"/>
    <w:rsid w:val="00F25532"/>
    <w:rsid w:val="00F2695B"/>
    <w:rsid w:val="00F30667"/>
    <w:rsid w:val="00F337A2"/>
    <w:rsid w:val="00F34BE7"/>
    <w:rsid w:val="00F35842"/>
    <w:rsid w:val="00F36B44"/>
    <w:rsid w:val="00F37560"/>
    <w:rsid w:val="00F37D02"/>
    <w:rsid w:val="00F37F47"/>
    <w:rsid w:val="00F40CA0"/>
    <w:rsid w:val="00F44335"/>
    <w:rsid w:val="00F44987"/>
    <w:rsid w:val="00F4502F"/>
    <w:rsid w:val="00F451E4"/>
    <w:rsid w:val="00F4566C"/>
    <w:rsid w:val="00F46FD7"/>
    <w:rsid w:val="00F5275A"/>
    <w:rsid w:val="00F52E7C"/>
    <w:rsid w:val="00F532DF"/>
    <w:rsid w:val="00F5651A"/>
    <w:rsid w:val="00F60917"/>
    <w:rsid w:val="00F63792"/>
    <w:rsid w:val="00F63A9D"/>
    <w:rsid w:val="00F643AC"/>
    <w:rsid w:val="00F646BA"/>
    <w:rsid w:val="00F66076"/>
    <w:rsid w:val="00F700BE"/>
    <w:rsid w:val="00F70C3A"/>
    <w:rsid w:val="00F73F1F"/>
    <w:rsid w:val="00F77166"/>
    <w:rsid w:val="00F776E0"/>
    <w:rsid w:val="00F80754"/>
    <w:rsid w:val="00F80F7C"/>
    <w:rsid w:val="00F81D2D"/>
    <w:rsid w:val="00F8268F"/>
    <w:rsid w:val="00F84C60"/>
    <w:rsid w:val="00F909BB"/>
    <w:rsid w:val="00F91387"/>
    <w:rsid w:val="00F94E69"/>
    <w:rsid w:val="00F9656C"/>
    <w:rsid w:val="00F96DB9"/>
    <w:rsid w:val="00FA0963"/>
    <w:rsid w:val="00FA0A61"/>
    <w:rsid w:val="00FA0D99"/>
    <w:rsid w:val="00FA2618"/>
    <w:rsid w:val="00FA3CE4"/>
    <w:rsid w:val="00FA5C0C"/>
    <w:rsid w:val="00FA6B68"/>
    <w:rsid w:val="00FA7953"/>
    <w:rsid w:val="00FB0FDC"/>
    <w:rsid w:val="00FB650F"/>
    <w:rsid w:val="00FC25A7"/>
    <w:rsid w:val="00FC2F90"/>
    <w:rsid w:val="00FC31FD"/>
    <w:rsid w:val="00FC37A8"/>
    <w:rsid w:val="00FC5D06"/>
    <w:rsid w:val="00FC5F95"/>
    <w:rsid w:val="00FC724B"/>
    <w:rsid w:val="00FC7282"/>
    <w:rsid w:val="00FC7E56"/>
    <w:rsid w:val="00FD0FE3"/>
    <w:rsid w:val="00FD1074"/>
    <w:rsid w:val="00FD1419"/>
    <w:rsid w:val="00FD2FA4"/>
    <w:rsid w:val="00FD3C74"/>
    <w:rsid w:val="00FD6C9A"/>
    <w:rsid w:val="00FE0FE4"/>
    <w:rsid w:val="00FE2F8B"/>
    <w:rsid w:val="00FE3750"/>
    <w:rsid w:val="00FE5372"/>
    <w:rsid w:val="00FE6B9A"/>
    <w:rsid w:val="00FF1095"/>
    <w:rsid w:val="00FF2D59"/>
    <w:rsid w:val="00FF3443"/>
    <w:rsid w:val="00FF37C4"/>
    <w:rsid w:val="00FF59DF"/>
    <w:rsid w:val="00FF7CBB"/>
    <w:rsid w:val="01668550"/>
    <w:rsid w:val="0174027C"/>
    <w:rsid w:val="01920321"/>
    <w:rsid w:val="01B3F1FC"/>
    <w:rsid w:val="01CD480E"/>
    <w:rsid w:val="0224BDC4"/>
    <w:rsid w:val="033F56D7"/>
    <w:rsid w:val="037B7F54"/>
    <w:rsid w:val="038F1D7A"/>
    <w:rsid w:val="049E50D3"/>
    <w:rsid w:val="04AC501A"/>
    <w:rsid w:val="04E4FD12"/>
    <w:rsid w:val="04FA16A4"/>
    <w:rsid w:val="0548FCB7"/>
    <w:rsid w:val="05946AA3"/>
    <w:rsid w:val="05D64730"/>
    <w:rsid w:val="0622A0AE"/>
    <w:rsid w:val="06F3DE6F"/>
    <w:rsid w:val="0705E49C"/>
    <w:rsid w:val="070D5D37"/>
    <w:rsid w:val="07147B8D"/>
    <w:rsid w:val="07213A66"/>
    <w:rsid w:val="08ABB819"/>
    <w:rsid w:val="09284045"/>
    <w:rsid w:val="099979B9"/>
    <w:rsid w:val="0A9C4D08"/>
    <w:rsid w:val="0AE47D45"/>
    <w:rsid w:val="0AF73345"/>
    <w:rsid w:val="0B02123A"/>
    <w:rsid w:val="0B20538C"/>
    <w:rsid w:val="0C412E24"/>
    <w:rsid w:val="0C62C033"/>
    <w:rsid w:val="0C6F00CA"/>
    <w:rsid w:val="0CD67D78"/>
    <w:rsid w:val="0D02BD8F"/>
    <w:rsid w:val="0D29C1BD"/>
    <w:rsid w:val="0D473FD9"/>
    <w:rsid w:val="0D4EEDA0"/>
    <w:rsid w:val="0DC37EB5"/>
    <w:rsid w:val="0DCFC8D2"/>
    <w:rsid w:val="0E449245"/>
    <w:rsid w:val="0E4FA221"/>
    <w:rsid w:val="0E5C22FF"/>
    <w:rsid w:val="0EBF95D2"/>
    <w:rsid w:val="0ED00227"/>
    <w:rsid w:val="0F13DA39"/>
    <w:rsid w:val="0FDBA365"/>
    <w:rsid w:val="0FE60795"/>
    <w:rsid w:val="0FF109AD"/>
    <w:rsid w:val="103552BB"/>
    <w:rsid w:val="107030E1"/>
    <w:rsid w:val="10A55258"/>
    <w:rsid w:val="11021ADA"/>
    <w:rsid w:val="11912540"/>
    <w:rsid w:val="11A4B1A9"/>
    <w:rsid w:val="11BEBDA1"/>
    <w:rsid w:val="11FA8F20"/>
    <w:rsid w:val="1214DD4C"/>
    <w:rsid w:val="1231E020"/>
    <w:rsid w:val="125685C3"/>
    <w:rsid w:val="126F4F63"/>
    <w:rsid w:val="1290A259"/>
    <w:rsid w:val="12A724DB"/>
    <w:rsid w:val="13123D14"/>
    <w:rsid w:val="1388DDE9"/>
    <w:rsid w:val="13BE5FE6"/>
    <w:rsid w:val="14441D51"/>
    <w:rsid w:val="147DF02D"/>
    <w:rsid w:val="149E2DCB"/>
    <w:rsid w:val="14E70E26"/>
    <w:rsid w:val="157F662B"/>
    <w:rsid w:val="16118913"/>
    <w:rsid w:val="16364148"/>
    <w:rsid w:val="163BD397"/>
    <w:rsid w:val="16AC81C5"/>
    <w:rsid w:val="16B14C13"/>
    <w:rsid w:val="16D6E69B"/>
    <w:rsid w:val="17054000"/>
    <w:rsid w:val="1739C8A7"/>
    <w:rsid w:val="176E4E0D"/>
    <w:rsid w:val="1777AB3D"/>
    <w:rsid w:val="178C3349"/>
    <w:rsid w:val="1872E059"/>
    <w:rsid w:val="18B1DA7F"/>
    <w:rsid w:val="18D283AF"/>
    <w:rsid w:val="190B2971"/>
    <w:rsid w:val="19821BBD"/>
    <w:rsid w:val="1A114E5A"/>
    <w:rsid w:val="1A2B3F2D"/>
    <w:rsid w:val="1A35F4DF"/>
    <w:rsid w:val="1AB51655"/>
    <w:rsid w:val="1BCF6EA6"/>
    <w:rsid w:val="1BDD5567"/>
    <w:rsid w:val="1C73B0B0"/>
    <w:rsid w:val="1CBC837C"/>
    <w:rsid w:val="1CEBB986"/>
    <w:rsid w:val="1CFDA145"/>
    <w:rsid w:val="1D0C0EE4"/>
    <w:rsid w:val="1D22C38F"/>
    <w:rsid w:val="1D9522E2"/>
    <w:rsid w:val="1DDB0BB8"/>
    <w:rsid w:val="1E448095"/>
    <w:rsid w:val="1E54AAD7"/>
    <w:rsid w:val="1EBA0A24"/>
    <w:rsid w:val="1EE18321"/>
    <w:rsid w:val="1F53E535"/>
    <w:rsid w:val="1F81A11A"/>
    <w:rsid w:val="1FA8DAD1"/>
    <w:rsid w:val="200A39FC"/>
    <w:rsid w:val="201368B4"/>
    <w:rsid w:val="20394263"/>
    <w:rsid w:val="219AABCC"/>
    <w:rsid w:val="22E5B5D8"/>
    <w:rsid w:val="22FD159E"/>
    <w:rsid w:val="2376414D"/>
    <w:rsid w:val="23971F3D"/>
    <w:rsid w:val="23E1AC17"/>
    <w:rsid w:val="2415E972"/>
    <w:rsid w:val="245C436C"/>
    <w:rsid w:val="250ABFB0"/>
    <w:rsid w:val="258DAC27"/>
    <w:rsid w:val="25C164D0"/>
    <w:rsid w:val="25E21154"/>
    <w:rsid w:val="25FDD64C"/>
    <w:rsid w:val="263ECEDF"/>
    <w:rsid w:val="2655683D"/>
    <w:rsid w:val="2662528C"/>
    <w:rsid w:val="26A25822"/>
    <w:rsid w:val="275CFBB9"/>
    <w:rsid w:val="27BD428E"/>
    <w:rsid w:val="27C01B46"/>
    <w:rsid w:val="27C6BCCB"/>
    <w:rsid w:val="2805523C"/>
    <w:rsid w:val="28311B91"/>
    <w:rsid w:val="28A60A97"/>
    <w:rsid w:val="28B9565F"/>
    <w:rsid w:val="29068CD5"/>
    <w:rsid w:val="292358F2"/>
    <w:rsid w:val="292F4DA4"/>
    <w:rsid w:val="2969A77E"/>
    <w:rsid w:val="299CBA4B"/>
    <w:rsid w:val="2A7C6E9C"/>
    <w:rsid w:val="2AD65091"/>
    <w:rsid w:val="2B43340D"/>
    <w:rsid w:val="2B824C3B"/>
    <w:rsid w:val="2BD5767C"/>
    <w:rsid w:val="2C1EE389"/>
    <w:rsid w:val="2CCDB32A"/>
    <w:rsid w:val="2CD84CAA"/>
    <w:rsid w:val="2D72553D"/>
    <w:rsid w:val="2D80BB76"/>
    <w:rsid w:val="2DA52A2A"/>
    <w:rsid w:val="2DF39045"/>
    <w:rsid w:val="2DF535E2"/>
    <w:rsid w:val="2EA87776"/>
    <w:rsid w:val="2F1297AF"/>
    <w:rsid w:val="2F7D8F8E"/>
    <w:rsid w:val="2FF1D0ED"/>
    <w:rsid w:val="2FF5A90F"/>
    <w:rsid w:val="3092B906"/>
    <w:rsid w:val="312A2F5B"/>
    <w:rsid w:val="31760451"/>
    <w:rsid w:val="31B81C37"/>
    <w:rsid w:val="322A5745"/>
    <w:rsid w:val="3283DB6E"/>
    <w:rsid w:val="32BC7E31"/>
    <w:rsid w:val="32D16088"/>
    <w:rsid w:val="33086AC9"/>
    <w:rsid w:val="33D39D60"/>
    <w:rsid w:val="342E4633"/>
    <w:rsid w:val="348A6F56"/>
    <w:rsid w:val="34C2DFD3"/>
    <w:rsid w:val="359C2BBD"/>
    <w:rsid w:val="359CAC3B"/>
    <w:rsid w:val="35B93EA1"/>
    <w:rsid w:val="35D5492F"/>
    <w:rsid w:val="3625AED7"/>
    <w:rsid w:val="36370A97"/>
    <w:rsid w:val="36824806"/>
    <w:rsid w:val="3698D2E8"/>
    <w:rsid w:val="36E0805A"/>
    <w:rsid w:val="374E729F"/>
    <w:rsid w:val="374FAE98"/>
    <w:rsid w:val="3756012F"/>
    <w:rsid w:val="379541EB"/>
    <w:rsid w:val="38040AD7"/>
    <w:rsid w:val="387364D9"/>
    <w:rsid w:val="387BB620"/>
    <w:rsid w:val="397CA169"/>
    <w:rsid w:val="3AAA4A8B"/>
    <w:rsid w:val="3AAB095A"/>
    <w:rsid w:val="3AD7F4CE"/>
    <w:rsid w:val="3B31432A"/>
    <w:rsid w:val="3B3BC4C9"/>
    <w:rsid w:val="3BB08DA0"/>
    <w:rsid w:val="3BE55353"/>
    <w:rsid w:val="3BE99086"/>
    <w:rsid w:val="3D6A935F"/>
    <w:rsid w:val="3D91A35B"/>
    <w:rsid w:val="3E097D16"/>
    <w:rsid w:val="3E6DC4B7"/>
    <w:rsid w:val="3F3DB9DC"/>
    <w:rsid w:val="4033D0AF"/>
    <w:rsid w:val="40C32E16"/>
    <w:rsid w:val="419D9B2F"/>
    <w:rsid w:val="4273A661"/>
    <w:rsid w:val="42768125"/>
    <w:rsid w:val="4277699E"/>
    <w:rsid w:val="42EEC5D2"/>
    <w:rsid w:val="430510D5"/>
    <w:rsid w:val="43496925"/>
    <w:rsid w:val="437BB999"/>
    <w:rsid w:val="43B0B8FF"/>
    <w:rsid w:val="43C7B1CE"/>
    <w:rsid w:val="4408873F"/>
    <w:rsid w:val="444806BE"/>
    <w:rsid w:val="44CFAA1D"/>
    <w:rsid w:val="4563822F"/>
    <w:rsid w:val="46668D84"/>
    <w:rsid w:val="4700A938"/>
    <w:rsid w:val="471FD98B"/>
    <w:rsid w:val="479D1C12"/>
    <w:rsid w:val="47A4096F"/>
    <w:rsid w:val="48D7CE77"/>
    <w:rsid w:val="49024F84"/>
    <w:rsid w:val="49BC73F4"/>
    <w:rsid w:val="4A09B5B5"/>
    <w:rsid w:val="4A4055DE"/>
    <w:rsid w:val="4A9E1FE5"/>
    <w:rsid w:val="4B092308"/>
    <w:rsid w:val="4BA7DC03"/>
    <w:rsid w:val="4C202154"/>
    <w:rsid w:val="4C61E253"/>
    <w:rsid w:val="4CBCA8F2"/>
    <w:rsid w:val="4DAC7C06"/>
    <w:rsid w:val="4DF15F69"/>
    <w:rsid w:val="4DF1E91C"/>
    <w:rsid w:val="4E0E960C"/>
    <w:rsid w:val="4E1EF7E2"/>
    <w:rsid w:val="4E878108"/>
    <w:rsid w:val="4F407D71"/>
    <w:rsid w:val="4F481507"/>
    <w:rsid w:val="4FF5D0E5"/>
    <w:rsid w:val="5003B6D5"/>
    <w:rsid w:val="501AE770"/>
    <w:rsid w:val="50EAD30B"/>
    <w:rsid w:val="510132BD"/>
    <w:rsid w:val="51900EC2"/>
    <w:rsid w:val="52127EC3"/>
    <w:rsid w:val="52444695"/>
    <w:rsid w:val="529CE705"/>
    <w:rsid w:val="52A36B42"/>
    <w:rsid w:val="52F14570"/>
    <w:rsid w:val="53806FF5"/>
    <w:rsid w:val="54E22D7C"/>
    <w:rsid w:val="55389A79"/>
    <w:rsid w:val="55920E72"/>
    <w:rsid w:val="55C6D084"/>
    <w:rsid w:val="565F1C83"/>
    <w:rsid w:val="56F035CB"/>
    <w:rsid w:val="570C103D"/>
    <w:rsid w:val="5762A0E5"/>
    <w:rsid w:val="578655E0"/>
    <w:rsid w:val="5809CD92"/>
    <w:rsid w:val="58679F6C"/>
    <w:rsid w:val="5894277E"/>
    <w:rsid w:val="589F23FC"/>
    <w:rsid w:val="58D07E9A"/>
    <w:rsid w:val="591B0767"/>
    <w:rsid w:val="59271B0F"/>
    <w:rsid w:val="5943A410"/>
    <w:rsid w:val="594F129A"/>
    <w:rsid w:val="59AD186B"/>
    <w:rsid w:val="59DDEC8D"/>
    <w:rsid w:val="59ECADBE"/>
    <w:rsid w:val="5A3E72BF"/>
    <w:rsid w:val="5A43B0FF"/>
    <w:rsid w:val="5A60C7DC"/>
    <w:rsid w:val="5A9A41A7"/>
    <w:rsid w:val="5B11CCE9"/>
    <w:rsid w:val="5C605072"/>
    <w:rsid w:val="5CAB8C41"/>
    <w:rsid w:val="5CEBFC8C"/>
    <w:rsid w:val="5D2AE9D1"/>
    <w:rsid w:val="5E0604A1"/>
    <w:rsid w:val="5E1BB3EA"/>
    <w:rsid w:val="5EC67F07"/>
    <w:rsid w:val="5F4B5156"/>
    <w:rsid w:val="5F794AF9"/>
    <w:rsid w:val="60349029"/>
    <w:rsid w:val="604162B9"/>
    <w:rsid w:val="60CCE81B"/>
    <w:rsid w:val="60F0CD74"/>
    <w:rsid w:val="6122DF0E"/>
    <w:rsid w:val="6182A2E2"/>
    <w:rsid w:val="61A39579"/>
    <w:rsid w:val="61A893AF"/>
    <w:rsid w:val="61D01806"/>
    <w:rsid w:val="61DD331A"/>
    <w:rsid w:val="62070C50"/>
    <w:rsid w:val="62204E58"/>
    <w:rsid w:val="626A3CDD"/>
    <w:rsid w:val="6375121D"/>
    <w:rsid w:val="645E11CC"/>
    <w:rsid w:val="64D75496"/>
    <w:rsid w:val="659BF4F7"/>
    <w:rsid w:val="65B9EA35"/>
    <w:rsid w:val="65EB1811"/>
    <w:rsid w:val="662F9BB8"/>
    <w:rsid w:val="6661620D"/>
    <w:rsid w:val="66A068D9"/>
    <w:rsid w:val="66D190EC"/>
    <w:rsid w:val="66DBBF58"/>
    <w:rsid w:val="6771AD10"/>
    <w:rsid w:val="6795AA1A"/>
    <w:rsid w:val="680DC5A7"/>
    <w:rsid w:val="6827B45B"/>
    <w:rsid w:val="682ADC3B"/>
    <w:rsid w:val="684CAB73"/>
    <w:rsid w:val="68F657A1"/>
    <w:rsid w:val="69EE5B56"/>
    <w:rsid w:val="6A0BF3C8"/>
    <w:rsid w:val="6A3E0413"/>
    <w:rsid w:val="6AA47E50"/>
    <w:rsid w:val="6AB72789"/>
    <w:rsid w:val="6B07FCCF"/>
    <w:rsid w:val="6B3F93D6"/>
    <w:rsid w:val="6B8820F3"/>
    <w:rsid w:val="6B9AFE90"/>
    <w:rsid w:val="6BCFD4FA"/>
    <w:rsid w:val="6BE6AED3"/>
    <w:rsid w:val="6C66CD5F"/>
    <w:rsid w:val="6C99CCC9"/>
    <w:rsid w:val="6D05B262"/>
    <w:rsid w:val="6D7EC02C"/>
    <w:rsid w:val="6DCD7ED9"/>
    <w:rsid w:val="6E8DB835"/>
    <w:rsid w:val="6F4B70DF"/>
    <w:rsid w:val="6FAD0130"/>
    <w:rsid w:val="6FC5A557"/>
    <w:rsid w:val="6FC5FB6E"/>
    <w:rsid w:val="6FE4A7A0"/>
    <w:rsid w:val="70BF781D"/>
    <w:rsid w:val="7154DEE1"/>
    <w:rsid w:val="715DF19C"/>
    <w:rsid w:val="71BD3108"/>
    <w:rsid w:val="71C9F3AC"/>
    <w:rsid w:val="72B6D63A"/>
    <w:rsid w:val="72B80FDB"/>
    <w:rsid w:val="72EE1DFB"/>
    <w:rsid w:val="73A73F61"/>
    <w:rsid w:val="74861382"/>
    <w:rsid w:val="74EF5A91"/>
    <w:rsid w:val="753F2389"/>
    <w:rsid w:val="759488AB"/>
    <w:rsid w:val="7630FC5B"/>
    <w:rsid w:val="765A2EF5"/>
    <w:rsid w:val="7706A080"/>
    <w:rsid w:val="776CC332"/>
    <w:rsid w:val="78044D17"/>
    <w:rsid w:val="780A6E08"/>
    <w:rsid w:val="785460FA"/>
    <w:rsid w:val="786ABCC3"/>
    <w:rsid w:val="78BBB0DF"/>
    <w:rsid w:val="79D3CB03"/>
    <w:rsid w:val="7A068D24"/>
    <w:rsid w:val="7A9B20A5"/>
    <w:rsid w:val="7B401C81"/>
    <w:rsid w:val="7B7C81A1"/>
    <w:rsid w:val="7B891CE8"/>
    <w:rsid w:val="7BB23D2F"/>
    <w:rsid w:val="7C225F99"/>
    <w:rsid w:val="7D2F7A39"/>
    <w:rsid w:val="7D310D11"/>
    <w:rsid w:val="7DA2811A"/>
    <w:rsid w:val="7E100428"/>
    <w:rsid w:val="7E17DD57"/>
    <w:rsid w:val="7E2B085D"/>
    <w:rsid w:val="7E4B747B"/>
    <w:rsid w:val="7EA0671C"/>
    <w:rsid w:val="7EDB5A7E"/>
    <w:rsid w:val="7EFAB421"/>
    <w:rsid w:val="7F352224"/>
    <w:rsid w:val="7F99D8E5"/>
    <w:rsid w:val="7FA7811C"/>
    <w:rsid w:val="7FCC87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fill="f" fillcolor="white" stroke="f">
      <v:fill color="white" on="f"/>
      <v:stroke on="f"/>
    </o:shapedefaults>
    <o:shapelayout v:ext="edit">
      <o:idmap v:ext="edit" data="2"/>
    </o:shapelayout>
  </w:shapeDefaults>
  <w:decimalSymbol w:val="."/>
  <w:listSeparator w:val=","/>
  <w14:docId w14:val="12CD7A2D"/>
  <w15:docId w15:val="{76F58D6C-1A8A-45D5-BBA5-9BAEEB85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532E"/>
    <w:rPr>
      <w:lang w:eastAsia="en-US"/>
    </w:rPr>
  </w:style>
  <w:style w:type="paragraph" w:styleId="Heading1">
    <w:name w:val="heading 1"/>
    <w:basedOn w:val="Normal"/>
    <w:next w:val="Normal"/>
    <w:qFormat/>
    <w:pPr>
      <w:keepNext/>
      <w:jc w:val="both"/>
      <w:outlineLvl w:val="0"/>
    </w:pPr>
    <w:rPr>
      <w:b/>
      <w:sz w:val="24"/>
    </w:rPr>
  </w:style>
  <w:style w:type="paragraph" w:styleId="Heading2">
    <w:name w:val="heading 2"/>
    <w:basedOn w:val="Normal"/>
    <w:next w:val="Normal"/>
    <w:qFormat/>
    <w:pPr>
      <w:keepNext/>
      <w:jc w:val="both"/>
      <w:outlineLvl w:val="1"/>
    </w:pPr>
    <w:rPr>
      <w:sz w:val="24"/>
    </w:rPr>
  </w:style>
  <w:style w:type="paragraph" w:styleId="Heading3">
    <w:name w:val="heading 3"/>
    <w:basedOn w:val="Normal"/>
    <w:next w:val="Normal"/>
    <w:qFormat/>
    <w:pPr>
      <w:keepNext/>
      <w:outlineLvl w:val="2"/>
    </w:pPr>
    <w:rPr>
      <w:rFonts w:ascii="Arial" w:hAnsi="Arial"/>
      <w:sz w:val="24"/>
    </w:rPr>
  </w:style>
  <w:style w:type="paragraph" w:styleId="Heading4">
    <w:name w:val="heading 4"/>
    <w:basedOn w:val="Normal"/>
    <w:next w:val="Normal"/>
    <w:qFormat/>
    <w:pPr>
      <w:keepNext/>
      <w:jc w:val="both"/>
      <w:outlineLvl w:val="3"/>
    </w:pPr>
    <w:rPr>
      <w:rFonts w:ascii="Arial" w:hAnsi="Arial"/>
      <w:b/>
      <w:sz w:val="28"/>
    </w:rPr>
  </w:style>
  <w:style w:type="paragraph" w:styleId="Heading5">
    <w:name w:val="heading 5"/>
    <w:basedOn w:val="Normal"/>
    <w:next w:val="Normal"/>
    <w:qFormat/>
    <w:pPr>
      <w:keepNext/>
      <w:spacing w:line="360" w:lineRule="auto"/>
      <w:outlineLvl w:val="4"/>
    </w:pPr>
    <w:rPr>
      <w:b/>
      <w:snapToGrid w:val="0"/>
      <w:sz w:val="24"/>
    </w:rPr>
  </w:style>
  <w:style w:type="paragraph" w:styleId="Heading6">
    <w:name w:val="heading 6"/>
    <w:basedOn w:val="Normal"/>
    <w:next w:val="Normal"/>
    <w:qFormat/>
    <w:pPr>
      <w:keepNext/>
      <w:spacing w:line="360" w:lineRule="auto"/>
      <w:jc w:val="right"/>
      <w:outlineLvl w:val="5"/>
    </w:pPr>
    <w:rPr>
      <w:rFonts w:ascii="Arial" w:hAnsi="Arial"/>
      <w:b/>
      <w:snapToGrid w:val="0"/>
      <w:sz w:val="24"/>
    </w:rPr>
  </w:style>
  <w:style w:type="paragraph" w:styleId="Heading7">
    <w:name w:val="heading 7"/>
    <w:basedOn w:val="Normal"/>
    <w:next w:val="Normal"/>
    <w:qFormat/>
    <w:pPr>
      <w:keepNext/>
      <w:spacing w:line="360" w:lineRule="auto"/>
      <w:outlineLvl w:val="6"/>
    </w:pPr>
    <w:rPr>
      <w:rFonts w:ascii="Arial" w:hAnsi="Arial"/>
      <w:b/>
      <w:sz w:val="24"/>
      <w:u w:val="single"/>
    </w:rPr>
  </w:style>
  <w:style w:type="paragraph" w:styleId="Heading8">
    <w:name w:val="heading 8"/>
    <w:basedOn w:val="Normal"/>
    <w:next w:val="Normal"/>
    <w:qFormat/>
    <w:pPr>
      <w:keepNext/>
      <w:spacing w:line="360" w:lineRule="auto"/>
      <w:ind w:firstLine="720"/>
      <w:outlineLvl w:val="7"/>
    </w:pPr>
    <w:rPr>
      <w:rFonts w:ascii="Arial" w:hAnsi="Arial"/>
      <w:sz w:val="24"/>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spacing w:line="360" w:lineRule="auto"/>
      <w:jc w:val="both"/>
    </w:pPr>
    <w:rPr>
      <w:rFonts w:ascii="Arial" w:hAnsi="Arial"/>
      <w:b/>
      <w:sz w:val="24"/>
      <w:u w:val="single"/>
    </w:rPr>
  </w:style>
  <w:style w:type="paragraph" w:styleId="BodyTextIndent">
    <w:name w:val="Body Text Indent"/>
    <w:basedOn w:val="Normal"/>
    <w:pPr>
      <w:ind w:left="1440" w:hanging="1440"/>
      <w:jc w:val="both"/>
    </w:pPr>
    <w:rPr>
      <w:rFonts w:ascii="Arial" w:hAnsi="Arial"/>
      <w:sz w:val="24"/>
    </w:rPr>
  </w:style>
  <w:style w:type="paragraph" w:styleId="BodyText">
    <w:name w:val="Body Text"/>
    <w:basedOn w:val="Normal"/>
    <w:pPr>
      <w:spacing w:line="360" w:lineRule="auto"/>
      <w:jc w:val="both"/>
    </w:pPr>
    <w:rPr>
      <w:rFonts w:ascii="Arial" w:hAnsi="Arial"/>
      <w:sz w:val="24"/>
    </w:rPr>
  </w:style>
  <w:style w:type="paragraph" w:styleId="BodyTextIndent2">
    <w:name w:val="Body Text Indent 2"/>
    <w:basedOn w:val="Normal"/>
    <w:pPr>
      <w:spacing w:line="360" w:lineRule="auto"/>
      <w:ind w:left="720" w:hanging="720"/>
    </w:pPr>
    <w:rPr>
      <w:rFonts w:ascii="Arial" w:hAnsi="Arial"/>
      <w:snapToGrid w:val="0"/>
      <w:sz w:val="24"/>
    </w:rPr>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spacing w:line="360" w:lineRule="auto"/>
      <w:ind w:left="1440" w:hanging="720"/>
      <w:jc w:val="both"/>
    </w:pPr>
    <w:rPr>
      <w:snapToGrid w:val="0"/>
      <w:sz w:val="24"/>
    </w:rPr>
  </w:style>
  <w:style w:type="character" w:styleId="PageNumber">
    <w:name w:val="page number"/>
    <w:basedOn w:val="DefaultParagraphFont"/>
  </w:style>
  <w:style w:type="paragraph" w:styleId="BodyText2">
    <w:name w:val="Body Text 2"/>
    <w:basedOn w:val="Normal"/>
    <w:pPr>
      <w:spacing w:line="360" w:lineRule="auto"/>
    </w:pPr>
    <w:rPr>
      <w:rFonts w:ascii="Arial" w:hAnsi="Arial"/>
      <w:b/>
      <w:sz w:val="24"/>
    </w:rPr>
  </w:style>
  <w:style w:type="paragraph" w:styleId="Subtitle">
    <w:name w:val="Subtitle"/>
    <w:basedOn w:val="Normal"/>
    <w:qFormat/>
    <w:pPr>
      <w:spacing w:line="360" w:lineRule="auto"/>
      <w:jc w:val="both"/>
    </w:pPr>
    <w:rPr>
      <w:rFonts w:ascii="Arial" w:hAnsi="Arial"/>
      <w:b/>
      <w:sz w:val="24"/>
    </w:rPr>
  </w:style>
  <w:style w:type="paragraph" w:styleId="FootnoteText">
    <w:name w:val="footnote text"/>
    <w:basedOn w:val="Normal"/>
    <w:semiHidden/>
  </w:style>
  <w:style w:type="character" w:styleId="FootnoteReference">
    <w:name w:val="footnote reference"/>
    <w:semiHidden/>
    <w:rPr>
      <w:vertAlign w:val="superscript"/>
    </w:rPr>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line="240" w:lineRule="auto"/>
      <w:ind w:firstLine="210"/>
      <w:jc w:val="left"/>
    </w:pPr>
    <w:rPr>
      <w:rFonts w:ascii="Times New Roman" w:hAnsi="Times New Roman"/>
      <w:sz w:val="20"/>
    </w:rPr>
  </w:style>
  <w:style w:type="paragraph" w:styleId="BodyTextFirstIndent2">
    <w:name w:val="Body Text First Indent 2"/>
    <w:basedOn w:val="BodyTextIndent"/>
    <w:pPr>
      <w:spacing w:after="120"/>
      <w:ind w:left="283" w:firstLine="210"/>
      <w:jc w:val="left"/>
    </w:pPr>
    <w:rPr>
      <w:rFonts w:ascii="Times New Roman" w:hAnsi="Times New Roman"/>
      <w:sz w:val="20"/>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paragraph" w:styleId="CommentText">
    <w:name w:val="annotation text"/>
    <w:basedOn w:val="Normal"/>
    <w:semiHidden/>
  </w:style>
  <w:style w:type="paragraph" w:styleId="Date">
    <w:name w:val="Date"/>
    <w:basedOn w:val="Normal"/>
    <w:next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0"/>
      </w:numPr>
    </w:pPr>
  </w:style>
  <w:style w:type="paragraph" w:styleId="ListBullet2">
    <w:name w:val="List Bullet 2"/>
    <w:basedOn w:val="Normal"/>
    <w:autoRedefine/>
    <w:pPr>
      <w:numPr>
        <w:numId w:val="11"/>
      </w:numPr>
    </w:pPr>
  </w:style>
  <w:style w:type="paragraph" w:styleId="ListBullet3">
    <w:name w:val="List Bullet 3"/>
    <w:basedOn w:val="Normal"/>
    <w:autoRedefine/>
    <w:pPr>
      <w:numPr>
        <w:numId w:val="12"/>
      </w:numPr>
    </w:pPr>
  </w:style>
  <w:style w:type="paragraph" w:styleId="ListBullet4">
    <w:name w:val="List Bullet 4"/>
    <w:basedOn w:val="Normal"/>
    <w:autoRedefine/>
    <w:pPr>
      <w:numPr>
        <w:numId w:val="13"/>
      </w:numPr>
    </w:pPr>
  </w:style>
  <w:style w:type="paragraph" w:styleId="ListBullet5">
    <w:name w:val="List Bullet 5"/>
    <w:basedOn w:val="Normal"/>
    <w:autoRedefine/>
    <w:pPr>
      <w:numPr>
        <w:numId w:val="1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5"/>
      </w:numPr>
    </w:pPr>
  </w:style>
  <w:style w:type="paragraph" w:styleId="ListNumber2">
    <w:name w:val="List Number 2"/>
    <w:basedOn w:val="Normal"/>
    <w:pPr>
      <w:numPr>
        <w:numId w:val="16"/>
      </w:numPr>
    </w:pPr>
  </w:style>
  <w:style w:type="paragraph" w:styleId="ListNumber3">
    <w:name w:val="List Number 3"/>
    <w:basedOn w:val="Normal"/>
    <w:pPr>
      <w:numPr>
        <w:numId w:val="17"/>
      </w:numPr>
    </w:pPr>
  </w:style>
  <w:style w:type="paragraph" w:styleId="ListNumber4">
    <w:name w:val="List Number 4"/>
    <w:basedOn w:val="Normal"/>
    <w:pPr>
      <w:numPr>
        <w:numId w:val="18"/>
      </w:numPr>
    </w:pPr>
  </w:style>
  <w:style w:type="paragraph" w:styleId="ListNumber5">
    <w:name w:val="List Number 5"/>
    <w:basedOn w:val="Normal"/>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252"/>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alloonText">
    <w:name w:val="Balloon Text"/>
    <w:basedOn w:val="Normal"/>
    <w:semiHidden/>
    <w:rsid w:val="00C402DF"/>
    <w:rPr>
      <w:rFonts w:ascii="Tahoma" w:hAnsi="Tahoma" w:cs="Tahoma"/>
      <w:sz w:val="16"/>
      <w:szCs w:val="16"/>
    </w:rPr>
  </w:style>
  <w:style w:type="character" w:styleId="FollowedHyperlink">
    <w:name w:val="FollowedHyperlink"/>
    <w:rsid w:val="00740C2E"/>
    <w:rPr>
      <w:color w:val="800080"/>
      <w:u w:val="single"/>
    </w:rPr>
  </w:style>
  <w:style w:type="character" w:styleId="CommentReference">
    <w:name w:val="annotation reference"/>
    <w:semiHidden/>
    <w:rsid w:val="00BE7925"/>
    <w:rPr>
      <w:sz w:val="16"/>
      <w:szCs w:val="16"/>
    </w:rPr>
  </w:style>
  <w:style w:type="paragraph" w:styleId="CommentSubject">
    <w:name w:val="annotation subject"/>
    <w:basedOn w:val="CommentText"/>
    <w:next w:val="CommentText"/>
    <w:semiHidden/>
    <w:rsid w:val="00BE7925"/>
    <w:rPr>
      <w:b/>
      <w:bCs/>
    </w:rPr>
  </w:style>
  <w:style w:type="paragraph" w:styleId="ListParagraph">
    <w:name w:val="List Paragraph"/>
    <w:basedOn w:val="Normal"/>
    <w:uiPriority w:val="34"/>
    <w:qFormat/>
    <w:rsid w:val="006904B5"/>
    <w:pPr>
      <w:ind w:left="720"/>
    </w:pPr>
  </w:style>
  <w:style w:type="paragraph" w:styleId="Revision">
    <w:name w:val="Revision"/>
    <w:hidden/>
    <w:uiPriority w:val="99"/>
    <w:semiHidden/>
    <w:rsid w:val="00B37F14"/>
    <w:rPr>
      <w:lang w:eastAsia="en-US"/>
    </w:rPr>
  </w:style>
  <w:style w:type="character" w:styleId="Mention">
    <w:name w:val="Mention"/>
    <w:basedOn w:val="DefaultParagraphFont"/>
    <w:uiPriority w:val="99"/>
    <w:unhideWhenUsed/>
    <w:rsid w:val="00DA334B"/>
    <w:rPr>
      <w:color w:val="2B579A"/>
      <w:shd w:val="clear" w:color="auto" w:fill="E6E6E6"/>
    </w:rPr>
  </w:style>
  <w:style w:type="character" w:styleId="UnresolvedMention">
    <w:name w:val="Unresolved Mention"/>
    <w:basedOn w:val="DefaultParagraphFont"/>
    <w:uiPriority w:val="99"/>
    <w:unhideWhenUsed/>
    <w:rsid w:val="00792805"/>
    <w:rPr>
      <w:color w:val="605E5C"/>
      <w:shd w:val="clear" w:color="auto" w:fill="E1DFDD"/>
    </w:rPr>
  </w:style>
  <w:style w:type="character" w:customStyle="1" w:styleId="HeaderChar">
    <w:name w:val="Header Char"/>
    <w:basedOn w:val="DefaultParagraphFont"/>
    <w:link w:val="Header"/>
    <w:uiPriority w:val="99"/>
    <w:rsid w:val="00FE5372"/>
    <w:rPr>
      <w:lang w:eastAsia="en-US"/>
    </w:rPr>
  </w:style>
  <w:style w:type="character" w:customStyle="1" w:styleId="FooterChar">
    <w:name w:val="Footer Char"/>
    <w:basedOn w:val="DefaultParagraphFont"/>
    <w:link w:val="Footer"/>
    <w:uiPriority w:val="99"/>
    <w:rsid w:val="00FE5372"/>
    <w:rPr>
      <w:lang w:eastAsia="en-US"/>
    </w:rPr>
  </w:style>
  <w:style w:type="character" w:customStyle="1" w:styleId="ui-provider">
    <w:name w:val="ui-provider"/>
    <w:basedOn w:val="DefaultParagraphFont"/>
    <w:rsid w:val="00C40FCA"/>
  </w:style>
  <w:style w:type="character" w:styleId="Strong">
    <w:name w:val="Strong"/>
    <w:basedOn w:val="DefaultParagraphFont"/>
    <w:uiPriority w:val="22"/>
    <w:qFormat/>
    <w:rsid w:val="000650E4"/>
    <w:rPr>
      <w:b/>
      <w:bCs/>
    </w:rPr>
  </w:style>
  <w:style w:type="table" w:styleId="TableGrid">
    <w:name w:val="Table Grid"/>
    <w:basedOn w:val="TableNormal"/>
    <w:uiPriority w:val="59"/>
    <w:rsid w:val="00D411F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73186">
      <w:bodyDiv w:val="1"/>
      <w:marLeft w:val="0"/>
      <w:marRight w:val="0"/>
      <w:marTop w:val="0"/>
      <w:marBottom w:val="0"/>
      <w:divBdr>
        <w:top w:val="none" w:sz="0" w:space="0" w:color="auto"/>
        <w:left w:val="none" w:sz="0" w:space="0" w:color="auto"/>
        <w:bottom w:val="none" w:sz="0" w:space="0" w:color="auto"/>
        <w:right w:val="none" w:sz="0" w:space="0" w:color="auto"/>
      </w:divBdr>
    </w:div>
    <w:div w:id="110345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wmf"/><Relationship Id="rId26" Type="http://schemas.openxmlformats.org/officeDocument/2006/relationships/image" Target="media/image7.gif"/><Relationship Id="rId3" Type="http://schemas.openxmlformats.org/officeDocument/2006/relationships/customXml" Target="../customXml/item3.xml"/><Relationship Id="rId21" Type="http://schemas.openxmlformats.org/officeDocument/2006/relationships/oleObject" Target="embeddings/oleObject4.bin"/><Relationship Id="rId34" Type="http://schemas.openxmlformats.org/officeDocument/2006/relationships/image" Target="media/image13.emf"/><Relationship Id="rId7" Type="http://schemas.openxmlformats.org/officeDocument/2006/relationships/settings" Target="settings.xml"/><Relationship Id="rId12" Type="http://schemas.openxmlformats.org/officeDocument/2006/relationships/hyperlink" Target="https://www.neso.energy/industry-information/codes/balancing-settlement-code-bsc/c9-statements-and-consultations" TargetMode="External"/><Relationship Id="rId17" Type="http://schemas.openxmlformats.org/officeDocument/2006/relationships/oleObject" Target="embeddings/oleObject2.bin"/><Relationship Id="rId25" Type="http://schemas.openxmlformats.org/officeDocument/2006/relationships/oleObject" Target="embeddings/oleObject5.bin"/><Relationship Id="rId33" Type="http://schemas.openxmlformats.org/officeDocument/2006/relationships/image" Target="media/image12.emf"/><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o.energy/industry-information/codes/balancing-settlement-code-bsc/c9-statements-and-consultations" TargetMode="External"/><Relationship Id="rId24" Type="http://schemas.openxmlformats.org/officeDocument/2006/relationships/image" Target="media/image6.wmf"/><Relationship Id="rId32" Type="http://schemas.openxmlformats.org/officeDocument/2006/relationships/oleObject" Target="embeddings/oleObject7.bin"/><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Microsoft_PowerPoint_97-2003_Presentation.ppt"/><Relationship Id="rId28" Type="http://schemas.openxmlformats.org/officeDocument/2006/relationships/oleObject" Target="embeddings/oleObject6.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3.bin"/><Relationship Id="rId31" Type="http://schemas.openxmlformats.org/officeDocument/2006/relationships/image" Target="media/image11.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image" Target="media/image8.wmf"/><Relationship Id="rId30" Type="http://schemas.openxmlformats.org/officeDocument/2006/relationships/image" Target="media/image10.wmf"/><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documenttasks/documenttasks1.xml><?xml version="1.0" encoding="utf-8"?>
<t:Tasks xmlns:t="http://schemas.microsoft.com/office/tasks/2019/documenttasks" xmlns:oel="http://schemas.microsoft.com/office/2019/extlst">
  <t:Task id="{E6868F6D-F92E-4B61-8115-EF1BD5D6B1D4}">
    <t:Anchor>
      <t:Comment id="940018614"/>
    </t:Anchor>
    <t:History>
      <t:Event id="{A3FE5269-D780-4CE9-897C-023F51544435}" time="2022-01-07T16:05:51.868Z">
        <t:Attribution userId="S::zaryab.ahsan3@uk.nationalgrid.com::37f244e4-2721-4798-aedf-adccb5bc2a5c" userProvider="AD" userName="Ahsan(ESO), Zaryab"/>
        <t:Anchor>
          <t:Comment id="940018614"/>
        </t:Anchor>
        <t:Create/>
      </t:Event>
      <t:Event id="{02AB3491-586A-43FB-B8DA-E936A66BC346}" time="2022-01-07T16:05:51.868Z">
        <t:Attribution userId="S::zaryab.ahsan3@uk.nationalgrid.com::37f244e4-2721-4798-aedf-adccb5bc2a5c" userProvider="AD" userName="Ahsan(ESO), Zaryab"/>
        <t:Anchor>
          <t:Comment id="940018614"/>
        </t:Anchor>
        <t:Assign userId="S::Tariq.Hakeem@uk.nationalgrid.com::7559c585-0f50-4a8b-9303-67669a490c35" userProvider="AD" userName="Hakeem (ESO), Tariq"/>
      </t:Event>
      <t:Event id="{2CE09973-9F0C-4E92-B14C-97CF03E87A58}" time="2022-01-07T16:05:51.868Z">
        <t:Attribution userId="S::zaryab.ahsan3@uk.nationalgrid.com::37f244e4-2721-4798-aedf-adccb5bc2a5c" userProvider="AD" userName="Ahsan(ESO), Zaryab"/>
        <t:Anchor>
          <t:Comment id="940018614"/>
        </t:Anchor>
        <t:SetTitle title="@Hakeem (ESO), Tariq Unsure whether to include these services in, I have removed odfm and the fact that DC was BM only"/>
      </t:Event>
    </t:History>
  </t:Task>
  <t:Task id="{5536D4EA-6437-476A-B88D-C97FE603584F}">
    <t:Anchor>
      <t:Comment id="692485572"/>
    </t:Anchor>
    <t:History>
      <t:Event id="{287203EA-77D7-481B-8755-DB04BFBF4D83}" time="2024-01-09T12:36:19.331Z">
        <t:Attribution userId="S::ian.childs@uk.nationalgrid.com::7c8975d9-4313-45d1-b492-dde5eb6ad248" userProvider="AD" userName="Ian Childs (ESO)"/>
        <t:Anchor>
          <t:Comment id="135022553"/>
        </t:Anchor>
        <t:Create/>
      </t:Event>
      <t:Event id="{CB3403F7-A3D2-45CC-BD2F-53BF3B84A158}" time="2024-01-09T12:36:19.331Z">
        <t:Attribution userId="S::ian.childs@uk.nationalgrid.com::7c8975d9-4313-45d1-b492-dde5eb6ad248" userProvider="AD" userName="Ian Childs (ESO)"/>
        <t:Anchor>
          <t:Comment id="135022553"/>
        </t:Anchor>
        <t:Assign userId="S::eleanor.horn@uk.nationalgrid.com::a15b8958-34bb-4d65-a3ce-3d8103530fa3" userProvider="AD" userName="Eleanor Horn (ESO)"/>
      </t:Event>
      <t:Event id="{F920D86E-82C3-41B9-8FFD-5FBD850AFD71}" time="2024-01-09T12:36:19.331Z">
        <t:Attribution userId="S::ian.childs@uk.nationalgrid.com::7c8975d9-4313-45d1-b492-dde5eb6ad248" userProvider="AD" userName="Ian Childs (ESO)"/>
        <t:Anchor>
          <t:Comment id="135022553"/>
        </t:Anchor>
        <t:SetTitle title="@Eleanor Horn (ESO) would you be able to check and advise on this? My knowledge is not comprehensive enough to be honest!"/>
      </t:Event>
    </t:History>
  </t:Task>
  <t:Task id="{B74832C7-732B-42A8-B789-C4183D462BEC}">
    <t:Anchor>
      <t:Comment id="692485479"/>
    </t:Anchor>
    <t:History>
      <t:Event id="{F9A6D09D-04F5-4C24-BF55-E499E2BDF7CF}" time="2024-01-09T13:12:53.189Z">
        <t:Attribution userId="S::sallyanne.willetts@uk.nationalgrid.com::6acc0a90-9667-4e91-9d4d-407ac9d0eb48" userProvider="AD" userName="Sally Willetts (ESO)"/>
        <t:Anchor>
          <t:Comment id="2127640821"/>
        </t:Anchor>
        <t:Create/>
      </t:Event>
      <t:Event id="{AC257EA4-2E4C-4B19-BA05-3F8DC5047305}" time="2024-01-09T13:12:53.189Z">
        <t:Attribution userId="S::sallyanne.willetts@uk.nationalgrid.com::6acc0a90-9667-4e91-9d4d-407ac9d0eb48" userProvider="AD" userName="Sally Willetts (ESO)"/>
        <t:Anchor>
          <t:Comment id="2127640821"/>
        </t:Anchor>
        <t:Assign userId="S::alice.beddow@uk.nationalgrid.com::a9eccea1-9602-4c09-981c-b368c83f8d5c" userProvider="AD" userName="Alice Beddow (ESO)"/>
      </t:Event>
      <t:Event id="{3F1C6E9C-D051-454F-A88F-EB7405F3AD73}" time="2024-01-09T13:12:53.189Z">
        <t:Attribution userId="S::sallyanne.willetts@uk.nationalgrid.com::6acc0a90-9667-4e91-9d4d-407ac9d0eb48" userProvider="AD" userName="Sally Willetts (ESO)"/>
        <t:Anchor>
          <t:Comment id="2127640821"/>
        </t:Anchor>
        <t:SetTitle title="@Alice Beddow (ESO) @Melania Moisa (ESO) &amp; I were having exactly the same conversation on this this morning about how forward looking we need to be on this. On that basis we will include known updates for this year &amp; leave new services for 2025 onward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0975e3-d797-4586-87bc-e4f0c5a6f775">
      <Terms xmlns="http://schemas.microsoft.com/office/infopath/2007/PartnerControls"/>
    </lcf76f155ced4ddcb4097134ff3c332f>
    <TaxCatchAll xmlns="cadce026-d35b-4a62-a2ee-1436bb44fb55" xsi:nil="true"/>
    <approver1 xmlns="f00975e3-d797-4586-87bc-e4f0c5a6f775">
      <UserInfo>
        <DisplayName/>
        <AccountId xsi:nil="true"/>
        <AccountType/>
      </UserInfo>
    </approver1>
    <Approval2_x003f_ xmlns="f00975e3-d797-4586-87bc-e4f0c5a6f775" xsi:nil="true"/>
    <Approval_x003f_ xmlns="f00975e3-d797-4586-87bc-e4f0c5a6f775">true</Approval_x003f_>
    <Approver2 xmlns="f00975e3-d797-4586-87bc-e4f0c5a6f775">
      <UserInfo>
        <DisplayName/>
        <AccountId xsi:nil="true"/>
        <AccountType/>
      </UserInfo>
    </Approver2>
    <SharedWithUsers xmlns="f0a6c6ad-2148-4dd0-b99b-a861aeb56476">
      <UserInfo>
        <DisplayName>Sally Willetts (ESO)</DisplayName>
        <AccountId>300</AccountId>
        <AccountType/>
      </UserInfo>
      <UserInfo>
        <DisplayName>Yingyi Wang (ESO)</DisplayName>
        <AccountId>109</AccountId>
        <AccountType/>
      </UserInfo>
      <UserInfo>
        <DisplayName>Robert Westmancoat (ESO)</DisplayName>
        <AccountId>94</AccountId>
        <AccountType/>
      </UserInfo>
      <UserInfo>
        <DisplayName>Dave Phillips (ESO)</DisplayName>
        <AccountId>141</AccountId>
        <AccountType/>
      </UserInfo>
      <UserInfo>
        <DisplayName>Ian Childs (ESO)</DisplayName>
        <AccountId>340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86517D222F2C43BE85CE856D494A20" ma:contentTypeVersion="20" ma:contentTypeDescription="Create a new document." ma:contentTypeScope="" ma:versionID="6406e33510d168e5203feaeec695cc23">
  <xsd:schema xmlns:xsd="http://www.w3.org/2001/XMLSchema" xmlns:xs="http://www.w3.org/2001/XMLSchema" xmlns:p="http://schemas.microsoft.com/office/2006/metadata/properties" xmlns:ns2="f00975e3-d797-4586-87bc-e4f0c5a6f775" xmlns:ns3="f0a6c6ad-2148-4dd0-b99b-a861aeb56476" xmlns:ns4="cadce026-d35b-4a62-a2ee-1436bb44fb55" targetNamespace="http://schemas.microsoft.com/office/2006/metadata/properties" ma:root="true" ma:fieldsID="70149b5e3321a5797ed281bb7d832ee0" ns2:_="" ns3:_="" ns4:_="">
    <xsd:import namespace="f00975e3-d797-4586-87bc-e4f0c5a6f775"/>
    <xsd:import namespace="f0a6c6ad-2148-4dd0-b99b-a861aeb56476"/>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approver1" minOccurs="0"/>
                <xsd:element ref="ns2:Approval_x003f_" minOccurs="0"/>
                <xsd:element ref="ns2:Approver2" minOccurs="0"/>
                <xsd:element ref="ns2:Approval2_x003f_"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975e3-d797-4586-87bc-e4f0c5a6f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pprover1" ma:index="20" nillable="true" ma:displayName="approver 1" ma:format="Dropdown" ma:list="UserInfo" ma:SharePointGroup="0" ma:internalName="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3f_" ma:index="21" nillable="true" ma:displayName="Approval?" ma:default="1" ma:format="Dropdown" ma:internalName="Approval_x003f_">
      <xsd:simpleType>
        <xsd:restriction base="dms:Boolean"/>
      </xsd:simpleType>
    </xsd:element>
    <xsd:element name="Approver2" ma:index="22" nillable="true" ma:displayName="Approver 2" ma:format="Dropdown" ma:list="UserInfo" ma:SharePointGroup="0" ma:internalName="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2_x003f_" ma:index="23" nillable="true" ma:displayName="Approval 2?" ma:format="Dropdown" ma:internalName="Approval2_x003f_">
      <xsd:simpleType>
        <xsd:restriction base="dms:Choice">
          <xsd:enumeration value="Choice 1"/>
          <xsd:enumeration value="Choice 2"/>
          <xsd:enumeration value="Choice 3"/>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6c6ad-2148-4dd0-b99b-a861aeb564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8d2fe8-0c9e-4d04-95ed-35eeb6d81259}" ma:internalName="TaxCatchAll" ma:showField="CatchAllData" ma:web="f0a6c6ad-2148-4dd0-b99b-a861aeb564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8C40-D395-4016-B1FE-120D30F6FD07}">
  <ds:schemaRefs>
    <ds:schemaRef ds:uri="cadce026-d35b-4a62-a2ee-1436bb44fb55"/>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f00975e3-d797-4586-87bc-e4f0c5a6f775"/>
    <ds:schemaRef ds:uri="http://schemas.microsoft.com/office/2006/metadata/properties"/>
    <ds:schemaRef ds:uri="f0a6c6ad-2148-4dd0-b99b-a861aeb56476"/>
    <ds:schemaRef ds:uri="http://www.w3.org/XML/1998/namespace"/>
    <ds:schemaRef ds:uri="http://purl.org/dc/dcmitype/"/>
  </ds:schemaRefs>
</ds:datastoreItem>
</file>

<file path=customXml/itemProps2.xml><?xml version="1.0" encoding="utf-8"?>
<ds:datastoreItem xmlns:ds="http://schemas.openxmlformats.org/officeDocument/2006/customXml" ds:itemID="{8604849A-30BF-43ED-891A-E095BE516A8B}">
  <ds:schemaRefs>
    <ds:schemaRef ds:uri="http://schemas.microsoft.com/sharepoint/v3/contenttype/forms"/>
  </ds:schemaRefs>
</ds:datastoreItem>
</file>

<file path=customXml/itemProps3.xml><?xml version="1.0" encoding="utf-8"?>
<ds:datastoreItem xmlns:ds="http://schemas.openxmlformats.org/officeDocument/2006/customXml" ds:itemID="{A1729DCC-EF35-46AF-88E5-EEE6697D3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975e3-d797-4586-87bc-e4f0c5a6f775"/>
    <ds:schemaRef ds:uri="f0a6c6ad-2148-4dd0-b99b-a861aeb56476"/>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B03E7F-027F-4EB2-AEBD-158CE4CA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5247</Words>
  <Characters>28583</Characters>
  <Application>Microsoft Office Word</Application>
  <DocSecurity>0</DocSecurity>
  <Lines>238</Lines>
  <Paragraphs>67</Paragraphs>
  <ScaleCrop>false</ScaleCrop>
  <Company>National Grid</Company>
  <LinksUpToDate>false</LinksUpToDate>
  <CharactersWithSpaces>33763</CharactersWithSpaces>
  <SharedDoc>false</SharedDoc>
  <HLinks>
    <vt:vector size="12" baseType="variant">
      <vt:variant>
        <vt:i4>5898309</vt:i4>
      </vt:variant>
      <vt:variant>
        <vt:i4>3</vt:i4>
      </vt:variant>
      <vt:variant>
        <vt:i4>0</vt:i4>
      </vt:variant>
      <vt:variant>
        <vt:i4>5</vt:i4>
      </vt:variant>
      <vt:variant>
        <vt:lpwstr>https://www.neso.energy/industry-information/codes/balancing-settlement-code-bsc/c9-statements-and-consultations</vt:lpwstr>
      </vt:variant>
      <vt:variant>
        <vt:lpwstr>Current-statements-and-guidelines</vt:lpwstr>
      </vt:variant>
      <vt:variant>
        <vt:i4>5898309</vt:i4>
      </vt:variant>
      <vt:variant>
        <vt:i4>0</vt:i4>
      </vt:variant>
      <vt:variant>
        <vt:i4>0</vt:i4>
      </vt:variant>
      <vt:variant>
        <vt:i4>5</vt:i4>
      </vt:variant>
      <vt:variant>
        <vt:lpwstr>https://www.neso.energy/industry-information/codes/balancing-settlement-code-bsc/c9-statements-and-consultations</vt:lpwstr>
      </vt:variant>
      <vt:variant>
        <vt:lpwstr>Current-statements-and-guidelines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ABSVD Methodology</dc:title>
  <dc:subject/>
  <dc:creator>Scucces, Francesca</dc:creator>
  <cp:keywords/>
  <cp:lastModifiedBy>Alice Beddow (NESO)</cp:lastModifiedBy>
  <cp:revision>3</cp:revision>
  <cp:lastPrinted>2025-01-24T11:18:00Z</cp:lastPrinted>
  <dcterms:created xsi:type="dcterms:W3CDTF">2025-03-31T12:33:00Z</dcterms:created>
  <dcterms:modified xsi:type="dcterms:W3CDTF">2025-03-31T12:34:00Z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0x0101002186517D222F2C43BE85CE856D494A20</vt:lpwstr>
  </property>
  <property fmtid="{D5CDD505-2E9C-101B-9397-08002B2CF9AE}" pid="3" name="_AdHocReviewCycleID">
    <vt:i4>-1189557589</vt:i4>
  </property>
  <property fmtid="{D5CDD505-2E9C-101B-9397-08002B2CF9AE}" pid="4" name="_NewReviewCycle">
    <vt:lpwstr/>
  </property>
  <property fmtid="{D5CDD505-2E9C-101B-9397-08002B2CF9AE}" pid="5" name="_EmailSubject">
    <vt:lpwstr>C16 Documents and Timeline</vt:lpwstr>
  </property>
  <property fmtid="{D5CDD505-2E9C-101B-9397-08002B2CF9AE}" pid="6" name="_AuthorEmail">
    <vt:lpwstr>Urmi.Mistry@nationalgrid.com</vt:lpwstr>
  </property>
  <property fmtid="{D5CDD505-2E9C-101B-9397-08002B2CF9AE}" pid="7" name="_AuthorEmailDisplayName">
    <vt:lpwstr>Mistry, Urmi</vt:lpwstr>
  </property>
  <property fmtid="{D5CDD505-2E9C-101B-9397-08002B2CF9AE}" pid="8" name="_ReviewingToolsShownOnce">
    <vt:lpwstr/>
  </property>
  <property fmtid="{D5CDD505-2E9C-101B-9397-08002B2CF9AE}" pid="9" name="MediaServiceImageTags">
    <vt:lpwstr/>
  </property>
</Properties>
</file>