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F925CF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357D6C77" w:rsidR="00EE54D4" w:rsidRPr="00EB32BB" w:rsidRDefault="00EE54D4" w:rsidP="00F925CF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commentRangeStart w:id="0"/>
            <w:r>
              <w:rPr>
                <w:rFonts w:cs="Arial"/>
                <w:b/>
                <w:sz w:val="28"/>
                <w:szCs w:val="28"/>
              </w:rPr>
              <w:t>CUSC Alternative Form</w:t>
            </w:r>
            <w:commentRangeEnd w:id="0"/>
            <w:r w:rsidR="00666CD4">
              <w:rPr>
                <w:rStyle w:val="CommentReference"/>
                <w:color w:val="auto"/>
              </w:rPr>
              <w:commentReference w:id="0"/>
            </w:r>
            <w:r w:rsidR="00175B87">
              <w:rPr>
                <w:rFonts w:cs="Arial"/>
                <w:b/>
                <w:sz w:val="28"/>
                <w:szCs w:val="28"/>
              </w:rPr>
              <w:t xml:space="preserve"> – </w:t>
            </w:r>
            <w:proofErr w:type="gramStart"/>
            <w:r w:rsidR="00175B87">
              <w:rPr>
                <w:rFonts w:cs="Arial"/>
                <w:b/>
                <w:sz w:val="28"/>
                <w:szCs w:val="28"/>
              </w:rPr>
              <w:t>Non Charging</w:t>
            </w:r>
            <w:proofErr w:type="gramEnd"/>
            <w:r w:rsidR="00175B87"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</w:tr>
      <w:tr w:rsidR="005C2D1D" w:rsidRPr="00EB32BB" w14:paraId="18ACFA02" w14:textId="77777777" w:rsidTr="00F925CF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2E815B19" w:rsidR="005C2D1D" w:rsidRPr="00295110" w:rsidRDefault="005C2D1D" w:rsidP="00F925CF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1" w:name="_Hlk31877162"/>
            <w:commentRangeStart w:id="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CMP</w:t>
            </w:r>
            <w:r w:rsidR="00EE1412">
              <w:rPr>
                <w:rFonts w:cs="Arial"/>
                <w:b/>
                <w:color w:val="F26522" w:themeColor="accent1"/>
                <w:sz w:val="56"/>
                <w:szCs w:val="56"/>
              </w:rPr>
              <w:t>434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292AF3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Request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X</w:t>
            </w:r>
            <w:r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2"/>
            <w:r w:rsidR="002D20B5">
              <w:rPr>
                <w:rStyle w:val="CommentReference"/>
              </w:rPr>
              <w:commentReference w:id="2"/>
            </w:r>
          </w:p>
          <w:bookmarkEnd w:id="1"/>
          <w:p w14:paraId="35ABBE36" w14:textId="7283246D" w:rsidR="005C2D1D" w:rsidRPr="00A6159E" w:rsidRDefault="005C2D1D" w:rsidP="00D64A20">
            <w:pPr>
              <w:spacing w:before="0" w:after="240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B447A" w:rsidRPr="00EB32BB" w14:paraId="76F94904" w14:textId="77777777" w:rsidTr="00164E49">
        <w:trPr>
          <w:trHeight w:val="817"/>
        </w:trPr>
        <w:tc>
          <w:tcPr>
            <w:tcW w:w="10070" w:type="dxa"/>
            <w:shd w:val="clear" w:color="auto" w:fill="auto"/>
          </w:tcPr>
          <w:p w14:paraId="3EFFD0C7" w14:textId="7F4FF019" w:rsidR="00DB447A" w:rsidRPr="00A02D8E" w:rsidRDefault="00D44E46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="00DB447A" w:rsidRPr="6DC9E538">
              <w:rPr>
                <w:rFonts w:cs="Arial"/>
                <w:b/>
                <w:bCs/>
                <w:sz w:val="24"/>
              </w:rPr>
              <w:t>:</w:t>
            </w:r>
            <w:r w:rsidR="00BD0AB5" w:rsidRPr="006634D7">
              <w:rPr>
                <w:rFonts w:cs="Arial"/>
                <w:sz w:val="24"/>
              </w:rPr>
              <w:t xml:space="preserve"> </w:t>
            </w:r>
            <w:r w:rsidR="005F5C57">
              <w:rPr>
                <w:rFonts w:cs="Arial"/>
                <w:sz w:val="24"/>
              </w:rPr>
              <w:t>[</w:t>
            </w:r>
            <w:r w:rsidR="005F386B">
              <w:rPr>
                <w:rFonts w:cs="Arial"/>
                <w:sz w:val="24"/>
              </w:rPr>
              <w:t xml:space="preserve">Insert a summary of the proposed </w:t>
            </w:r>
            <w:r w:rsidR="005F5C57">
              <w:rPr>
                <w:rFonts w:cs="Arial"/>
                <w:sz w:val="24"/>
              </w:rPr>
              <w:t>alternative</w:t>
            </w:r>
            <w:r w:rsidR="005F386B">
              <w:rPr>
                <w:rFonts w:cs="Arial"/>
                <w:sz w:val="24"/>
              </w:rPr>
              <w:t xml:space="preserve">. </w:t>
            </w:r>
            <w:r w:rsidR="00A5670B"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 w:rsidR="005F386B">
              <w:rPr>
                <w:rFonts w:cs="Arial"/>
                <w:sz w:val="24"/>
              </w:rPr>
              <w:t>?</w:t>
            </w:r>
            <w:r w:rsidR="005F5C57">
              <w:rPr>
                <w:rFonts w:cs="Arial"/>
                <w:sz w:val="24"/>
              </w:rPr>
              <w:t>].</w:t>
            </w:r>
          </w:p>
        </w:tc>
      </w:tr>
      <w:tr w:rsidR="00DF3A58" w:rsidRPr="00EB32BB" w14:paraId="44B10B38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289C849C" w14:textId="6DE0E3BA" w:rsidR="00DF3A58" w:rsidRDefault="00343B5F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 w:rsidR="00E23927">
              <w:rPr>
                <w:rFonts w:cs="Arial"/>
                <w:sz w:val="24"/>
              </w:rPr>
              <w:t>[Name, Organisation]</w:t>
            </w:r>
          </w:p>
          <w:p w14:paraId="3CAFF0AE" w14:textId="2F609E0F" w:rsidR="00E23927" w:rsidRDefault="00E23927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471BF" w:rsidRPr="00EB32BB" w14:paraId="00618026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4591AB32" w14:textId="2ACE474B" w:rsidR="00A471BF" w:rsidRPr="00DB45A9" w:rsidRDefault="00EE1412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sdt>
              <w:sdt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0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5059">
              <w:t xml:space="preserve"> </w:t>
            </w:r>
            <w:r w:rsidR="00DB45A9" w:rsidRPr="00DB45A9">
              <w:rPr>
                <w:rFonts w:cs="Arial"/>
                <w:sz w:val="24"/>
              </w:rPr>
              <w:t xml:space="preserve">I/We confirm that </w:t>
            </w:r>
            <w:r w:rsidR="00B55059">
              <w:rPr>
                <w:rFonts w:cs="Arial"/>
                <w:sz w:val="24"/>
              </w:rPr>
              <w:t xml:space="preserve">this Alternative Request </w:t>
            </w:r>
            <w:r w:rsidR="006514F6">
              <w:rPr>
                <w:rFonts w:cs="Arial"/>
                <w:sz w:val="24"/>
              </w:rPr>
              <w:t xml:space="preserve">proposes to </w:t>
            </w:r>
            <w:r w:rsidR="00B3294B" w:rsidRPr="00B3294B">
              <w:rPr>
                <w:rFonts w:cs="Arial"/>
                <w:sz w:val="24"/>
              </w:rPr>
              <w:t xml:space="preserve">modify </w:t>
            </w:r>
            <w:r w:rsidR="00B3294B">
              <w:rPr>
                <w:rFonts w:cs="Arial"/>
                <w:sz w:val="24"/>
              </w:rPr>
              <w:t xml:space="preserve">the </w:t>
            </w:r>
            <w:r w:rsidR="00FF0629">
              <w:rPr>
                <w:rFonts w:cs="Arial"/>
                <w:sz w:val="24"/>
              </w:rPr>
              <w:t xml:space="preserve">non - </w:t>
            </w:r>
            <w:r w:rsidR="00DF61A9">
              <w:rPr>
                <w:rFonts w:cs="Arial"/>
                <w:sz w:val="24"/>
              </w:rPr>
              <w:t>charging section of the CUSC only</w:t>
            </w:r>
          </w:p>
        </w:tc>
      </w:tr>
      <w:tr w:rsidR="00AC298B" w:rsidRPr="00EB32BB" w14:paraId="6A8E329E" w14:textId="77777777" w:rsidTr="00AC298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FB2FB5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F925CF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3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3"/>
            <w:r w:rsidR="00927745">
              <w:rPr>
                <w:rStyle w:val="CommentReference"/>
              </w:rPr>
              <w:commentReference w:id="3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E72D99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0317FEF2" w:rsidR="00AC298B" w:rsidRDefault="00554EB1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>Any CUSC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or BSC Party, or Citizens Advice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proofErr w:type="gramStart"/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</w:t>
            </w:r>
            <w:proofErr w:type="gramEnd"/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0C2FF84A" w14:textId="44A535F1" w:rsidR="006D0FA5" w:rsidRDefault="000B6ADA" w:rsidP="000B6ADA">
      <w:pPr>
        <w:jc w:val="both"/>
        <w:rPr>
          <w:sz w:val="24"/>
        </w:rPr>
      </w:pPr>
      <w:commentRangeStart w:id="6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6"/>
      <w:r>
        <w:rPr>
          <w:rStyle w:val="CommentReference"/>
        </w:rPr>
        <w:commentReference w:id="6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328CDE9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B5E2F5F" w14:textId="77777777" w:rsidR="006D0FA5" w:rsidRDefault="006D0FA5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p w14:paraId="450C4054" w14:textId="082C5E77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C159B" w:rsidRPr="00314414" w14:paraId="3B15CD65" w14:textId="77777777" w:rsidTr="002F61FB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20CAB57" w14:textId="3BE0FC6B" w:rsidR="00AC159B" w:rsidRPr="00314414" w:rsidRDefault="000B6ADA" w:rsidP="002F61FB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>Proposer’s Assessment against C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>USC Non-Charging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 Objectives  </w:t>
            </w:r>
          </w:p>
        </w:tc>
      </w:tr>
      <w:tr w:rsidR="00AC159B" w:rsidRPr="006A726B" w14:paraId="6FDF0090" w14:textId="77777777" w:rsidTr="00AC159B">
        <w:trPr>
          <w:trHeight w:val="397"/>
        </w:trPr>
        <w:tc>
          <w:tcPr>
            <w:tcW w:w="6478" w:type="dxa"/>
          </w:tcPr>
          <w:p w14:paraId="4E757CA7" w14:textId="77777777" w:rsidR="00AC159B" w:rsidRPr="006A726B" w:rsidRDefault="00AC159B" w:rsidP="002F61FB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C3BDECC" w14:textId="77777777" w:rsidR="00AC159B" w:rsidRPr="006A726B" w:rsidRDefault="00AC159B" w:rsidP="002F61FB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0B6FBD" w:rsidRPr="006A726B" w14:paraId="7DB47E0B" w14:textId="77777777" w:rsidTr="00AC159B">
        <w:trPr>
          <w:trHeight w:val="397"/>
        </w:trPr>
        <w:tc>
          <w:tcPr>
            <w:tcW w:w="6478" w:type="dxa"/>
          </w:tcPr>
          <w:p w14:paraId="592586F4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(a)</w:t>
            </w:r>
            <w:r w:rsidRPr="00BD5234">
              <w:rPr>
                <w:rFonts w:cs="Arial"/>
                <w:color w:val="auto"/>
                <w:sz w:val="24"/>
              </w:rPr>
              <w:tab/>
              <w:t>The efficient discharge by the Licensee of the obligations imposed on it by the Act and the Transmission Licence;</w:t>
            </w:r>
          </w:p>
        </w:tc>
        <w:tc>
          <w:tcPr>
            <w:tcW w:w="2731" w:type="dxa"/>
          </w:tcPr>
          <w:p w14:paraId="0FB71530" w14:textId="24FA9F6C" w:rsidR="000B6FBD" w:rsidRPr="006A726B" w:rsidRDefault="000B6FBD" w:rsidP="000B6FBD">
            <w:pPr>
              <w:spacing w:before="40"/>
              <w:ind w:lef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50E6A3C0" w14:textId="77777777" w:rsidTr="00AC159B">
        <w:trPr>
          <w:trHeight w:val="397"/>
        </w:trPr>
        <w:tc>
          <w:tcPr>
            <w:tcW w:w="6478" w:type="dxa"/>
          </w:tcPr>
          <w:p w14:paraId="10546143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(b)</w:t>
            </w:r>
            <w:r w:rsidRPr="00BD5234">
              <w:rPr>
                <w:rFonts w:cs="Arial"/>
                <w:color w:val="auto"/>
                <w:sz w:val="24"/>
              </w:rPr>
              <w:tab/>
              <w:t xml:space="preserve">Facilitating effective competition in the generation and supply of electricity, and (so far as consistent therewith) facilitating such competition in the sale, </w:t>
            </w:r>
            <w:proofErr w:type="gramStart"/>
            <w:r w:rsidRPr="00BD5234">
              <w:rPr>
                <w:rFonts w:cs="Arial"/>
                <w:color w:val="auto"/>
                <w:sz w:val="24"/>
              </w:rPr>
              <w:t>distribution</w:t>
            </w:r>
            <w:proofErr w:type="gramEnd"/>
            <w:r w:rsidRPr="00BD5234">
              <w:rPr>
                <w:rFonts w:cs="Arial"/>
                <w:color w:val="auto"/>
                <w:sz w:val="24"/>
              </w:rPr>
              <w:t xml:space="preserve"> and purchase of electricity;</w:t>
            </w:r>
          </w:p>
        </w:tc>
        <w:tc>
          <w:tcPr>
            <w:tcW w:w="2731" w:type="dxa"/>
          </w:tcPr>
          <w:p w14:paraId="10240529" w14:textId="6F7E873C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34F24340" w14:textId="77777777" w:rsidTr="00AC159B">
        <w:trPr>
          <w:trHeight w:val="397"/>
        </w:trPr>
        <w:tc>
          <w:tcPr>
            <w:tcW w:w="6478" w:type="dxa"/>
          </w:tcPr>
          <w:p w14:paraId="3B24DCE2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(c)</w:t>
            </w:r>
            <w:r w:rsidRPr="00BD5234">
              <w:rPr>
                <w:rFonts w:cs="Arial"/>
                <w:color w:val="auto"/>
                <w:sz w:val="24"/>
              </w:rPr>
              <w:tab/>
              <w:t>Compliance with the Electricity Regulation and any relevant legally binding decision of the European Commission and/or the Agency *; and</w:t>
            </w:r>
          </w:p>
        </w:tc>
        <w:tc>
          <w:tcPr>
            <w:tcW w:w="2731" w:type="dxa"/>
          </w:tcPr>
          <w:p w14:paraId="103AA5AB" w14:textId="61066AA9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1F3D76F1" w14:textId="77777777" w:rsidTr="00AC159B">
        <w:trPr>
          <w:trHeight w:val="397"/>
        </w:trPr>
        <w:tc>
          <w:tcPr>
            <w:tcW w:w="6478" w:type="dxa"/>
          </w:tcPr>
          <w:p w14:paraId="4D0AB595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(d) Promoting efficiency in the implementation and administration of the CUSC arrangements.</w:t>
            </w:r>
          </w:p>
        </w:tc>
        <w:tc>
          <w:tcPr>
            <w:tcW w:w="2731" w:type="dxa"/>
          </w:tcPr>
          <w:p w14:paraId="2EE4EBF9" w14:textId="27069344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AC159B" w:rsidRPr="006A726B" w14:paraId="2DD31E56" w14:textId="77777777" w:rsidTr="002F61FB">
        <w:trPr>
          <w:trHeight w:val="397"/>
        </w:trPr>
        <w:tc>
          <w:tcPr>
            <w:tcW w:w="9209" w:type="dxa"/>
            <w:gridSpan w:val="2"/>
          </w:tcPr>
          <w:p w14:paraId="1408B9F8" w14:textId="076564C6" w:rsidR="00AC159B" w:rsidRPr="006A726B" w:rsidRDefault="00AC159B" w:rsidP="002F61FB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BD5234">
              <w:rPr>
                <w:rFonts w:cs="Arial"/>
                <w:sz w:val="24"/>
              </w:rPr>
              <w:t>*</w:t>
            </w:r>
            <w:r w:rsidR="001C36EA">
              <w:rPr>
                <w:rFonts w:cs="Arial"/>
                <w:sz w:val="24"/>
              </w:rPr>
              <w:t>T</w:t>
            </w:r>
            <w:r w:rsidR="001C36EA" w:rsidRPr="001C36EA">
              <w:rPr>
                <w:rFonts w:cs="Arial"/>
                <w:sz w:val="24"/>
              </w:rPr>
              <w:t>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      </w:r>
          </w:p>
        </w:tc>
      </w:tr>
    </w:tbl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commentRangeStart w:id="7"/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  <w:commentRangeEnd w:id="7"/>
      <w:r>
        <w:rPr>
          <w:rStyle w:val="CommentReference"/>
        </w:rPr>
        <w:commentReference w:id="7"/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8"/>
      <w:r w:rsidRPr="00AC04D3">
        <w:rPr>
          <w:sz w:val="24"/>
        </w:rPr>
        <w:t>[Insert approach]</w:t>
      </w:r>
      <w:commentRangeEnd w:id="8"/>
      <w:r>
        <w:rPr>
          <w:rStyle w:val="CommentReference"/>
        </w:rPr>
        <w:commentReference w:id="8"/>
      </w:r>
    </w:p>
    <w:p w14:paraId="0E267E81" w14:textId="75CFE56A" w:rsidR="00E65196" w:rsidRDefault="00E65196" w:rsidP="00E25874">
      <w:bookmarkStart w:id="9" w:name="_Workgroup_Consultation_1"/>
      <w:bookmarkEnd w:id="9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10" w:name="_How_to_respond"/>
      <w:bookmarkEnd w:id="10"/>
      <w:r w:rsidRPr="00726C06">
        <w:t>Acronym</w:t>
      </w:r>
      <w:r w:rsidR="00250A22">
        <w:t xml:space="preserve">s, key </w:t>
      </w:r>
      <w:proofErr w:type="gramStart"/>
      <w:r w:rsidR="00250A22">
        <w:t>terms</w:t>
      </w:r>
      <w:proofErr w:type="gramEnd"/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1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1"/>
            <w:r w:rsidR="00AC04D3">
              <w:rPr>
                <w:rStyle w:val="CommentReference"/>
                <w:lang w:val="en-GB"/>
              </w:rPr>
              <w:commentReference w:id="11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2"/>
      <w:r w:rsidRPr="00250A22">
        <w:rPr>
          <w:b/>
          <w:sz w:val="24"/>
        </w:rPr>
        <w:t>Reference material:</w:t>
      </w:r>
    </w:p>
    <w:commentRangeEnd w:id="12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2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dance" w:date="2020-09-15T12:07:00Z" w:initials="G">
    <w:p w14:paraId="1C9C111D" w14:textId="77777777" w:rsidR="00716CAF" w:rsidRDefault="00666CD4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</w:t>
      </w:r>
      <w:r w:rsidR="002B64CB">
        <w:t>A</w:t>
      </w:r>
      <w:r>
        <w:t xml:space="preserve">lternative </w:t>
      </w:r>
      <w:r w:rsidR="002B64CB">
        <w:t>Proposal Request Fo</w:t>
      </w:r>
      <w:r>
        <w:t xml:space="preserve">rm. </w:t>
      </w:r>
    </w:p>
    <w:p w14:paraId="15EBF8DD" w14:textId="2A0DA601" w:rsidR="00716CAF" w:rsidRDefault="00716CAF">
      <w:pPr>
        <w:pStyle w:val="CommentText"/>
      </w:pPr>
    </w:p>
    <w:p w14:paraId="27A77257" w14:textId="77777777" w:rsidR="00716CAF" w:rsidRDefault="00716CAF">
      <w:pPr>
        <w:pStyle w:val="CommentText"/>
      </w:pPr>
    </w:p>
    <w:p w14:paraId="5F43922B" w14:textId="2A494B5F" w:rsidR="00666CD4" w:rsidRDefault="00666CD4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362FCFC8" w14:textId="25A452F2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  <w:r w:rsidR="0077503C">
        <w:t>.</w:t>
      </w:r>
      <w:r w:rsidR="00E13C37">
        <w:t xml:space="preserve"> </w:t>
      </w:r>
    </w:p>
  </w:comment>
  <w:comment w:id="3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6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7" w:author="Guidance" w:date="2020-07-24T13:43:00Z" w:initials="01">
    <w:p w14:paraId="58D07565" w14:textId="49AA4502" w:rsidR="00CD017A" w:rsidRDefault="00986892" w:rsidP="00986892">
      <w:pPr>
        <w:pStyle w:val="CommentText"/>
      </w:pPr>
      <w:r>
        <w:rPr>
          <w:rStyle w:val="CommentReference"/>
        </w:rPr>
        <w:annotationRef/>
      </w:r>
      <w:r w:rsidR="00EE145D">
        <w:t>Call out whether this is aligned with the Original solution or not</w:t>
      </w:r>
    </w:p>
  </w:comment>
  <w:comment w:id="8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>Please list any systems or processes that will need to change as a result of this proposal.</w:t>
      </w:r>
    </w:p>
  </w:comment>
  <w:comment w:id="11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2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43922B" w15:done="0"/>
  <w15:commentEx w15:paraId="362FCFC8" w15:done="0"/>
  <w15:commentEx w15:paraId="6902A12F" w15:done="0"/>
  <w15:commentEx w15:paraId="3136739E" w15:done="0"/>
  <w15:commentEx w15:paraId="58D07565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3922B" w16cid:durableId="231581D4"/>
  <w16cid:commentId w16cid:paraId="362FCFC8" w16cid:durableId="231581D5"/>
  <w16cid:commentId w16cid:paraId="6902A12F" w16cid:durableId="23159241"/>
  <w16cid:commentId w16cid:paraId="3136739E" w16cid:durableId="231581DC"/>
  <w16cid:commentId w16cid:paraId="58D07565" w16cid:durableId="231581E6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8AAF" w14:textId="77777777" w:rsidR="00106A7D" w:rsidRDefault="00106A7D" w:rsidP="00D06DC4">
      <w:pPr>
        <w:spacing w:before="0" w:after="0" w:line="240" w:lineRule="auto"/>
      </w:pPr>
      <w:r>
        <w:separator/>
      </w:r>
    </w:p>
  </w:endnote>
  <w:endnote w:type="continuationSeparator" w:id="0">
    <w:p w14:paraId="125F1C8E" w14:textId="77777777" w:rsidR="00106A7D" w:rsidRDefault="00106A7D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0AA63B1E" w14:textId="77777777" w:rsidR="00106A7D" w:rsidRDefault="00106A7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2BCF" w14:textId="77777777" w:rsidR="00106A7D" w:rsidRDefault="00106A7D" w:rsidP="00D06DC4">
      <w:pPr>
        <w:spacing w:before="0" w:after="0" w:line="240" w:lineRule="auto"/>
      </w:pPr>
      <w:r>
        <w:separator/>
      </w:r>
    </w:p>
  </w:footnote>
  <w:footnote w:type="continuationSeparator" w:id="0">
    <w:p w14:paraId="61ECEAA5" w14:textId="77777777" w:rsidR="00106A7D" w:rsidRDefault="00106A7D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7112012A" w14:textId="77777777" w:rsidR="00106A7D" w:rsidRDefault="00106A7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8F38" w14:textId="7A7B3225" w:rsidR="00AF48EB" w:rsidRDefault="00AF48EB" w:rsidP="000C711B">
    <w:pPr>
      <w:pStyle w:val="Header"/>
      <w:ind w:left="720" w:firstLine="720"/>
      <w:jc w:val="right"/>
    </w:pPr>
    <w:bookmarkStart w:id="13" w:name="_Hlk31876634"/>
    <w:bookmarkStart w:id="14" w:name="_Hlk31876635"/>
    <w:r w:rsidRPr="00AF48EB">
      <w:rPr>
        <w:noProof/>
      </w:rPr>
      <w:drawing>
        <wp:anchor distT="0" distB="0" distL="114300" distR="114300" simplePos="0" relativeHeight="251658240" behindDoc="1" locked="0" layoutInCell="1" allowOverlap="1" wp14:anchorId="27DF220B" wp14:editId="2CDE7301">
          <wp:simplePos x="0" y="0"/>
          <wp:positionH relativeFrom="page">
            <wp:posOffset>19050</wp:posOffset>
          </wp:positionH>
          <wp:positionV relativeFrom="paragraph">
            <wp:posOffset>-166370</wp:posOffset>
          </wp:positionV>
          <wp:extent cx="1162050" cy="771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6205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8547B" w14:textId="313639FC" w:rsidR="00B8588F" w:rsidRDefault="00B8588F" w:rsidP="000C711B">
    <w:pPr>
      <w:pStyle w:val="Header"/>
      <w:ind w:left="720" w:firstLine="720"/>
      <w:jc w:val="right"/>
    </w:pPr>
    <w:r>
      <w:tab/>
    </w:r>
    <w:r>
      <w:tab/>
    </w:r>
    <w:r w:rsidR="00632EE1">
      <w:t xml:space="preserve">[Code Admin use] </w:t>
    </w:r>
    <w:r w:rsidR="00D039FA">
      <w:t>CMP</w:t>
    </w:r>
    <w:r w:rsidR="00EE1412">
      <w:t>434</w:t>
    </w:r>
    <w:r w:rsidR="00F15028">
      <w:t xml:space="preserve"> Alternative X</w:t>
    </w:r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713168">
    <w:abstractNumId w:val="25"/>
  </w:num>
  <w:num w:numId="2" w16cid:durableId="834683394">
    <w:abstractNumId w:val="6"/>
  </w:num>
  <w:num w:numId="3" w16cid:durableId="139812832">
    <w:abstractNumId w:val="33"/>
  </w:num>
  <w:num w:numId="4" w16cid:durableId="1871451881">
    <w:abstractNumId w:val="17"/>
  </w:num>
  <w:num w:numId="5" w16cid:durableId="152186045">
    <w:abstractNumId w:val="9"/>
  </w:num>
  <w:num w:numId="6" w16cid:durableId="1468814304">
    <w:abstractNumId w:val="18"/>
  </w:num>
  <w:num w:numId="7" w16cid:durableId="1796295826">
    <w:abstractNumId w:val="12"/>
  </w:num>
  <w:num w:numId="8" w16cid:durableId="415637216">
    <w:abstractNumId w:val="42"/>
  </w:num>
  <w:num w:numId="9" w16cid:durableId="2003968852">
    <w:abstractNumId w:val="16"/>
  </w:num>
  <w:num w:numId="10" w16cid:durableId="1434938007">
    <w:abstractNumId w:val="5"/>
  </w:num>
  <w:num w:numId="11" w16cid:durableId="247152751">
    <w:abstractNumId w:val="10"/>
  </w:num>
  <w:num w:numId="12" w16cid:durableId="269817980">
    <w:abstractNumId w:val="38"/>
  </w:num>
  <w:num w:numId="13" w16cid:durableId="900486394">
    <w:abstractNumId w:val="24"/>
  </w:num>
  <w:num w:numId="14" w16cid:durableId="715859044">
    <w:abstractNumId w:val="20"/>
  </w:num>
  <w:num w:numId="15" w16cid:durableId="1272126062">
    <w:abstractNumId w:val="1"/>
  </w:num>
  <w:num w:numId="16" w16cid:durableId="1513912385">
    <w:abstractNumId w:val="36"/>
  </w:num>
  <w:num w:numId="17" w16cid:durableId="214659590">
    <w:abstractNumId w:val="32"/>
  </w:num>
  <w:num w:numId="18" w16cid:durableId="1781606334">
    <w:abstractNumId w:val="19"/>
  </w:num>
  <w:num w:numId="19" w16cid:durableId="1506280495">
    <w:abstractNumId w:val="13"/>
  </w:num>
  <w:num w:numId="20" w16cid:durableId="94710958">
    <w:abstractNumId w:val="8"/>
  </w:num>
  <w:num w:numId="21" w16cid:durableId="1925144489">
    <w:abstractNumId w:val="27"/>
  </w:num>
  <w:num w:numId="22" w16cid:durableId="1103845311">
    <w:abstractNumId w:val="30"/>
  </w:num>
  <w:num w:numId="23" w16cid:durableId="2043364612">
    <w:abstractNumId w:val="4"/>
  </w:num>
  <w:num w:numId="24" w16cid:durableId="665480676">
    <w:abstractNumId w:val="14"/>
  </w:num>
  <w:num w:numId="25" w16cid:durableId="1005597105">
    <w:abstractNumId w:val="41"/>
  </w:num>
  <w:num w:numId="26" w16cid:durableId="874151452">
    <w:abstractNumId w:val="11"/>
  </w:num>
  <w:num w:numId="27" w16cid:durableId="346642229">
    <w:abstractNumId w:val="26"/>
  </w:num>
  <w:num w:numId="28" w16cid:durableId="816651842">
    <w:abstractNumId w:val="7"/>
  </w:num>
  <w:num w:numId="29" w16cid:durableId="1407806038">
    <w:abstractNumId w:val="29"/>
  </w:num>
  <w:num w:numId="30" w16cid:durableId="929972398">
    <w:abstractNumId w:val="37"/>
  </w:num>
  <w:num w:numId="31" w16cid:durableId="1052509525">
    <w:abstractNumId w:val="34"/>
  </w:num>
  <w:num w:numId="32" w16cid:durableId="1815175453">
    <w:abstractNumId w:val="0"/>
  </w:num>
  <w:num w:numId="33" w16cid:durableId="107088916">
    <w:abstractNumId w:val="22"/>
  </w:num>
  <w:num w:numId="34" w16cid:durableId="1760172272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4787667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7087736">
    <w:abstractNumId w:val="28"/>
  </w:num>
  <w:num w:numId="37" w16cid:durableId="50884908">
    <w:abstractNumId w:val="21"/>
  </w:num>
  <w:num w:numId="38" w16cid:durableId="581330511">
    <w:abstractNumId w:val="34"/>
  </w:num>
  <w:num w:numId="39" w16cid:durableId="1815485920">
    <w:abstractNumId w:val="15"/>
  </w:num>
  <w:num w:numId="40" w16cid:durableId="1797525147">
    <w:abstractNumId w:val="34"/>
  </w:num>
  <w:num w:numId="41" w16cid:durableId="579943182">
    <w:abstractNumId w:val="2"/>
  </w:num>
  <w:num w:numId="42" w16cid:durableId="5465741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2387173">
    <w:abstractNumId w:val="31"/>
  </w:num>
  <w:num w:numId="44" w16cid:durableId="2035107057">
    <w:abstractNumId w:val="35"/>
  </w:num>
  <w:num w:numId="45" w16cid:durableId="1757940763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1BA7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38B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10DC"/>
    <w:rsid w:val="00101348"/>
    <w:rsid w:val="001018FF"/>
    <w:rsid w:val="00101B9C"/>
    <w:rsid w:val="0010339F"/>
    <w:rsid w:val="00105605"/>
    <w:rsid w:val="00105DE3"/>
    <w:rsid w:val="00106A7D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4E49"/>
    <w:rsid w:val="00167859"/>
    <w:rsid w:val="0017054E"/>
    <w:rsid w:val="0017092A"/>
    <w:rsid w:val="00171B0E"/>
    <w:rsid w:val="00173901"/>
    <w:rsid w:val="00173F0A"/>
    <w:rsid w:val="00174C95"/>
    <w:rsid w:val="00175B87"/>
    <w:rsid w:val="00175C02"/>
    <w:rsid w:val="00184853"/>
    <w:rsid w:val="001853F8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4C"/>
    <w:rsid w:val="001C12B3"/>
    <w:rsid w:val="001C22BD"/>
    <w:rsid w:val="001C36EA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07CBF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6C1F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2AF3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2F61FB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27A32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3B5F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3304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54A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5B2D"/>
    <w:rsid w:val="004C6C32"/>
    <w:rsid w:val="004D1867"/>
    <w:rsid w:val="004D1EA3"/>
    <w:rsid w:val="004D3FD7"/>
    <w:rsid w:val="004D4D9C"/>
    <w:rsid w:val="004E1F61"/>
    <w:rsid w:val="004E2A51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382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14F6"/>
    <w:rsid w:val="006520B6"/>
    <w:rsid w:val="00653999"/>
    <w:rsid w:val="00663B2B"/>
    <w:rsid w:val="00666CD4"/>
    <w:rsid w:val="0067076D"/>
    <w:rsid w:val="00671E4D"/>
    <w:rsid w:val="00675D08"/>
    <w:rsid w:val="00677E55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0FA5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03C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25A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451"/>
    <w:rsid w:val="007E0122"/>
    <w:rsid w:val="007E4370"/>
    <w:rsid w:val="007E470D"/>
    <w:rsid w:val="007E6040"/>
    <w:rsid w:val="007F1F4B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C18"/>
    <w:rsid w:val="008D431E"/>
    <w:rsid w:val="008D43D5"/>
    <w:rsid w:val="008D5532"/>
    <w:rsid w:val="008D6D24"/>
    <w:rsid w:val="008D7DCF"/>
    <w:rsid w:val="008E1D28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4AC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3E3"/>
    <w:rsid w:val="00A46421"/>
    <w:rsid w:val="00A471BF"/>
    <w:rsid w:val="00A515F0"/>
    <w:rsid w:val="00A529B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0A7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48EB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294B"/>
    <w:rsid w:val="00B340AE"/>
    <w:rsid w:val="00B37551"/>
    <w:rsid w:val="00B4029D"/>
    <w:rsid w:val="00B41AC8"/>
    <w:rsid w:val="00B41B20"/>
    <w:rsid w:val="00B43A70"/>
    <w:rsid w:val="00B446DA"/>
    <w:rsid w:val="00B46E58"/>
    <w:rsid w:val="00B51A27"/>
    <w:rsid w:val="00B52323"/>
    <w:rsid w:val="00B52754"/>
    <w:rsid w:val="00B538AB"/>
    <w:rsid w:val="00B54392"/>
    <w:rsid w:val="00B55059"/>
    <w:rsid w:val="00B5540A"/>
    <w:rsid w:val="00B56B61"/>
    <w:rsid w:val="00B56D4E"/>
    <w:rsid w:val="00B577E3"/>
    <w:rsid w:val="00B608AE"/>
    <w:rsid w:val="00B61EB0"/>
    <w:rsid w:val="00B65B2D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18C2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4A20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5A9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3A58"/>
    <w:rsid w:val="00DF414A"/>
    <w:rsid w:val="00DF61A9"/>
    <w:rsid w:val="00E02E80"/>
    <w:rsid w:val="00E03496"/>
    <w:rsid w:val="00E04473"/>
    <w:rsid w:val="00E04A73"/>
    <w:rsid w:val="00E0553F"/>
    <w:rsid w:val="00E11A30"/>
    <w:rsid w:val="00E13C37"/>
    <w:rsid w:val="00E144E0"/>
    <w:rsid w:val="00E16138"/>
    <w:rsid w:val="00E16797"/>
    <w:rsid w:val="00E16D72"/>
    <w:rsid w:val="00E20F8D"/>
    <w:rsid w:val="00E23223"/>
    <w:rsid w:val="00E23927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21D4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18D1"/>
    <w:rsid w:val="00EA29A0"/>
    <w:rsid w:val="00EA2C87"/>
    <w:rsid w:val="00EA364B"/>
    <w:rsid w:val="00EA6DEA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412"/>
    <w:rsid w:val="00EE145D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2FEB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629"/>
    <w:rsid w:val="00FF28E9"/>
    <w:rsid w:val="00FF2CD4"/>
    <w:rsid w:val="00FF36FB"/>
    <w:rsid w:val="00FF5797"/>
    <w:rsid w:val="00FF6A09"/>
    <w:rsid w:val="00FF6B8F"/>
    <w:rsid w:val="00FF7434"/>
    <w:rsid w:val="0E60787B"/>
    <w:rsid w:val="13934949"/>
    <w:rsid w:val="14C8B368"/>
    <w:rsid w:val="1640979D"/>
    <w:rsid w:val="23845545"/>
    <w:rsid w:val="24F1D1F6"/>
    <w:rsid w:val="36FB0BE8"/>
    <w:rsid w:val="3EB478DB"/>
    <w:rsid w:val="40E82369"/>
    <w:rsid w:val="41176CBD"/>
    <w:rsid w:val="4820553E"/>
    <w:rsid w:val="4B16B229"/>
    <w:rsid w:val="4BF0C104"/>
    <w:rsid w:val="4CB601AF"/>
    <w:rsid w:val="539C00B1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0804724E-0F53-444E-A219-B02C500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866332ee975951abfc3431b0cf29dab3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06790c66151fc7b3068cabd2b234a90e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974838-EFFA-4A44-AD42-E632F3A87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754BF-E70D-4E83-9904-7265490C3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6D85B-5292-4A73-B3AC-733E4B1FF33F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96f8304-7f63-4501-8ca1-63068ba277e1"/>
    <ds:schemaRef ds:uri="f71abe4e-f5ff-49cd-8eff-5f4949acc5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</dc:title>
  <dc:subject/>
  <dc:creator>Guidance</dc:creator>
  <cp:keywords/>
  <cp:lastModifiedBy>Lizzie Timmins (ESO)</cp:lastModifiedBy>
  <cp:revision>3</cp:revision>
  <cp:lastPrinted>2020-02-06T21:28:00Z</cp:lastPrinted>
  <dcterms:created xsi:type="dcterms:W3CDTF">2024-06-11T12:48:00Z</dcterms:created>
  <dcterms:modified xsi:type="dcterms:W3CDTF">2024-06-11T12:51:00Z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0x0101009F8CA9C19BC094409188BB7813D94336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