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07731" w14:textId="77777777" w:rsidR="004E41B7" w:rsidRDefault="004E41B7">
      <w:pPr>
        <w:pStyle w:val="Heading1"/>
        <w:jc w:val="center"/>
        <w:rPr>
          <w:b/>
          <w:sz w:val="48"/>
        </w:rPr>
      </w:pPr>
      <w:bookmarkStart w:id="0" w:name="_Toc67715273"/>
      <w:bookmarkStart w:id="1" w:name="_Toc146009290"/>
      <w:r>
        <w:rPr>
          <w:b/>
          <w:sz w:val="48"/>
        </w:rPr>
        <w:t>REACTIVE POWER MARKET</w:t>
      </w:r>
      <w:bookmarkEnd w:id="0"/>
      <w:bookmarkEnd w:id="1"/>
    </w:p>
    <w:p w14:paraId="54494AEC" w14:textId="77777777" w:rsidR="004E41B7" w:rsidRDefault="004E41B7"/>
    <w:p w14:paraId="1ACC1B73" w14:textId="77777777" w:rsidR="004E41B7" w:rsidRDefault="004E41B7">
      <w:pPr>
        <w:pStyle w:val="Heading1"/>
      </w:pPr>
    </w:p>
    <w:p w14:paraId="2345CAD8" w14:textId="77777777" w:rsidR="004E41B7" w:rsidRDefault="004E41B7"/>
    <w:p w14:paraId="47837F8F" w14:textId="77777777" w:rsidR="004E41B7" w:rsidRDefault="004E41B7"/>
    <w:p w14:paraId="1AC1688B" w14:textId="77777777" w:rsidR="004E41B7" w:rsidRDefault="004E41B7">
      <w:pPr>
        <w:pStyle w:val="Heading1"/>
        <w:jc w:val="center"/>
        <w:rPr>
          <w:b/>
          <w:sz w:val="40"/>
        </w:rPr>
      </w:pPr>
      <w:bookmarkStart w:id="2" w:name="_Toc67715274"/>
      <w:bookmarkStart w:id="3" w:name="_Toc146009291"/>
      <w:r>
        <w:rPr>
          <w:b/>
          <w:sz w:val="40"/>
        </w:rPr>
        <w:t>OBLIGATORY AND ENHANCED</w:t>
      </w:r>
      <w:bookmarkEnd w:id="2"/>
      <w:bookmarkEnd w:id="3"/>
    </w:p>
    <w:p w14:paraId="08D45CF0" w14:textId="77777777" w:rsidR="004E41B7" w:rsidRDefault="004E41B7">
      <w:pPr>
        <w:pStyle w:val="Heading4"/>
      </w:pPr>
      <w:r>
        <w:t>REACTIVE POWER SERVICES</w:t>
      </w:r>
    </w:p>
    <w:p w14:paraId="55FE1EC1" w14:textId="77777777" w:rsidR="004E41B7" w:rsidRDefault="004E41B7">
      <w:pPr>
        <w:jc w:val="center"/>
        <w:rPr>
          <w:rFonts w:ascii="Arial" w:hAnsi="Arial"/>
          <w:sz w:val="40"/>
        </w:rPr>
      </w:pPr>
    </w:p>
    <w:p w14:paraId="10EEBB77" w14:textId="77777777" w:rsidR="004E41B7" w:rsidRDefault="004E41B7">
      <w:pPr>
        <w:jc w:val="center"/>
        <w:rPr>
          <w:rFonts w:ascii="Arial" w:hAnsi="Arial"/>
          <w:sz w:val="40"/>
        </w:rPr>
      </w:pPr>
    </w:p>
    <w:p w14:paraId="319A868B" w14:textId="77777777" w:rsidR="004E41B7" w:rsidRDefault="004E41B7">
      <w:pPr>
        <w:pStyle w:val="Heading3"/>
        <w:rPr>
          <w:b/>
          <w:sz w:val="40"/>
        </w:rPr>
      </w:pPr>
      <w:bookmarkStart w:id="4" w:name="_Toc67715275"/>
      <w:bookmarkStart w:id="5" w:name="_Toc146009292"/>
      <w:r>
        <w:rPr>
          <w:b/>
          <w:sz w:val="40"/>
        </w:rPr>
        <w:t>INVITATION TO TENDER AND</w:t>
      </w:r>
      <w:bookmarkEnd w:id="4"/>
      <w:bookmarkEnd w:id="5"/>
    </w:p>
    <w:p w14:paraId="102852D3" w14:textId="77777777" w:rsidR="004E41B7" w:rsidRDefault="004E41B7">
      <w:pPr>
        <w:jc w:val="center"/>
        <w:rPr>
          <w:rFonts w:ascii="Arial" w:hAnsi="Arial"/>
          <w:b/>
          <w:sz w:val="40"/>
        </w:rPr>
      </w:pPr>
      <w:r>
        <w:rPr>
          <w:rFonts w:ascii="Arial" w:hAnsi="Arial"/>
          <w:b/>
          <w:sz w:val="40"/>
        </w:rPr>
        <w:t>GUIDANCE NOTES FOR THE</w:t>
      </w:r>
    </w:p>
    <w:p w14:paraId="75FE1156" w14:textId="77777777" w:rsidR="004E41B7" w:rsidRDefault="004E41B7">
      <w:pPr>
        <w:jc w:val="center"/>
        <w:rPr>
          <w:rFonts w:ascii="Arial" w:hAnsi="Arial"/>
          <w:b/>
          <w:sz w:val="24"/>
        </w:rPr>
      </w:pPr>
      <w:r>
        <w:rPr>
          <w:rFonts w:ascii="Arial" w:hAnsi="Arial"/>
          <w:b/>
          <w:sz w:val="40"/>
        </w:rPr>
        <w:t>COMPLETION OF TENDERS</w:t>
      </w:r>
    </w:p>
    <w:p w14:paraId="2EEC0249" w14:textId="77777777" w:rsidR="004E41B7" w:rsidRDefault="004E41B7">
      <w:pPr>
        <w:jc w:val="center"/>
        <w:rPr>
          <w:rFonts w:ascii="Arial" w:hAnsi="Arial"/>
          <w:b/>
          <w:sz w:val="24"/>
        </w:rPr>
      </w:pPr>
    </w:p>
    <w:p w14:paraId="2F206FAE" w14:textId="77777777" w:rsidR="004E41B7" w:rsidRDefault="004E41B7">
      <w:pPr>
        <w:jc w:val="center"/>
        <w:rPr>
          <w:rFonts w:ascii="Arial" w:hAnsi="Arial"/>
          <w:b/>
          <w:sz w:val="24"/>
        </w:rPr>
      </w:pPr>
    </w:p>
    <w:p w14:paraId="0A6932CB" w14:textId="77777777" w:rsidR="004E41B7" w:rsidRDefault="004E41B7">
      <w:pPr>
        <w:jc w:val="center"/>
        <w:rPr>
          <w:rFonts w:ascii="Arial" w:hAnsi="Arial"/>
          <w:b/>
          <w:sz w:val="28"/>
        </w:rPr>
      </w:pPr>
      <w:r>
        <w:rPr>
          <w:rFonts w:ascii="Arial" w:hAnsi="Arial"/>
          <w:b/>
          <w:sz w:val="28"/>
        </w:rPr>
        <w:t>FOR REACTIVE POWER MARKET AGREEMENTS</w:t>
      </w:r>
    </w:p>
    <w:p w14:paraId="00CE3B4A" w14:textId="1F49BA9E" w:rsidR="004E41B7" w:rsidRDefault="004E41B7" w:rsidP="00080E0C">
      <w:pPr>
        <w:pStyle w:val="Heading5"/>
        <w:rPr>
          <w:sz w:val="24"/>
        </w:rPr>
      </w:pPr>
      <w:r>
        <w:t xml:space="preserve">COMMENCING </w:t>
      </w:r>
      <w:r w:rsidR="00847F49">
        <w:t xml:space="preserve">1 </w:t>
      </w:r>
      <w:r w:rsidR="001A5596">
        <w:t>October</w:t>
      </w:r>
      <w:r w:rsidR="00F00FA3">
        <w:t xml:space="preserve"> </w:t>
      </w:r>
      <w:r w:rsidR="00B71070">
        <w:t>202</w:t>
      </w:r>
      <w:r w:rsidR="00431C2B">
        <w:t>4</w:t>
      </w:r>
    </w:p>
    <w:p w14:paraId="02C53970" w14:textId="77777777" w:rsidR="004E41B7" w:rsidRDefault="004E41B7">
      <w:pPr>
        <w:rPr>
          <w:rFonts w:ascii="Arial" w:hAnsi="Arial"/>
          <w:sz w:val="24"/>
        </w:rPr>
      </w:pPr>
    </w:p>
    <w:p w14:paraId="63392FF7" w14:textId="77777777" w:rsidR="004E41B7" w:rsidRDefault="004E41B7">
      <w:pPr>
        <w:rPr>
          <w:rFonts w:ascii="Arial" w:hAnsi="Arial"/>
          <w:sz w:val="24"/>
        </w:rPr>
      </w:pPr>
    </w:p>
    <w:p w14:paraId="23F1F780" w14:textId="77777777" w:rsidR="004E41B7" w:rsidRDefault="004E41B7">
      <w:pPr>
        <w:rPr>
          <w:rFonts w:ascii="Arial" w:hAnsi="Arial"/>
          <w:color w:val="FF6600"/>
          <w:sz w:val="24"/>
        </w:rPr>
      </w:pPr>
    </w:p>
    <w:p w14:paraId="14B0AFC9" w14:textId="77777777" w:rsidR="004E41B7" w:rsidRDefault="004E41B7">
      <w:pPr>
        <w:rPr>
          <w:rFonts w:ascii="Arial" w:hAnsi="Arial"/>
          <w:sz w:val="24"/>
        </w:rPr>
      </w:pPr>
    </w:p>
    <w:p w14:paraId="59547408" w14:textId="77777777" w:rsidR="004E41B7" w:rsidRDefault="004E41B7">
      <w:pPr>
        <w:rPr>
          <w:rFonts w:ascii="Arial" w:hAnsi="Arial"/>
          <w:sz w:val="24"/>
        </w:rPr>
      </w:pPr>
    </w:p>
    <w:p w14:paraId="17F431B9" w14:textId="77777777" w:rsidR="004E41B7" w:rsidRDefault="004E41B7">
      <w:pPr>
        <w:rPr>
          <w:rFonts w:ascii="Arial" w:hAnsi="Arial"/>
          <w:sz w:val="24"/>
        </w:rPr>
      </w:pPr>
    </w:p>
    <w:p w14:paraId="0E243F61" w14:textId="3E270E61" w:rsidR="004E41B7" w:rsidRDefault="001A5596">
      <w:pPr>
        <w:jc w:val="center"/>
        <w:rPr>
          <w:rFonts w:ascii="Arial" w:hAnsi="Arial"/>
          <w:sz w:val="24"/>
        </w:rPr>
      </w:pPr>
      <w:r>
        <w:rPr>
          <w:rFonts w:ascii="Arial" w:hAnsi="Arial"/>
          <w:sz w:val="24"/>
        </w:rPr>
        <w:t>July</w:t>
      </w:r>
      <w:r w:rsidR="00B71070">
        <w:rPr>
          <w:rFonts w:ascii="Arial" w:hAnsi="Arial"/>
          <w:sz w:val="24"/>
        </w:rPr>
        <w:t xml:space="preserve"> 202</w:t>
      </w:r>
      <w:r w:rsidR="00431C2B">
        <w:rPr>
          <w:rFonts w:ascii="Arial" w:hAnsi="Arial"/>
          <w:sz w:val="24"/>
        </w:rPr>
        <w:t>4</w:t>
      </w:r>
    </w:p>
    <w:p w14:paraId="1FA0366B" w14:textId="77777777" w:rsidR="004E41B7" w:rsidRDefault="004E41B7">
      <w:pPr>
        <w:jc w:val="center"/>
        <w:rPr>
          <w:rFonts w:ascii="Arial" w:hAnsi="Arial"/>
          <w:sz w:val="24"/>
        </w:rPr>
      </w:pPr>
    </w:p>
    <w:p w14:paraId="605479F7" w14:textId="77777777" w:rsidR="004E41B7" w:rsidRDefault="004E41B7">
      <w:pPr>
        <w:jc w:val="center"/>
        <w:rPr>
          <w:rFonts w:ascii="Arial" w:hAnsi="Arial"/>
          <w:sz w:val="24"/>
        </w:rPr>
      </w:pPr>
    </w:p>
    <w:p w14:paraId="23D7E36E" w14:textId="77777777" w:rsidR="004E41B7" w:rsidRDefault="004E41B7">
      <w:pPr>
        <w:jc w:val="center"/>
        <w:rPr>
          <w:rFonts w:ascii="Arial" w:hAnsi="Arial"/>
          <w:sz w:val="24"/>
        </w:rPr>
      </w:pPr>
    </w:p>
    <w:p w14:paraId="2C3CBF9D" w14:textId="77777777" w:rsidR="004E41B7" w:rsidRDefault="002D7E26">
      <w:pPr>
        <w:jc w:val="center"/>
        <w:rPr>
          <w:rFonts w:ascii="Arial" w:hAnsi="Arial"/>
          <w:sz w:val="24"/>
        </w:rPr>
      </w:pPr>
      <w:r>
        <w:rPr>
          <w:rFonts w:ascii="Arial" w:hAnsi="Arial"/>
          <w:sz w:val="24"/>
        </w:rPr>
        <w:t xml:space="preserve">Electricity </w:t>
      </w:r>
      <w:r w:rsidR="005E3A8E">
        <w:rPr>
          <w:rFonts w:ascii="Arial" w:hAnsi="Arial"/>
          <w:sz w:val="24"/>
        </w:rPr>
        <w:t>System Operator</w:t>
      </w:r>
    </w:p>
    <w:p w14:paraId="318FBCE8" w14:textId="77777777" w:rsidR="004E41B7" w:rsidRDefault="002D7E26" w:rsidP="002D7E26">
      <w:pPr>
        <w:jc w:val="center"/>
        <w:rPr>
          <w:rFonts w:ascii="Arial" w:hAnsi="Arial"/>
          <w:sz w:val="24"/>
        </w:rPr>
      </w:pPr>
      <w:r>
        <w:rPr>
          <w:rFonts w:ascii="Arial" w:hAnsi="Arial"/>
          <w:sz w:val="24"/>
        </w:rPr>
        <w:t>Faraday House</w:t>
      </w:r>
    </w:p>
    <w:p w14:paraId="724EE612" w14:textId="77777777" w:rsidR="004E41B7" w:rsidRDefault="004E41B7">
      <w:pPr>
        <w:pStyle w:val="Heading3"/>
      </w:pPr>
      <w:bookmarkStart w:id="6" w:name="_Toc67715276"/>
      <w:bookmarkStart w:id="7" w:name="_Toc146009293"/>
      <w:smartTag w:uri="urn:schemas-microsoft-com:office:smarttags" w:element="place">
        <w:smartTag w:uri="urn:schemas-microsoft-com:office:smarttags" w:element="PlaceName">
          <w:r>
            <w:t>Warwick</w:t>
          </w:r>
        </w:smartTag>
        <w:r>
          <w:t xml:space="preserve"> </w:t>
        </w:r>
        <w:smartTag w:uri="urn:schemas-microsoft-com:office:smarttags" w:element="PlaceName">
          <w:r>
            <w:t>Technology</w:t>
          </w:r>
        </w:smartTag>
        <w:r>
          <w:t xml:space="preserve"> </w:t>
        </w:r>
        <w:smartTag w:uri="urn:schemas-microsoft-com:office:smarttags" w:element="PlaceType">
          <w:r>
            <w:t>Park</w:t>
          </w:r>
        </w:smartTag>
      </w:smartTag>
      <w:bookmarkEnd w:id="6"/>
      <w:bookmarkEnd w:id="7"/>
    </w:p>
    <w:p w14:paraId="57DD3FEB" w14:textId="77777777" w:rsidR="004E41B7" w:rsidRDefault="004E41B7">
      <w:pPr>
        <w:jc w:val="center"/>
        <w:rPr>
          <w:rFonts w:ascii="Arial" w:hAnsi="Arial"/>
          <w:sz w:val="24"/>
        </w:rPr>
      </w:pPr>
      <w:r>
        <w:rPr>
          <w:rFonts w:ascii="Arial" w:hAnsi="Arial"/>
          <w:sz w:val="24"/>
        </w:rPr>
        <w:t>Gallows Hill</w:t>
      </w:r>
    </w:p>
    <w:p w14:paraId="5DE9EC1E" w14:textId="77777777" w:rsidR="004E41B7" w:rsidRDefault="004E41B7">
      <w:pPr>
        <w:jc w:val="center"/>
        <w:rPr>
          <w:rFonts w:ascii="Arial" w:hAnsi="Arial"/>
          <w:sz w:val="24"/>
        </w:rPr>
      </w:pPr>
      <w:smartTag w:uri="urn:schemas-microsoft-com:office:smarttags" w:element="place">
        <w:smartTag w:uri="urn:schemas-microsoft-com:office:smarttags" w:element="City">
          <w:r>
            <w:rPr>
              <w:rFonts w:ascii="Arial" w:hAnsi="Arial"/>
              <w:sz w:val="24"/>
            </w:rPr>
            <w:t>Warwick</w:t>
          </w:r>
        </w:smartTag>
      </w:smartTag>
    </w:p>
    <w:p w14:paraId="72141B41" w14:textId="77777777" w:rsidR="004E41B7" w:rsidRDefault="004E41B7">
      <w:pPr>
        <w:jc w:val="center"/>
        <w:rPr>
          <w:rFonts w:ascii="Arial" w:hAnsi="Arial"/>
          <w:sz w:val="24"/>
        </w:rPr>
      </w:pPr>
      <w:r>
        <w:rPr>
          <w:rFonts w:ascii="Arial" w:hAnsi="Arial"/>
          <w:sz w:val="24"/>
        </w:rPr>
        <w:t>CV34 6DA</w:t>
      </w:r>
    </w:p>
    <w:p w14:paraId="08667D16" w14:textId="77777777" w:rsidR="004E41B7" w:rsidRDefault="004E41B7">
      <w:pPr>
        <w:rPr>
          <w:rFonts w:ascii="Arial" w:hAnsi="Arial"/>
          <w:sz w:val="24"/>
        </w:rPr>
      </w:pPr>
    </w:p>
    <w:p w14:paraId="5ED95AD4" w14:textId="77777777" w:rsidR="004E41B7" w:rsidRDefault="004E41B7">
      <w:pPr>
        <w:rPr>
          <w:rFonts w:ascii="Arial" w:hAnsi="Arial"/>
          <w:sz w:val="24"/>
        </w:rPr>
      </w:pPr>
    </w:p>
    <w:p w14:paraId="537E6CCD" w14:textId="77777777" w:rsidR="004E41B7" w:rsidRDefault="004E41B7">
      <w:pPr>
        <w:rPr>
          <w:rFonts w:ascii="Arial" w:hAnsi="Arial"/>
          <w:sz w:val="24"/>
        </w:rPr>
      </w:pPr>
    </w:p>
    <w:p w14:paraId="3420E2FE" w14:textId="77777777" w:rsidR="004E41B7" w:rsidRDefault="004E41B7">
      <w:pPr>
        <w:rPr>
          <w:rFonts w:ascii="Arial" w:hAnsi="Arial"/>
          <w:sz w:val="24"/>
        </w:rPr>
      </w:pPr>
    </w:p>
    <w:p w14:paraId="6CB1010A" w14:textId="77777777" w:rsidR="004E41B7" w:rsidRDefault="004E41B7">
      <w:pPr>
        <w:rPr>
          <w:rFonts w:ascii="Arial" w:hAnsi="Arial"/>
          <w:sz w:val="24"/>
        </w:rPr>
      </w:pPr>
    </w:p>
    <w:p w14:paraId="5D81C382" w14:textId="77777777" w:rsidR="004E41B7" w:rsidRDefault="004E41B7">
      <w:pPr>
        <w:pStyle w:val="Header"/>
        <w:tabs>
          <w:tab w:val="clear" w:pos="4153"/>
          <w:tab w:val="clear" w:pos="8306"/>
        </w:tabs>
        <w:rPr>
          <w:rFonts w:ascii="Arial" w:hAnsi="Arial"/>
        </w:rPr>
      </w:pPr>
    </w:p>
    <w:p w14:paraId="56363B33" w14:textId="77777777" w:rsidR="004E41B7" w:rsidRDefault="004E41B7">
      <w:pPr>
        <w:pStyle w:val="Header"/>
        <w:tabs>
          <w:tab w:val="clear" w:pos="4153"/>
          <w:tab w:val="clear" w:pos="8306"/>
        </w:tabs>
        <w:rPr>
          <w:rFonts w:ascii="Arial" w:hAnsi="Arial"/>
        </w:rPr>
      </w:pPr>
    </w:p>
    <w:p w14:paraId="7989FFB8" w14:textId="77777777" w:rsidR="004E41B7" w:rsidRDefault="004E41B7">
      <w:pPr>
        <w:rPr>
          <w:rFonts w:ascii="Arial" w:hAnsi="Arial"/>
          <w:sz w:val="24"/>
        </w:rPr>
      </w:pPr>
    </w:p>
    <w:p w14:paraId="3E244123" w14:textId="77777777" w:rsidR="004E41B7" w:rsidRDefault="004E41B7">
      <w:pPr>
        <w:rPr>
          <w:rFonts w:ascii="Arial" w:hAnsi="Arial"/>
          <w:sz w:val="24"/>
        </w:rPr>
      </w:pPr>
    </w:p>
    <w:p w14:paraId="0FE3A8F8" w14:textId="77777777" w:rsidR="004E41B7" w:rsidRDefault="004E41B7">
      <w:pPr>
        <w:rPr>
          <w:rFonts w:ascii="Arial" w:hAnsi="Arial"/>
          <w:sz w:val="24"/>
        </w:rPr>
      </w:pPr>
    </w:p>
    <w:p w14:paraId="2BD5EFFC" w14:textId="77777777" w:rsidR="004E41B7" w:rsidRDefault="004E41B7">
      <w:pPr>
        <w:ind w:left="-1560"/>
        <w:rPr>
          <w:rFonts w:ascii="Arial" w:hAnsi="Arial"/>
          <w:sz w:val="24"/>
        </w:rPr>
      </w:pPr>
    </w:p>
    <w:p w14:paraId="496471BC" w14:textId="77777777" w:rsidR="004E41B7" w:rsidRDefault="004E41B7">
      <w:pPr>
        <w:rPr>
          <w:rFonts w:ascii="Arial" w:hAnsi="Arial"/>
          <w:sz w:val="24"/>
        </w:rPr>
        <w:sectPr w:rsidR="004E41B7">
          <w:footerReference w:type="default" r:id="rId11"/>
          <w:pgSz w:w="11906" w:h="16838"/>
          <w:pgMar w:top="1440" w:right="1800" w:bottom="709" w:left="1800" w:header="720" w:footer="720" w:gutter="0"/>
          <w:paperSrc w:first="11" w:other="11"/>
          <w:cols w:space="720"/>
          <w:docGrid w:linePitch="272"/>
        </w:sectPr>
      </w:pPr>
    </w:p>
    <w:p w14:paraId="2D6C154F" w14:textId="77777777" w:rsidR="004E41B7" w:rsidRDefault="004E41B7">
      <w:pPr>
        <w:rPr>
          <w:rFonts w:ascii="Arial" w:hAnsi="Arial"/>
          <w:b/>
          <w:sz w:val="22"/>
        </w:rPr>
      </w:pPr>
      <w:r>
        <w:rPr>
          <w:rFonts w:ascii="Arial" w:hAnsi="Arial"/>
          <w:b/>
          <w:sz w:val="22"/>
        </w:rPr>
        <w:lastRenderedPageBreak/>
        <w:t xml:space="preserve">PREFACE </w:t>
      </w:r>
    </w:p>
    <w:p w14:paraId="267A53A3" w14:textId="77777777" w:rsidR="004E41B7" w:rsidRDefault="004E41B7">
      <w:pPr>
        <w:rPr>
          <w:rFonts w:ascii="Arial" w:hAnsi="Arial"/>
          <w:b/>
          <w:sz w:val="22"/>
        </w:rPr>
      </w:pPr>
    </w:p>
    <w:p w14:paraId="3DE7692F" w14:textId="77777777" w:rsidR="004E41B7" w:rsidRDefault="004E41B7">
      <w:pPr>
        <w:numPr>
          <w:ilvl w:val="0"/>
          <w:numId w:val="1"/>
        </w:numPr>
        <w:rPr>
          <w:rFonts w:ascii="Arial" w:hAnsi="Arial"/>
          <w:b/>
          <w:sz w:val="22"/>
        </w:rPr>
      </w:pPr>
      <w:r>
        <w:rPr>
          <w:rFonts w:ascii="Arial" w:hAnsi="Arial"/>
          <w:b/>
          <w:sz w:val="22"/>
        </w:rPr>
        <w:t>Relevant Dates</w:t>
      </w:r>
    </w:p>
    <w:p w14:paraId="71BB0929" w14:textId="77777777" w:rsidR="004E41B7" w:rsidRDefault="004E41B7">
      <w:pPr>
        <w:rPr>
          <w:rFonts w:ascii="Arial" w:hAnsi="Arial"/>
          <w:sz w:val="22"/>
        </w:rPr>
      </w:pPr>
    </w:p>
    <w:p w14:paraId="2F5B68F9" w14:textId="3CDE0FD4" w:rsidR="004E41B7" w:rsidRDefault="004E41B7" w:rsidP="00080E0C">
      <w:pPr>
        <w:jc w:val="both"/>
        <w:rPr>
          <w:rFonts w:ascii="Arial" w:hAnsi="Arial"/>
          <w:sz w:val="22"/>
        </w:rPr>
      </w:pPr>
      <w:r w:rsidRPr="00000FBE">
        <w:rPr>
          <w:rFonts w:ascii="Arial" w:hAnsi="Arial"/>
          <w:sz w:val="22"/>
        </w:rPr>
        <w:t>The relevant dates asso</w:t>
      </w:r>
      <w:r w:rsidR="00CB4105" w:rsidRPr="00000FBE">
        <w:rPr>
          <w:rFonts w:ascii="Arial" w:hAnsi="Arial"/>
          <w:sz w:val="22"/>
        </w:rPr>
        <w:t xml:space="preserve">ciated with this Tender Round </w:t>
      </w:r>
      <w:r w:rsidR="00F920C3" w:rsidRPr="00000FBE">
        <w:rPr>
          <w:rFonts w:ascii="Arial" w:hAnsi="Arial"/>
          <w:sz w:val="22"/>
        </w:rPr>
        <w:t>5</w:t>
      </w:r>
      <w:r w:rsidR="00D8254C">
        <w:rPr>
          <w:rFonts w:ascii="Arial" w:hAnsi="Arial"/>
          <w:sz w:val="22"/>
        </w:rPr>
        <w:t>4</w:t>
      </w:r>
      <w:r w:rsidR="005E3A8E" w:rsidRPr="00000FBE">
        <w:rPr>
          <w:rFonts w:ascii="Arial" w:hAnsi="Arial"/>
          <w:sz w:val="22"/>
        </w:rPr>
        <w:t xml:space="preserve"> </w:t>
      </w:r>
      <w:r w:rsidRPr="00000FBE">
        <w:rPr>
          <w:rFonts w:ascii="Arial" w:hAnsi="Arial"/>
          <w:sz w:val="22"/>
        </w:rPr>
        <w:t>are set out in Section 3 of this document in full. The Market Day (the deadline for the submission of Tend</w:t>
      </w:r>
      <w:r w:rsidR="00CB4105" w:rsidRPr="00000FBE">
        <w:rPr>
          <w:rFonts w:ascii="Arial" w:hAnsi="Arial"/>
          <w:sz w:val="22"/>
        </w:rPr>
        <w:t xml:space="preserve">ers) is 17:00 hours on </w:t>
      </w:r>
      <w:r w:rsidR="002A6519" w:rsidRPr="00000FBE">
        <w:rPr>
          <w:rFonts w:ascii="Arial" w:hAnsi="Arial"/>
          <w:sz w:val="22"/>
        </w:rPr>
        <w:t xml:space="preserve">Friday </w:t>
      </w:r>
      <w:r w:rsidR="00431C2B">
        <w:rPr>
          <w:rFonts w:ascii="Arial" w:hAnsi="Arial"/>
          <w:sz w:val="22"/>
        </w:rPr>
        <w:t xml:space="preserve">9 </w:t>
      </w:r>
      <w:r w:rsidR="00D8254C">
        <w:rPr>
          <w:rFonts w:ascii="Arial" w:hAnsi="Arial"/>
          <w:sz w:val="22"/>
        </w:rPr>
        <w:t>August</w:t>
      </w:r>
      <w:r w:rsidR="000F6FBE" w:rsidRPr="00000FBE">
        <w:rPr>
          <w:rFonts w:ascii="Arial" w:hAnsi="Arial"/>
          <w:sz w:val="22"/>
        </w:rPr>
        <w:t xml:space="preserve"> 20</w:t>
      </w:r>
      <w:r w:rsidR="00431C2B">
        <w:rPr>
          <w:rFonts w:ascii="Arial" w:hAnsi="Arial"/>
          <w:sz w:val="22"/>
        </w:rPr>
        <w:t>24.</w:t>
      </w:r>
    </w:p>
    <w:p w14:paraId="60D6F4B1" w14:textId="77777777" w:rsidR="004E41B7" w:rsidRDefault="004E41B7">
      <w:pPr>
        <w:jc w:val="both"/>
        <w:rPr>
          <w:rFonts w:ascii="Arial" w:hAnsi="Arial"/>
          <w:sz w:val="22"/>
        </w:rPr>
      </w:pPr>
    </w:p>
    <w:p w14:paraId="31761B25" w14:textId="77777777" w:rsidR="004E41B7" w:rsidRDefault="004E41B7">
      <w:pPr>
        <w:numPr>
          <w:ilvl w:val="0"/>
          <w:numId w:val="1"/>
        </w:numPr>
        <w:rPr>
          <w:rFonts w:ascii="Arial" w:hAnsi="Arial"/>
          <w:b/>
          <w:sz w:val="22"/>
        </w:rPr>
      </w:pPr>
      <w:r>
        <w:rPr>
          <w:rFonts w:ascii="Arial" w:hAnsi="Arial"/>
          <w:b/>
          <w:sz w:val="22"/>
        </w:rPr>
        <w:t>Documentation</w:t>
      </w:r>
    </w:p>
    <w:p w14:paraId="1AFC230D" w14:textId="77777777" w:rsidR="004E41B7" w:rsidRDefault="004E41B7">
      <w:pPr>
        <w:rPr>
          <w:rFonts w:ascii="Arial" w:hAnsi="Arial"/>
          <w:sz w:val="22"/>
        </w:rPr>
      </w:pPr>
    </w:p>
    <w:p w14:paraId="55D95D92" w14:textId="77777777" w:rsidR="004E41B7" w:rsidRPr="00BF7C8A" w:rsidRDefault="004E41B7">
      <w:pPr>
        <w:jc w:val="both"/>
        <w:rPr>
          <w:rFonts w:ascii="Arial" w:hAnsi="Arial"/>
          <w:sz w:val="22"/>
        </w:rPr>
      </w:pPr>
      <w:r>
        <w:rPr>
          <w:rFonts w:ascii="Arial" w:hAnsi="Arial"/>
          <w:sz w:val="22"/>
        </w:rPr>
        <w:t xml:space="preserve">This document forms part of the Invitation </w:t>
      </w:r>
      <w:r w:rsidR="0008556B">
        <w:rPr>
          <w:rFonts w:ascii="Arial" w:hAnsi="Arial"/>
          <w:sz w:val="22"/>
        </w:rPr>
        <w:t>to</w:t>
      </w:r>
      <w:r>
        <w:rPr>
          <w:rFonts w:ascii="Arial" w:hAnsi="Arial"/>
          <w:sz w:val="22"/>
        </w:rPr>
        <w:t xml:space="preserve"> Tender (ITT) information and should be read in conjunction with Schedule 3, Part I to the Connection and Use of System Code (“CUSC Schedule 3”). The Invitation </w:t>
      </w:r>
      <w:r w:rsidR="0008556B">
        <w:rPr>
          <w:rFonts w:ascii="Arial" w:hAnsi="Arial"/>
          <w:sz w:val="22"/>
        </w:rPr>
        <w:t>to</w:t>
      </w:r>
      <w:r>
        <w:rPr>
          <w:rFonts w:ascii="Arial" w:hAnsi="Arial"/>
          <w:sz w:val="22"/>
        </w:rPr>
        <w:t xml:space="preserve"> Tender (ITT) </w:t>
      </w:r>
      <w:r w:rsidRPr="00BF7C8A">
        <w:rPr>
          <w:rFonts w:ascii="Arial" w:hAnsi="Arial"/>
          <w:sz w:val="22"/>
        </w:rPr>
        <w:t>information incorporates the following additional documents:</w:t>
      </w:r>
    </w:p>
    <w:p w14:paraId="0EE79E8E" w14:textId="77777777" w:rsidR="004E41B7" w:rsidRPr="00000FBE" w:rsidRDefault="004E41B7">
      <w:pPr>
        <w:numPr>
          <w:ilvl w:val="0"/>
          <w:numId w:val="2"/>
        </w:numPr>
        <w:jc w:val="both"/>
        <w:rPr>
          <w:rFonts w:ascii="Arial" w:hAnsi="Arial"/>
          <w:sz w:val="22"/>
        </w:rPr>
      </w:pPr>
      <w:r w:rsidRPr="00000FBE">
        <w:rPr>
          <w:rFonts w:ascii="Arial" w:hAnsi="Arial"/>
          <w:sz w:val="22"/>
        </w:rPr>
        <w:t xml:space="preserve">Methodology for the Calculation of Reactive </w:t>
      </w:r>
      <w:r w:rsidR="00F32ECE" w:rsidRPr="00000FBE">
        <w:rPr>
          <w:rFonts w:ascii="Arial" w:hAnsi="Arial"/>
          <w:sz w:val="22"/>
        </w:rPr>
        <w:t xml:space="preserve">Power Capability Data – Issue </w:t>
      </w:r>
      <w:r w:rsidR="00BD7CCC" w:rsidRPr="00000FBE">
        <w:rPr>
          <w:rFonts w:ascii="Arial" w:hAnsi="Arial"/>
          <w:sz w:val="22"/>
        </w:rPr>
        <w:t>18</w:t>
      </w:r>
    </w:p>
    <w:p w14:paraId="66BA725E" w14:textId="77777777" w:rsidR="004E41B7" w:rsidRPr="00000FBE" w:rsidRDefault="004E41B7">
      <w:pPr>
        <w:numPr>
          <w:ilvl w:val="0"/>
          <w:numId w:val="2"/>
        </w:numPr>
        <w:jc w:val="both"/>
        <w:rPr>
          <w:rFonts w:ascii="Arial" w:hAnsi="Arial"/>
          <w:sz w:val="22"/>
        </w:rPr>
      </w:pPr>
      <w:r w:rsidRPr="00000FBE">
        <w:rPr>
          <w:rFonts w:ascii="Arial" w:hAnsi="Arial"/>
          <w:sz w:val="22"/>
        </w:rPr>
        <w:t>Tender Sheets and Certificate of Bona Fide Tender</w:t>
      </w:r>
    </w:p>
    <w:p w14:paraId="19C2769D" w14:textId="77777777" w:rsidR="004E41B7" w:rsidRPr="00000FBE" w:rsidRDefault="004E41B7">
      <w:pPr>
        <w:numPr>
          <w:ilvl w:val="0"/>
          <w:numId w:val="2"/>
        </w:numPr>
        <w:jc w:val="both"/>
        <w:rPr>
          <w:rFonts w:ascii="Arial" w:hAnsi="Arial"/>
          <w:sz w:val="22"/>
        </w:rPr>
      </w:pPr>
      <w:r w:rsidRPr="00000FBE">
        <w:rPr>
          <w:rFonts w:ascii="Arial" w:hAnsi="Arial"/>
          <w:sz w:val="22"/>
        </w:rPr>
        <w:t>Specimen Reactive Market Ancillary Services Agreement (RMASA):</w:t>
      </w:r>
    </w:p>
    <w:p w14:paraId="544D1F2E" w14:textId="77777777" w:rsidR="004E41B7" w:rsidRPr="00000FBE" w:rsidRDefault="004E41B7">
      <w:pPr>
        <w:numPr>
          <w:ilvl w:val="0"/>
          <w:numId w:val="2"/>
        </w:numPr>
        <w:tabs>
          <w:tab w:val="clear" w:pos="360"/>
          <w:tab w:val="num" w:pos="720"/>
        </w:tabs>
        <w:ind w:left="720"/>
        <w:jc w:val="both"/>
        <w:rPr>
          <w:rFonts w:ascii="Arial" w:hAnsi="Arial"/>
          <w:sz w:val="22"/>
        </w:rPr>
      </w:pPr>
      <w:r w:rsidRPr="00000FBE">
        <w:rPr>
          <w:rFonts w:ascii="Arial" w:hAnsi="Arial"/>
          <w:sz w:val="22"/>
        </w:rPr>
        <w:t>One for Steam Plant</w:t>
      </w:r>
    </w:p>
    <w:p w14:paraId="2DB1FFC1" w14:textId="77777777" w:rsidR="004E41B7" w:rsidRDefault="004E41B7">
      <w:pPr>
        <w:numPr>
          <w:ilvl w:val="0"/>
          <w:numId w:val="2"/>
        </w:numPr>
        <w:tabs>
          <w:tab w:val="clear" w:pos="360"/>
          <w:tab w:val="num" w:pos="720"/>
        </w:tabs>
        <w:ind w:left="720"/>
        <w:jc w:val="both"/>
        <w:rPr>
          <w:rFonts w:ascii="Arial" w:hAnsi="Arial"/>
          <w:sz w:val="22"/>
        </w:rPr>
      </w:pPr>
      <w:r>
        <w:rPr>
          <w:rFonts w:ascii="Arial" w:hAnsi="Arial"/>
          <w:sz w:val="22"/>
        </w:rPr>
        <w:t>One for CCGT Plant</w:t>
      </w:r>
    </w:p>
    <w:p w14:paraId="20AD5300" w14:textId="77777777" w:rsidR="004E41B7" w:rsidRDefault="004E41B7">
      <w:pPr>
        <w:jc w:val="both"/>
        <w:rPr>
          <w:rFonts w:ascii="Arial" w:hAnsi="Arial"/>
          <w:sz w:val="22"/>
        </w:rPr>
      </w:pPr>
      <w:r>
        <w:rPr>
          <w:rFonts w:ascii="Arial" w:hAnsi="Arial"/>
          <w:sz w:val="22"/>
        </w:rPr>
        <w:t xml:space="preserve">The above listed documents that form the Invitation </w:t>
      </w:r>
      <w:r w:rsidR="0008556B">
        <w:rPr>
          <w:rFonts w:ascii="Arial" w:hAnsi="Arial"/>
          <w:sz w:val="22"/>
        </w:rPr>
        <w:t>to</w:t>
      </w:r>
      <w:r>
        <w:rPr>
          <w:rFonts w:ascii="Arial" w:hAnsi="Arial"/>
          <w:sz w:val="22"/>
        </w:rPr>
        <w:t xml:space="preserve"> Tender (including this one) are referred to as the “Documentation”.</w:t>
      </w:r>
    </w:p>
    <w:p w14:paraId="3455F035" w14:textId="77777777" w:rsidR="004E41B7" w:rsidRDefault="004E41B7">
      <w:pPr>
        <w:jc w:val="both"/>
        <w:rPr>
          <w:rFonts w:ascii="Arial" w:hAnsi="Arial"/>
          <w:sz w:val="22"/>
        </w:rPr>
      </w:pPr>
    </w:p>
    <w:p w14:paraId="5FECE67C" w14:textId="77777777" w:rsidR="002D7E26" w:rsidRDefault="002D7E26">
      <w:pPr>
        <w:jc w:val="both"/>
        <w:rPr>
          <w:rFonts w:ascii="Arial" w:hAnsi="Arial"/>
          <w:sz w:val="22"/>
        </w:rPr>
      </w:pPr>
      <w:r>
        <w:rPr>
          <w:rFonts w:ascii="Arial" w:hAnsi="Arial"/>
          <w:sz w:val="22"/>
        </w:rPr>
        <w:t xml:space="preserve">Further information </w:t>
      </w:r>
    </w:p>
    <w:p w14:paraId="1E531CF5" w14:textId="77777777" w:rsidR="002D7E26" w:rsidRDefault="002D7E26">
      <w:pPr>
        <w:jc w:val="both"/>
        <w:rPr>
          <w:rFonts w:ascii="Arial" w:hAnsi="Arial"/>
          <w:sz w:val="22"/>
        </w:rPr>
      </w:pPr>
    </w:p>
    <w:p w14:paraId="63C6BB4E" w14:textId="2A22179D" w:rsidR="0006349C" w:rsidRDefault="00000000">
      <w:pPr>
        <w:pStyle w:val="BodyText"/>
      </w:pPr>
      <w:hyperlink r:id="rId12" w:history="1">
        <w:r w:rsidR="00C64799">
          <w:rPr>
            <w:rStyle w:val="Hyperlink"/>
          </w:rPr>
          <w:t>Enhanced reactive power service (ERPS) | ESO (nationalgrideso.com)</w:t>
        </w:r>
      </w:hyperlink>
    </w:p>
    <w:p w14:paraId="5A0C9AE4" w14:textId="77777777" w:rsidR="00071F2C" w:rsidRDefault="00071F2C">
      <w:pPr>
        <w:pStyle w:val="BodyText"/>
      </w:pPr>
    </w:p>
    <w:p w14:paraId="309F0AD3" w14:textId="77777777" w:rsidR="004E41B7" w:rsidRDefault="004E41B7">
      <w:pPr>
        <w:numPr>
          <w:ilvl w:val="0"/>
          <w:numId w:val="1"/>
        </w:numPr>
        <w:rPr>
          <w:rFonts w:ascii="Arial" w:hAnsi="Arial"/>
          <w:b/>
          <w:sz w:val="22"/>
        </w:rPr>
      </w:pPr>
      <w:r>
        <w:rPr>
          <w:rFonts w:ascii="Arial" w:hAnsi="Arial"/>
          <w:b/>
          <w:sz w:val="22"/>
        </w:rPr>
        <w:t>Contracting Entity</w:t>
      </w:r>
    </w:p>
    <w:p w14:paraId="606F0D01" w14:textId="77777777" w:rsidR="004E41B7" w:rsidRDefault="004E41B7">
      <w:pPr>
        <w:rPr>
          <w:rFonts w:ascii="Arial" w:hAnsi="Arial"/>
          <w:sz w:val="22"/>
        </w:rPr>
      </w:pPr>
    </w:p>
    <w:p w14:paraId="1F52BCBA" w14:textId="77777777" w:rsidR="004E41B7" w:rsidRDefault="004E41B7">
      <w:pPr>
        <w:pStyle w:val="BodyText"/>
        <w:rPr>
          <w:color w:val="000000"/>
        </w:rPr>
      </w:pPr>
      <w:r>
        <w:rPr>
          <w:color w:val="000000"/>
        </w:rPr>
        <w:t>Nation</w:t>
      </w:r>
      <w:r w:rsidR="002D7E26">
        <w:rPr>
          <w:color w:val="000000"/>
        </w:rPr>
        <w:t>al Grid Electricity System Operator Limited</w:t>
      </w:r>
      <w:r>
        <w:rPr>
          <w:color w:val="000000"/>
        </w:rPr>
        <w:t xml:space="preserve"> (“The Company”) is a member of the National Grid plc group of companies. National Grid is the trading name for National Grid plc.  The Documentation has been published by National Grid on behalf of The Company but, in accordance with CUSC Schedule 3, the assessment of Tenders will be undertaken by The Company and The Company will enter into all Market Agreements with successful Tenderers.</w:t>
      </w:r>
    </w:p>
    <w:p w14:paraId="441EEB7C" w14:textId="77777777" w:rsidR="004E41B7" w:rsidRDefault="004E41B7">
      <w:pPr>
        <w:pStyle w:val="BodyText"/>
      </w:pPr>
    </w:p>
    <w:p w14:paraId="713CCB8F" w14:textId="77777777" w:rsidR="004E41B7" w:rsidRDefault="004E41B7">
      <w:pPr>
        <w:numPr>
          <w:ilvl w:val="0"/>
          <w:numId w:val="1"/>
        </w:numPr>
        <w:rPr>
          <w:rFonts w:ascii="Arial" w:hAnsi="Arial"/>
          <w:b/>
          <w:sz w:val="22"/>
        </w:rPr>
      </w:pPr>
      <w:r>
        <w:rPr>
          <w:rFonts w:ascii="Arial" w:hAnsi="Arial"/>
          <w:b/>
          <w:sz w:val="22"/>
        </w:rPr>
        <w:t>Terminology</w:t>
      </w:r>
    </w:p>
    <w:p w14:paraId="445A3325" w14:textId="77777777" w:rsidR="004E41B7" w:rsidRDefault="004E41B7">
      <w:pPr>
        <w:rPr>
          <w:rFonts w:ascii="Arial" w:hAnsi="Arial"/>
          <w:sz w:val="22"/>
        </w:rPr>
      </w:pPr>
    </w:p>
    <w:p w14:paraId="5368F891" w14:textId="77777777" w:rsidR="004E41B7" w:rsidRDefault="004E41B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hanging="11"/>
        <w:jc w:val="both"/>
        <w:rPr>
          <w:rFonts w:ascii="Arial" w:hAnsi="Arial"/>
          <w:color w:val="000000"/>
          <w:sz w:val="22"/>
        </w:rPr>
      </w:pPr>
      <w:r>
        <w:rPr>
          <w:rFonts w:ascii="Arial" w:hAnsi="Arial"/>
          <w:color w:val="000000"/>
          <w:sz w:val="22"/>
        </w:rPr>
        <w:t xml:space="preserve">The Documentation makes reference to various technical and industry-related terms and phrases. </w:t>
      </w:r>
      <w:r>
        <w:rPr>
          <w:rFonts w:ascii="Arial" w:hAnsi="Arial"/>
          <w:sz w:val="22"/>
        </w:rPr>
        <w:t>Registered Capacity shall have the meaning as specified in the Grid Code. Other definitions, save</w:t>
      </w:r>
      <w:r>
        <w:rPr>
          <w:rFonts w:ascii="Arial" w:hAnsi="Arial"/>
          <w:color w:val="000000"/>
          <w:sz w:val="22"/>
        </w:rPr>
        <w:t xml:space="preserve"> where otherwise expressly defined in the Documentation, shall have the meanings set out or referred to in the Connection and Use of System Code (“the CUSC”).  Furthermore, in this Documentation, “Grid Code Plus Enhanced Reactive Power Service” means the Commercial Ancillary Service more particularly defined in sub-Paragraph 1.2(a) of CUSC Schedule 3.</w:t>
      </w:r>
    </w:p>
    <w:p w14:paraId="7D14C29E"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rFonts w:ascii="Arial" w:hAnsi="Arial"/>
          <w:color w:val="000000"/>
          <w:sz w:val="22"/>
        </w:rPr>
      </w:pPr>
    </w:p>
    <w:p w14:paraId="207B0F7A"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rFonts w:ascii="Arial" w:hAnsi="Arial"/>
          <w:color w:val="000000"/>
          <w:sz w:val="22"/>
        </w:rPr>
      </w:pPr>
      <w:r>
        <w:rPr>
          <w:rFonts w:ascii="Arial" w:hAnsi="Arial"/>
          <w:color w:val="000000"/>
          <w:sz w:val="22"/>
        </w:rPr>
        <w:tab/>
        <w:t>For the avoidance of doubt, terms and expressions found in the Grid Code have the same meanings, interpretations and constructions in the Documentation.</w:t>
      </w:r>
    </w:p>
    <w:p w14:paraId="2C0D7A56"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rFonts w:ascii="Arial" w:hAnsi="Arial"/>
          <w:color w:val="000000"/>
          <w:sz w:val="22"/>
        </w:rPr>
      </w:pPr>
    </w:p>
    <w:p w14:paraId="1C1B05DE"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rFonts w:ascii="Arial" w:hAnsi="Arial"/>
          <w:color w:val="000000"/>
          <w:sz w:val="22"/>
        </w:rPr>
      </w:pPr>
    </w:p>
    <w:p w14:paraId="53BCDA35" w14:textId="77777777" w:rsidR="004E41B7" w:rsidRDefault="00B56E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rFonts w:ascii="Arial" w:hAnsi="Arial"/>
          <w:color w:val="000000"/>
          <w:sz w:val="22"/>
        </w:rPr>
      </w:pPr>
      <w:r>
        <w:rPr>
          <w:rFonts w:ascii="Arial" w:hAnsi="Arial"/>
          <w:color w:val="000000"/>
          <w:sz w:val="22"/>
        </w:rPr>
        <w:br w:type="page"/>
      </w:r>
    </w:p>
    <w:p w14:paraId="0F0C04D0" w14:textId="77777777" w:rsidR="004E41B7" w:rsidRDefault="004E41B7">
      <w:pPr>
        <w:numPr>
          <w:ilvl w:val="0"/>
          <w:numId w:val="1"/>
        </w:numPr>
        <w:rPr>
          <w:rFonts w:ascii="Arial" w:hAnsi="Arial"/>
          <w:b/>
          <w:sz w:val="22"/>
        </w:rPr>
      </w:pPr>
      <w:r>
        <w:rPr>
          <w:rFonts w:ascii="Arial" w:hAnsi="Arial"/>
          <w:b/>
          <w:sz w:val="22"/>
        </w:rPr>
        <w:lastRenderedPageBreak/>
        <w:t>Default Payment Arrangements</w:t>
      </w:r>
    </w:p>
    <w:p w14:paraId="5B216612" w14:textId="77777777" w:rsidR="004E41B7" w:rsidRDefault="004E41B7">
      <w:pPr>
        <w:rPr>
          <w:rFonts w:ascii="Arial" w:hAnsi="Arial"/>
          <w:sz w:val="22"/>
        </w:rPr>
      </w:pPr>
    </w:p>
    <w:p w14:paraId="2B559775" w14:textId="77777777" w:rsidR="004E41B7" w:rsidRDefault="004E41B7">
      <w:pPr>
        <w:pStyle w:val="BodyTextIndent"/>
      </w:pPr>
      <w:r>
        <w:t xml:space="preserve">In accordance with the provisions of CUSC Schedule 3, all relevant </w:t>
      </w:r>
      <w:r w:rsidR="007A3101">
        <w:t>Users</w:t>
      </w:r>
      <w:r>
        <w:t xml:space="preserve"> with BM Units have Mandatory Services Agreements to incorporate the default payment arrangements for the Obligatory Reactive Power Service (“ORPS”). Relevant </w:t>
      </w:r>
      <w:r w:rsidR="007A3101">
        <w:t>Users</w:t>
      </w:r>
      <w:r>
        <w:t xml:space="preserve"> with BM Units which are not operational but wishing to respond to this Invitation to Tender are required to amend or conclude a Mandatory Services Agreement in accordance with CUSC Schedule 3 before a Market Agreement can be entered into.</w:t>
      </w:r>
    </w:p>
    <w:p w14:paraId="0DA031F5" w14:textId="77777777" w:rsidR="004E41B7" w:rsidRDefault="004E41B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hanging="11"/>
        <w:jc w:val="both"/>
        <w:rPr>
          <w:rFonts w:ascii="Arial" w:hAnsi="Arial"/>
          <w:color w:val="000000"/>
          <w:sz w:val="22"/>
        </w:rPr>
      </w:pPr>
    </w:p>
    <w:p w14:paraId="55A93E4C" w14:textId="77777777" w:rsidR="004E41B7" w:rsidRDefault="004E41B7">
      <w:pPr>
        <w:numPr>
          <w:ilvl w:val="0"/>
          <w:numId w:val="1"/>
        </w:numPr>
        <w:rPr>
          <w:rFonts w:ascii="Arial" w:hAnsi="Arial"/>
          <w:b/>
          <w:sz w:val="22"/>
        </w:rPr>
      </w:pPr>
      <w:r>
        <w:rPr>
          <w:rFonts w:ascii="Arial" w:hAnsi="Arial"/>
          <w:color w:val="000000"/>
          <w:sz w:val="22"/>
        </w:rPr>
        <w:t xml:space="preserve"> </w:t>
      </w:r>
      <w:r>
        <w:rPr>
          <w:rFonts w:ascii="Arial" w:hAnsi="Arial"/>
          <w:b/>
          <w:sz w:val="22"/>
        </w:rPr>
        <w:t>Reactive Power Attachment</w:t>
      </w:r>
    </w:p>
    <w:p w14:paraId="58C7CF96" w14:textId="77777777" w:rsidR="004E41B7" w:rsidRDefault="004E41B7">
      <w:pPr>
        <w:rPr>
          <w:rFonts w:ascii="Arial" w:hAnsi="Arial"/>
          <w:sz w:val="22"/>
        </w:rPr>
      </w:pPr>
    </w:p>
    <w:p w14:paraId="04738F81" w14:textId="77777777" w:rsidR="004E41B7" w:rsidRDefault="004E41B7">
      <w:pPr>
        <w:pStyle w:val="BodyTextIndent2"/>
        <w:rPr>
          <w:i/>
          <w:color w:val="000000"/>
        </w:rPr>
      </w:pPr>
      <w:r>
        <w:t xml:space="preserve">It is necessary for all </w:t>
      </w:r>
      <w:r w:rsidR="007A3101">
        <w:t>Users</w:t>
      </w:r>
      <w:r>
        <w:t>, prior to the submission of a Tender, to agree with The Company the Reactive Power capability of a BM Unit at Nominated Registered Capacity at the Commercial Boundary. These values are agreed in writing and set out in a Reactive Power Attachment (the generic Reactive Power Attachment is shown in Appendix C of this document - this form should be completed and returned to The Company prior to submitting your Tender)</w:t>
      </w:r>
      <w:r w:rsidR="00B56E97">
        <w:t xml:space="preserve"> </w:t>
      </w:r>
      <w:r w:rsidR="00B56E97" w:rsidRPr="00B56E97">
        <w:rPr>
          <w:b/>
          <w:u w:val="single"/>
        </w:rPr>
        <w:t>not later than one week prior to Market Day</w:t>
      </w:r>
      <w:r>
        <w:t xml:space="preserve">.  Further information on this requirement is also included in Section 4 of the Methodology </w:t>
      </w:r>
      <w:r w:rsidR="0008556B">
        <w:t>for</w:t>
      </w:r>
      <w:r>
        <w:t xml:space="preserve"> Calculation of Reactive </w:t>
      </w:r>
      <w:r w:rsidR="00F32ECE">
        <w:t xml:space="preserve">Power Capability Data – Issue </w:t>
      </w:r>
      <w:r w:rsidR="00BD7CCC">
        <w:t>18</w:t>
      </w:r>
      <w:r>
        <w:t xml:space="preserve">, which forms part of the Documentation.  </w:t>
      </w:r>
      <w:r>
        <w:rPr>
          <w:color w:val="000000"/>
        </w:rPr>
        <w:t>It is vital that the data in the attachment and associated Mandatory Services Agreement is consistent with the latest Grid Code DRC data submission.  If the data is not consistent The Company reserves the right not to proceed to contract.</w:t>
      </w:r>
      <w:r w:rsidR="007A3101">
        <w:rPr>
          <w:color w:val="000000"/>
        </w:rPr>
        <w:t xml:space="preserve">  Users wishing to submit tenders with respect to Power Park Modules or DC Converters should contact the Company for guidance.</w:t>
      </w:r>
    </w:p>
    <w:p w14:paraId="6054EB74" w14:textId="77777777" w:rsidR="004E41B7" w:rsidRDefault="004E41B7">
      <w:pPr>
        <w:pStyle w:val="BodyTextIndent2"/>
        <w:rPr>
          <w:color w:val="000000"/>
        </w:rPr>
      </w:pPr>
    </w:p>
    <w:p w14:paraId="34D9A5B2" w14:textId="77777777" w:rsidR="004E41B7" w:rsidRDefault="004E41B7">
      <w:pPr>
        <w:numPr>
          <w:ilvl w:val="0"/>
          <w:numId w:val="1"/>
        </w:numPr>
        <w:rPr>
          <w:rFonts w:ascii="Arial" w:hAnsi="Arial"/>
          <w:b/>
          <w:sz w:val="22"/>
        </w:rPr>
      </w:pPr>
      <w:r>
        <w:rPr>
          <w:rFonts w:ascii="Arial" w:hAnsi="Arial"/>
          <w:b/>
          <w:sz w:val="22"/>
        </w:rPr>
        <w:t>Disclaimer and Tenderers’ Responsibility</w:t>
      </w:r>
    </w:p>
    <w:p w14:paraId="1CB66E5D" w14:textId="77777777" w:rsidR="004E41B7" w:rsidRDefault="004E41B7">
      <w:pPr>
        <w:rPr>
          <w:rFonts w:ascii="Arial" w:hAnsi="Arial"/>
          <w:sz w:val="22"/>
        </w:rPr>
      </w:pPr>
    </w:p>
    <w:p w14:paraId="1DB4B151" w14:textId="77777777" w:rsidR="004E41B7" w:rsidRDefault="004E41B7">
      <w:pPr>
        <w:pStyle w:val="BodyTextIndent3"/>
        <w:spacing w:line="20" w:lineRule="atLeast"/>
        <w:rPr>
          <w:sz w:val="22"/>
        </w:rPr>
      </w:pPr>
      <w:r>
        <w:rPr>
          <w:sz w:val="22"/>
        </w:rPr>
        <w:t>The information supplied with, contained in, or referred to in the Documentation, and all other information relating to the Obligatory Reactive Power Service, the Enhanced Reactive Power Services and any Market Agreement, which is provided by The Company at any time, whether before or after the date hereof, is given in good faith. However, no warranty</w:t>
      </w:r>
      <w:r w:rsidR="00A558AA">
        <w:rPr>
          <w:sz w:val="22"/>
        </w:rPr>
        <w:t xml:space="preserve">, </w:t>
      </w:r>
      <w:r>
        <w:rPr>
          <w:sz w:val="22"/>
        </w:rPr>
        <w:t xml:space="preserve">representation or other obligation or commitment of any kind is given by The Company, National Grid, their employees or advisors as to the accuracy or completeness of any such information or that there are not matters material to the arrangements and matters referred to therein other than is contained or referred to in such information. Neither </w:t>
      </w:r>
      <w:r w:rsidR="00F00FA3">
        <w:rPr>
          <w:sz w:val="22"/>
        </w:rPr>
        <w:t>the</w:t>
      </w:r>
      <w:r>
        <w:rPr>
          <w:sz w:val="22"/>
        </w:rPr>
        <w:t xml:space="preserve"> Company, National Grid nor their employees or advisors shall be under any liability for any error or misstatement or as a result of any failure to comment on any information provided by The Company or the recipient of the Documentation or any other person or any answers to any questions or for any omission and none of such information shall constitute a contract or part of a contract.</w:t>
      </w:r>
    </w:p>
    <w:p w14:paraId="38032780"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hanging="720"/>
        <w:jc w:val="both"/>
        <w:rPr>
          <w:rFonts w:ascii="Arial" w:hAnsi="Arial"/>
          <w:color w:val="000000"/>
          <w:sz w:val="22"/>
        </w:rPr>
      </w:pPr>
    </w:p>
    <w:p w14:paraId="6C0F2061" w14:textId="77777777" w:rsidR="004E41B7" w:rsidRDefault="004E41B7">
      <w:pPr>
        <w:pStyle w:val="BodyTextIndent3"/>
        <w:tabs>
          <w:tab w:val="clear" w:pos="142"/>
        </w:tabs>
        <w:spacing w:line="20" w:lineRule="atLeast"/>
        <w:rPr>
          <w:sz w:val="22"/>
        </w:rPr>
      </w:pPr>
      <w:r>
        <w:rPr>
          <w:sz w:val="22"/>
        </w:rPr>
        <w:tab/>
        <w:t xml:space="preserve">Tenderers submitting alternative payment arrangements for the Obligatory Reactive Power Service and terms for any Enhanced Reactive Power Service shall satisfy themselves of the accuracy and completeness of any information they may use in preparing their Tenders, whether such information is provided by The Company or comes from any other source. The Company, its advisors and any other person responsible for production of any information to a Tenderer do not accept any duty of care to the Tenderer. It is the duty and responsibility of a Tenderer to ensure that it takes into account all considerations relating to the Tender and </w:t>
      </w:r>
      <w:r w:rsidR="00A558AA">
        <w:rPr>
          <w:sz w:val="22"/>
        </w:rPr>
        <w:t xml:space="preserve">the </w:t>
      </w:r>
      <w:r>
        <w:rPr>
          <w:sz w:val="22"/>
        </w:rPr>
        <w:t>entering into of a Market Agreement.</w:t>
      </w:r>
    </w:p>
    <w:p w14:paraId="1B5A2300" w14:textId="77777777" w:rsidR="004E41B7" w:rsidRDefault="004E41B7">
      <w:p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jc w:val="both"/>
        <w:rPr>
          <w:rFonts w:ascii="Arial" w:hAnsi="Arial"/>
          <w:sz w:val="22"/>
        </w:rPr>
      </w:pPr>
    </w:p>
    <w:p w14:paraId="6BFD70EB" w14:textId="77777777" w:rsidR="004E41B7" w:rsidRDefault="004E41B7">
      <w:p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b/>
          <w:sz w:val="22"/>
        </w:rPr>
      </w:pPr>
      <w:r>
        <w:rPr>
          <w:rFonts w:ascii="Arial" w:hAnsi="Arial"/>
          <w:b/>
          <w:sz w:val="22"/>
        </w:rPr>
        <w:t>Note: The Company reserves the right not to proceed with any Tenders or proposals made in response to the Documentation.</w:t>
      </w:r>
    </w:p>
    <w:p w14:paraId="74E1D0DE" w14:textId="77777777" w:rsidR="004E41B7" w:rsidRDefault="004E41B7">
      <w:pPr>
        <w:pStyle w:val="TOC3"/>
        <w:rPr>
          <w:rFonts w:cs="Mangal"/>
          <w:noProof/>
          <w:lang w:eastAsia="en-GB"/>
        </w:rPr>
      </w:pPr>
      <w:r>
        <w:br w:type="page"/>
      </w:r>
      <w:r>
        <w:lastRenderedPageBreak/>
        <w:t>CONTENTS</w:t>
      </w:r>
      <w:r>
        <w:fldChar w:fldCharType="begin"/>
      </w:r>
      <w:r>
        <w:instrText xml:space="preserve"> TOC \o "1-3" </w:instrText>
      </w:r>
      <w:r>
        <w:fldChar w:fldCharType="separate"/>
      </w:r>
    </w:p>
    <w:p w14:paraId="1616CB43" w14:textId="77777777" w:rsidR="004E41B7" w:rsidRDefault="004E41B7">
      <w:pPr>
        <w:pStyle w:val="TOC1"/>
        <w:tabs>
          <w:tab w:val="left" w:pos="600"/>
          <w:tab w:val="right" w:pos="8296"/>
        </w:tabs>
        <w:rPr>
          <w:rFonts w:ascii="Arial" w:hAnsi="Arial" w:cs="Mangal"/>
          <w:b w:val="0"/>
          <w:caps w:val="0"/>
          <w:noProof/>
          <w:sz w:val="22"/>
          <w:szCs w:val="22"/>
          <w:lang w:eastAsia="en-GB"/>
        </w:rPr>
      </w:pPr>
      <w:r>
        <w:rPr>
          <w:rFonts w:ascii="Arial" w:hAnsi="Arial"/>
          <w:noProof/>
          <w:sz w:val="22"/>
          <w:szCs w:val="22"/>
        </w:rPr>
        <w:t>1.</w:t>
      </w:r>
      <w:r>
        <w:rPr>
          <w:rFonts w:ascii="Arial" w:hAnsi="Arial" w:cs="Mangal"/>
          <w:b w:val="0"/>
          <w:caps w:val="0"/>
          <w:noProof/>
          <w:sz w:val="22"/>
          <w:szCs w:val="22"/>
          <w:lang w:eastAsia="en-GB"/>
        </w:rPr>
        <w:tab/>
      </w:r>
      <w:r>
        <w:rPr>
          <w:rFonts w:ascii="Arial" w:hAnsi="Arial"/>
          <w:noProof/>
          <w:sz w:val="22"/>
          <w:szCs w:val="22"/>
        </w:rPr>
        <w:t>BACKGROUND TO SERVICES</w:t>
      </w:r>
      <w:r>
        <w:rPr>
          <w:rFonts w:ascii="Arial" w:hAnsi="Arial"/>
          <w:noProof/>
          <w:sz w:val="22"/>
          <w:szCs w:val="22"/>
        </w:rPr>
        <w:tab/>
      </w:r>
      <w:r w:rsidR="00831155">
        <w:rPr>
          <w:rFonts w:ascii="Arial" w:hAnsi="Arial"/>
          <w:noProof/>
          <w:sz w:val="22"/>
          <w:szCs w:val="22"/>
        </w:rPr>
        <w:t>5</w:t>
      </w:r>
    </w:p>
    <w:p w14:paraId="03809180" w14:textId="77777777" w:rsidR="004E41B7" w:rsidRDefault="004E41B7">
      <w:pPr>
        <w:pStyle w:val="TOC2"/>
        <w:rPr>
          <w:rFonts w:cs="Mangal"/>
          <w:smallCaps/>
        </w:rPr>
      </w:pPr>
      <w:r>
        <w:t xml:space="preserve">1.1 </w:t>
      </w:r>
      <w:r>
        <w:rPr>
          <w:rFonts w:cs="Mangal"/>
          <w:smallCaps/>
        </w:rPr>
        <w:tab/>
      </w:r>
      <w:r>
        <w:t>Obligatory Reactive Power Service</w:t>
      </w:r>
      <w:r>
        <w:tab/>
      </w:r>
      <w:r w:rsidR="00831155">
        <w:t>5</w:t>
      </w:r>
    </w:p>
    <w:p w14:paraId="765A8BE7" w14:textId="77777777" w:rsidR="004E41B7" w:rsidRDefault="004E41B7">
      <w:pPr>
        <w:pStyle w:val="TOC2"/>
        <w:rPr>
          <w:rFonts w:cs="Mangal"/>
          <w:smallCaps/>
        </w:rPr>
      </w:pPr>
      <w:r>
        <w:t>1.2</w:t>
      </w:r>
      <w:r>
        <w:rPr>
          <w:rFonts w:cs="Mangal"/>
          <w:smallCaps/>
        </w:rPr>
        <w:tab/>
      </w:r>
      <w:r>
        <w:t>Enhanced Reactive Power Services</w:t>
      </w:r>
      <w:r>
        <w:tab/>
      </w:r>
      <w:r w:rsidR="00831155">
        <w:t>5</w:t>
      </w:r>
    </w:p>
    <w:p w14:paraId="0AB603CC" w14:textId="77777777" w:rsidR="004E41B7" w:rsidRDefault="004E41B7">
      <w:pPr>
        <w:pStyle w:val="TOC1"/>
        <w:tabs>
          <w:tab w:val="left" w:pos="600"/>
          <w:tab w:val="right" w:pos="8296"/>
        </w:tabs>
        <w:rPr>
          <w:rFonts w:ascii="Arial" w:hAnsi="Arial"/>
          <w:noProof/>
          <w:sz w:val="22"/>
          <w:szCs w:val="22"/>
        </w:rPr>
      </w:pPr>
      <w:r>
        <w:rPr>
          <w:rFonts w:ascii="Arial" w:hAnsi="Arial"/>
          <w:noProof/>
          <w:sz w:val="22"/>
          <w:szCs w:val="22"/>
        </w:rPr>
        <w:t>2.</w:t>
      </w:r>
      <w:r>
        <w:rPr>
          <w:rFonts w:ascii="Arial" w:hAnsi="Arial" w:cs="Mangal"/>
          <w:b w:val="0"/>
          <w:caps w:val="0"/>
          <w:noProof/>
          <w:sz w:val="22"/>
          <w:szCs w:val="22"/>
          <w:lang w:eastAsia="en-GB"/>
        </w:rPr>
        <w:tab/>
      </w:r>
      <w:r>
        <w:rPr>
          <w:rFonts w:ascii="Arial" w:hAnsi="Arial"/>
          <w:noProof/>
          <w:sz w:val="22"/>
          <w:szCs w:val="22"/>
        </w:rPr>
        <w:t>REACTIVE POWER CAPABILITY REQUIREMENT INDEX</w:t>
      </w:r>
      <w:r>
        <w:rPr>
          <w:rFonts w:ascii="Arial" w:hAnsi="Arial"/>
          <w:noProof/>
          <w:sz w:val="22"/>
          <w:szCs w:val="22"/>
        </w:rPr>
        <w:tab/>
      </w:r>
      <w:r w:rsidR="00831155">
        <w:rPr>
          <w:rFonts w:ascii="Arial" w:hAnsi="Arial"/>
          <w:noProof/>
          <w:sz w:val="22"/>
          <w:szCs w:val="22"/>
        </w:rPr>
        <w:t>6</w:t>
      </w:r>
    </w:p>
    <w:p w14:paraId="03BC6BBA" w14:textId="77777777" w:rsidR="004E41B7" w:rsidRDefault="004E41B7">
      <w:pPr>
        <w:spacing w:after="120"/>
        <w:ind w:left="601" w:hanging="601"/>
        <w:rPr>
          <w:rFonts w:ascii="Arial" w:hAnsi="Arial" w:cs="Arial"/>
          <w:noProof/>
          <w:sz w:val="22"/>
        </w:rPr>
      </w:pPr>
      <w:r>
        <w:rPr>
          <w:rFonts w:ascii="Arial" w:hAnsi="Arial" w:cs="Arial"/>
          <w:b/>
          <w:noProof/>
          <w:sz w:val="22"/>
        </w:rPr>
        <w:t>3.</w:t>
      </w:r>
      <w:r>
        <w:rPr>
          <w:rFonts w:ascii="Arial" w:hAnsi="Arial" w:cs="Arial"/>
          <w:b/>
          <w:noProof/>
          <w:sz w:val="22"/>
        </w:rPr>
        <w:tab/>
        <w:t>EXPLANATION OF THE TEND</w:t>
      </w:r>
      <w:r w:rsidR="007A3101">
        <w:rPr>
          <w:rFonts w:ascii="Arial" w:hAnsi="Arial" w:cs="Arial"/>
          <w:b/>
          <w:noProof/>
          <w:sz w:val="22"/>
        </w:rPr>
        <w:t>ER PROCESS PLUS TIMESCALES</w:t>
      </w:r>
      <w:r w:rsidR="007A3101">
        <w:rPr>
          <w:rFonts w:ascii="Arial" w:hAnsi="Arial" w:cs="Arial"/>
          <w:b/>
          <w:noProof/>
          <w:sz w:val="22"/>
        </w:rPr>
        <w:tab/>
        <w:t xml:space="preserve">    </w:t>
      </w:r>
      <w:r w:rsidR="00831155">
        <w:rPr>
          <w:rFonts w:ascii="Arial" w:hAnsi="Arial" w:cs="Arial"/>
          <w:b/>
          <w:noProof/>
          <w:sz w:val="22"/>
        </w:rPr>
        <w:t>6</w:t>
      </w:r>
    </w:p>
    <w:p w14:paraId="6E7D5E0A" w14:textId="77777777" w:rsidR="004E41B7" w:rsidRDefault="004E41B7">
      <w:pPr>
        <w:pStyle w:val="TOC2"/>
        <w:rPr>
          <w:rFonts w:cs="Mangal"/>
          <w:smallCaps/>
        </w:rPr>
      </w:pPr>
      <w:r>
        <w:t>3.1</w:t>
      </w:r>
      <w:r>
        <w:rPr>
          <w:rFonts w:cs="Mangal"/>
          <w:smallCaps/>
        </w:rPr>
        <w:tab/>
      </w:r>
      <w:r>
        <w:t>Relevant Dates</w:t>
      </w:r>
      <w:r>
        <w:tab/>
      </w:r>
      <w:r w:rsidR="00831155">
        <w:t>6</w:t>
      </w:r>
    </w:p>
    <w:p w14:paraId="5A8D8A8F" w14:textId="77777777" w:rsidR="004E41B7" w:rsidRDefault="004E41B7">
      <w:pPr>
        <w:pStyle w:val="TOC2"/>
        <w:rPr>
          <w:rFonts w:cs="Mangal"/>
          <w:smallCaps/>
        </w:rPr>
      </w:pPr>
      <w:r>
        <w:t>3.2</w:t>
      </w:r>
      <w:r>
        <w:rPr>
          <w:rFonts w:cs="Mangal"/>
          <w:smallCaps/>
        </w:rPr>
        <w:tab/>
      </w:r>
      <w:r>
        <w:t>Submission of Tenders</w:t>
      </w:r>
      <w:r>
        <w:tab/>
      </w:r>
      <w:r w:rsidR="00831155">
        <w:t>7</w:t>
      </w:r>
    </w:p>
    <w:p w14:paraId="03098391" w14:textId="77777777" w:rsidR="004E41B7" w:rsidRDefault="004E41B7">
      <w:pPr>
        <w:pStyle w:val="TOC2"/>
        <w:rPr>
          <w:rFonts w:cs="Mangal"/>
          <w:smallCaps/>
        </w:rPr>
      </w:pPr>
      <w:r>
        <w:t>3.3</w:t>
      </w:r>
      <w:r>
        <w:rPr>
          <w:rFonts w:cs="Mangal"/>
          <w:smallCaps/>
        </w:rPr>
        <w:tab/>
      </w:r>
      <w:r>
        <w:t xml:space="preserve">Tenders relating to the Obligatory Reactive Power Service and for </w:t>
      </w:r>
      <w:r>
        <w:tab/>
      </w:r>
      <w:r>
        <w:tab/>
        <w:t>provision of the Grid Code Plus Enhanced Reactive Power Service</w:t>
      </w:r>
      <w:r>
        <w:tab/>
      </w:r>
      <w:r w:rsidR="00831155">
        <w:t>7</w:t>
      </w:r>
    </w:p>
    <w:p w14:paraId="1F090F92" w14:textId="77777777" w:rsidR="004E41B7" w:rsidRDefault="004E41B7">
      <w:pPr>
        <w:pStyle w:val="TOC2"/>
        <w:rPr>
          <w:rFonts w:cs="Mangal"/>
          <w:smallCaps/>
        </w:rPr>
      </w:pPr>
      <w:r>
        <w:t>3.4</w:t>
      </w:r>
      <w:r>
        <w:rPr>
          <w:rFonts w:cs="Mangal"/>
          <w:smallCaps/>
        </w:rPr>
        <w:tab/>
      </w:r>
      <w:r>
        <w:t>Other Tenders</w:t>
      </w:r>
      <w:r>
        <w:tab/>
      </w:r>
      <w:r w:rsidR="00831155">
        <w:t>8</w:t>
      </w:r>
    </w:p>
    <w:p w14:paraId="39A708DE" w14:textId="77777777" w:rsidR="004E41B7" w:rsidRDefault="004E41B7">
      <w:pPr>
        <w:pStyle w:val="TOC2"/>
        <w:rPr>
          <w:rFonts w:cs="Mangal"/>
          <w:smallCaps/>
        </w:rPr>
      </w:pPr>
      <w:r>
        <w:t>3.5</w:t>
      </w:r>
      <w:r>
        <w:rPr>
          <w:rFonts w:cs="Mangal"/>
          <w:smallCaps/>
        </w:rPr>
        <w:tab/>
      </w:r>
      <w:r>
        <w:t>Provisions applicable to all Tenders</w:t>
      </w:r>
      <w:r>
        <w:tab/>
      </w:r>
      <w:r w:rsidR="00831155">
        <w:t>8</w:t>
      </w:r>
    </w:p>
    <w:p w14:paraId="580BF94D" w14:textId="77777777" w:rsidR="004E41B7" w:rsidRDefault="004E41B7">
      <w:pPr>
        <w:pStyle w:val="TOC2"/>
        <w:rPr>
          <w:rFonts w:cs="Mangal"/>
          <w:smallCaps/>
        </w:rPr>
      </w:pPr>
      <w:r>
        <w:t>3.6</w:t>
      </w:r>
      <w:r>
        <w:rPr>
          <w:rFonts w:cs="Mangal"/>
          <w:smallCaps/>
        </w:rPr>
        <w:tab/>
      </w:r>
      <w:r>
        <w:t>Market Agreements</w:t>
      </w:r>
      <w:r>
        <w:tab/>
      </w:r>
      <w:r w:rsidR="00831155">
        <w:t>8</w:t>
      </w:r>
    </w:p>
    <w:p w14:paraId="5E67D1D8" w14:textId="77777777" w:rsidR="004E41B7" w:rsidRDefault="004E41B7">
      <w:pPr>
        <w:pStyle w:val="TOC2"/>
        <w:rPr>
          <w:rFonts w:cs="Mangal"/>
          <w:smallCaps/>
        </w:rPr>
      </w:pPr>
      <w:r>
        <w:t>3.7</w:t>
      </w:r>
      <w:r>
        <w:rPr>
          <w:rFonts w:cs="Mangal"/>
          <w:smallCaps/>
        </w:rPr>
        <w:tab/>
      </w:r>
      <w:r>
        <w:t>General</w:t>
      </w:r>
      <w:r>
        <w:tab/>
      </w:r>
      <w:r w:rsidR="00831155">
        <w:t>9</w:t>
      </w:r>
    </w:p>
    <w:p w14:paraId="4FEA2143" w14:textId="77777777" w:rsidR="004E41B7" w:rsidRDefault="004E41B7">
      <w:pPr>
        <w:pStyle w:val="TOC1"/>
        <w:tabs>
          <w:tab w:val="left" w:pos="600"/>
          <w:tab w:val="right" w:pos="8296"/>
        </w:tabs>
        <w:rPr>
          <w:rFonts w:ascii="Arial" w:hAnsi="Arial" w:cs="Mangal"/>
          <w:b w:val="0"/>
          <w:caps w:val="0"/>
          <w:noProof/>
          <w:sz w:val="22"/>
          <w:szCs w:val="22"/>
          <w:lang w:eastAsia="en-GB"/>
        </w:rPr>
      </w:pPr>
      <w:r>
        <w:rPr>
          <w:rFonts w:ascii="Arial" w:hAnsi="Arial"/>
          <w:noProof/>
          <w:sz w:val="22"/>
          <w:szCs w:val="22"/>
        </w:rPr>
        <w:t>4.</w:t>
      </w:r>
      <w:r>
        <w:rPr>
          <w:rFonts w:ascii="Arial" w:hAnsi="Arial" w:cs="Mangal"/>
          <w:b w:val="0"/>
          <w:caps w:val="0"/>
          <w:noProof/>
          <w:sz w:val="22"/>
          <w:szCs w:val="22"/>
          <w:lang w:eastAsia="en-GB"/>
        </w:rPr>
        <w:tab/>
      </w:r>
      <w:r>
        <w:rPr>
          <w:rFonts w:ascii="Arial" w:hAnsi="Arial"/>
          <w:noProof/>
          <w:sz w:val="22"/>
          <w:szCs w:val="22"/>
        </w:rPr>
        <w:t>REQUIREMENTS FOR COMPLETION AND SUBMISSION OF TENDERS</w:t>
      </w:r>
      <w:r>
        <w:rPr>
          <w:rFonts w:ascii="Arial" w:hAnsi="Arial"/>
          <w:noProof/>
          <w:sz w:val="22"/>
          <w:szCs w:val="22"/>
        </w:rPr>
        <w:tab/>
      </w:r>
      <w:r w:rsidR="00831155">
        <w:rPr>
          <w:rFonts w:ascii="Arial" w:hAnsi="Arial"/>
          <w:noProof/>
          <w:sz w:val="22"/>
          <w:szCs w:val="22"/>
        </w:rPr>
        <w:t>10</w:t>
      </w:r>
    </w:p>
    <w:p w14:paraId="640AE05A" w14:textId="77777777" w:rsidR="004E41B7" w:rsidRDefault="004E41B7">
      <w:pPr>
        <w:pStyle w:val="TOC2"/>
        <w:rPr>
          <w:rFonts w:cs="Mangal"/>
          <w:smallCaps/>
        </w:rPr>
      </w:pPr>
      <w:r>
        <w:t>4.1</w:t>
      </w:r>
      <w:r>
        <w:rPr>
          <w:rFonts w:cs="Mangal"/>
          <w:smallCaps/>
        </w:rPr>
        <w:tab/>
      </w:r>
      <w:r>
        <w:t>Part A – General Requirements</w:t>
      </w:r>
      <w:r>
        <w:tab/>
      </w:r>
      <w:r w:rsidR="00831155">
        <w:t>10</w:t>
      </w:r>
    </w:p>
    <w:p w14:paraId="104DD4CF" w14:textId="77777777" w:rsidR="004E41B7" w:rsidRDefault="004E41B7">
      <w:pPr>
        <w:pStyle w:val="TOC2"/>
        <w:rPr>
          <w:rFonts w:cs="Mangal"/>
          <w:smallCaps/>
        </w:rPr>
      </w:pPr>
      <w:r>
        <w:t>4.2</w:t>
      </w:r>
      <w:r>
        <w:rPr>
          <w:rFonts w:cs="Mangal"/>
          <w:smallCaps/>
        </w:rPr>
        <w:tab/>
      </w:r>
      <w:r>
        <w:t>Part B – Further Requirements</w:t>
      </w:r>
      <w:r>
        <w:tab/>
      </w:r>
      <w:r w:rsidR="00831155">
        <w:t>11</w:t>
      </w:r>
    </w:p>
    <w:p w14:paraId="14E9C332" w14:textId="77777777" w:rsidR="004E41B7" w:rsidRDefault="004E41B7">
      <w:pPr>
        <w:pStyle w:val="TOC2"/>
        <w:rPr>
          <w:rFonts w:cs="Mangal"/>
          <w:smallCaps/>
        </w:rPr>
      </w:pPr>
      <w:r>
        <w:t>4.3</w:t>
      </w:r>
      <w:r>
        <w:rPr>
          <w:rFonts w:cs="Mangal"/>
          <w:smallCaps/>
        </w:rPr>
        <w:tab/>
      </w:r>
      <w:r>
        <w:t>Capability</w:t>
      </w:r>
      <w:r>
        <w:tab/>
      </w:r>
      <w:r w:rsidR="007A3101">
        <w:t>1</w:t>
      </w:r>
      <w:r w:rsidR="00831155">
        <w:t>2</w:t>
      </w:r>
    </w:p>
    <w:p w14:paraId="66F21F44" w14:textId="77777777" w:rsidR="004E41B7" w:rsidRDefault="004E41B7">
      <w:pPr>
        <w:pStyle w:val="TOC2"/>
        <w:rPr>
          <w:rFonts w:cs="Mangal"/>
          <w:smallCaps/>
        </w:rPr>
      </w:pPr>
      <w:r>
        <w:t>4.4</w:t>
      </w:r>
      <w:r>
        <w:rPr>
          <w:rFonts w:cs="Mangal"/>
          <w:smallCaps/>
        </w:rPr>
        <w:tab/>
      </w:r>
      <w:r>
        <w:t>Prices</w:t>
      </w:r>
      <w:r>
        <w:tab/>
      </w:r>
      <w:r w:rsidR="007A3101">
        <w:t>1</w:t>
      </w:r>
      <w:r w:rsidR="00831155">
        <w:t>4</w:t>
      </w:r>
    </w:p>
    <w:p w14:paraId="71A66631" w14:textId="77777777" w:rsidR="004E41B7" w:rsidRDefault="004E41B7">
      <w:pPr>
        <w:pStyle w:val="TOC2"/>
        <w:rPr>
          <w:rFonts w:cs="Mangal"/>
          <w:smallCaps/>
        </w:rPr>
      </w:pPr>
      <w:r>
        <w:t>4.5</w:t>
      </w:r>
      <w:r>
        <w:rPr>
          <w:rFonts w:cs="Mangal"/>
          <w:smallCaps/>
        </w:rPr>
        <w:tab/>
      </w:r>
      <w:r>
        <w:t>Other technical information</w:t>
      </w:r>
      <w:r>
        <w:tab/>
      </w:r>
      <w:r w:rsidR="00831155">
        <w:t>16</w:t>
      </w:r>
    </w:p>
    <w:p w14:paraId="17AB549F" w14:textId="77777777" w:rsidR="004E41B7" w:rsidRDefault="004E41B7">
      <w:pPr>
        <w:pStyle w:val="TOC1"/>
        <w:tabs>
          <w:tab w:val="left" w:pos="600"/>
          <w:tab w:val="right" w:pos="8296"/>
        </w:tabs>
        <w:rPr>
          <w:rFonts w:ascii="Arial" w:hAnsi="Arial" w:cs="Mangal"/>
          <w:b w:val="0"/>
          <w:caps w:val="0"/>
          <w:noProof/>
          <w:sz w:val="22"/>
          <w:szCs w:val="22"/>
          <w:lang w:eastAsia="en-GB"/>
        </w:rPr>
      </w:pPr>
      <w:r>
        <w:rPr>
          <w:rFonts w:ascii="Arial" w:hAnsi="Arial"/>
          <w:noProof/>
          <w:sz w:val="22"/>
          <w:szCs w:val="22"/>
        </w:rPr>
        <w:t>5.</w:t>
      </w:r>
      <w:r>
        <w:rPr>
          <w:rFonts w:ascii="Arial" w:hAnsi="Arial" w:cs="Mangal"/>
          <w:b w:val="0"/>
          <w:caps w:val="0"/>
          <w:noProof/>
          <w:sz w:val="22"/>
          <w:szCs w:val="22"/>
          <w:lang w:eastAsia="en-GB"/>
        </w:rPr>
        <w:tab/>
      </w:r>
      <w:r>
        <w:rPr>
          <w:rFonts w:ascii="Arial" w:hAnsi="Arial"/>
          <w:noProof/>
          <w:sz w:val="22"/>
          <w:szCs w:val="22"/>
        </w:rPr>
        <w:t>BASIS OF PAYMENTS UNDER MARKET AGREEMENTS</w:t>
      </w:r>
      <w:r>
        <w:rPr>
          <w:rFonts w:ascii="Arial" w:hAnsi="Arial"/>
          <w:noProof/>
          <w:sz w:val="22"/>
          <w:szCs w:val="22"/>
        </w:rPr>
        <w:tab/>
      </w:r>
      <w:r w:rsidR="007A3101">
        <w:rPr>
          <w:rFonts w:ascii="Arial" w:hAnsi="Arial"/>
          <w:noProof/>
          <w:sz w:val="22"/>
          <w:szCs w:val="22"/>
        </w:rPr>
        <w:t>1</w:t>
      </w:r>
      <w:r w:rsidR="00831155">
        <w:rPr>
          <w:rFonts w:ascii="Arial" w:hAnsi="Arial"/>
          <w:noProof/>
          <w:sz w:val="22"/>
          <w:szCs w:val="22"/>
        </w:rPr>
        <w:t>6</w:t>
      </w:r>
    </w:p>
    <w:p w14:paraId="22DA241E" w14:textId="77777777" w:rsidR="004E41B7" w:rsidRDefault="004E41B7">
      <w:pPr>
        <w:pStyle w:val="TOC1"/>
        <w:tabs>
          <w:tab w:val="left" w:pos="600"/>
          <w:tab w:val="right" w:pos="8296"/>
        </w:tabs>
        <w:rPr>
          <w:rFonts w:ascii="Arial" w:hAnsi="Arial" w:cs="Mangal"/>
          <w:b w:val="0"/>
          <w:caps w:val="0"/>
          <w:noProof/>
          <w:sz w:val="22"/>
          <w:szCs w:val="22"/>
          <w:lang w:eastAsia="en-GB"/>
        </w:rPr>
      </w:pPr>
      <w:r>
        <w:rPr>
          <w:rFonts w:ascii="Arial" w:hAnsi="Arial"/>
          <w:noProof/>
          <w:sz w:val="22"/>
          <w:szCs w:val="22"/>
        </w:rPr>
        <w:t>6.</w:t>
      </w:r>
      <w:r>
        <w:rPr>
          <w:rFonts w:ascii="Arial" w:hAnsi="Arial" w:cs="Mangal"/>
          <w:b w:val="0"/>
          <w:caps w:val="0"/>
          <w:noProof/>
          <w:sz w:val="22"/>
          <w:szCs w:val="22"/>
          <w:lang w:eastAsia="en-GB"/>
        </w:rPr>
        <w:tab/>
      </w:r>
      <w:r>
        <w:rPr>
          <w:rFonts w:ascii="Arial" w:hAnsi="Arial"/>
          <w:noProof/>
          <w:sz w:val="22"/>
          <w:szCs w:val="22"/>
        </w:rPr>
        <w:t>DEFAULT PAYMENT ARRANGEMENTS</w:t>
      </w:r>
      <w:r>
        <w:rPr>
          <w:rFonts w:ascii="Arial" w:hAnsi="Arial"/>
          <w:noProof/>
          <w:sz w:val="22"/>
          <w:szCs w:val="22"/>
        </w:rPr>
        <w:tab/>
      </w:r>
      <w:r w:rsidR="007A3101">
        <w:rPr>
          <w:rFonts w:ascii="Arial" w:hAnsi="Arial"/>
          <w:noProof/>
          <w:sz w:val="22"/>
          <w:szCs w:val="22"/>
        </w:rPr>
        <w:t>1</w:t>
      </w:r>
      <w:r w:rsidR="00831155">
        <w:rPr>
          <w:rFonts w:ascii="Arial" w:hAnsi="Arial"/>
          <w:noProof/>
          <w:sz w:val="22"/>
          <w:szCs w:val="22"/>
        </w:rPr>
        <w:t>6</w:t>
      </w:r>
    </w:p>
    <w:p w14:paraId="25A849E6" w14:textId="77777777" w:rsidR="004E41B7" w:rsidRDefault="004E41B7">
      <w:pPr>
        <w:pStyle w:val="TOC1"/>
        <w:tabs>
          <w:tab w:val="left" w:pos="600"/>
          <w:tab w:val="right" w:pos="8296"/>
        </w:tabs>
        <w:rPr>
          <w:rFonts w:ascii="Arial" w:hAnsi="Arial" w:cs="Mangal"/>
          <w:b w:val="0"/>
          <w:caps w:val="0"/>
          <w:noProof/>
          <w:sz w:val="22"/>
          <w:szCs w:val="22"/>
          <w:lang w:eastAsia="en-GB"/>
        </w:rPr>
      </w:pPr>
      <w:r>
        <w:rPr>
          <w:rFonts w:ascii="Arial" w:hAnsi="Arial"/>
          <w:noProof/>
          <w:sz w:val="22"/>
          <w:szCs w:val="22"/>
        </w:rPr>
        <w:t>7.</w:t>
      </w:r>
      <w:r>
        <w:rPr>
          <w:rFonts w:ascii="Arial" w:hAnsi="Arial" w:cs="Mangal"/>
          <w:b w:val="0"/>
          <w:caps w:val="0"/>
          <w:noProof/>
          <w:sz w:val="22"/>
          <w:szCs w:val="22"/>
          <w:lang w:eastAsia="en-GB"/>
        </w:rPr>
        <w:tab/>
      </w:r>
      <w:r>
        <w:rPr>
          <w:rFonts w:ascii="Arial" w:hAnsi="Arial"/>
          <w:noProof/>
          <w:sz w:val="22"/>
          <w:szCs w:val="22"/>
        </w:rPr>
        <w:t>GUIDANCE NOTES</w:t>
      </w:r>
      <w:r>
        <w:rPr>
          <w:rFonts w:ascii="Arial" w:hAnsi="Arial"/>
          <w:noProof/>
          <w:sz w:val="22"/>
          <w:szCs w:val="22"/>
        </w:rPr>
        <w:tab/>
      </w:r>
      <w:r w:rsidR="007A3101">
        <w:rPr>
          <w:rFonts w:ascii="Arial" w:hAnsi="Arial"/>
          <w:noProof/>
          <w:sz w:val="22"/>
          <w:szCs w:val="22"/>
        </w:rPr>
        <w:t>1</w:t>
      </w:r>
      <w:r w:rsidR="00831155">
        <w:rPr>
          <w:rFonts w:ascii="Arial" w:hAnsi="Arial"/>
          <w:noProof/>
          <w:sz w:val="22"/>
          <w:szCs w:val="22"/>
        </w:rPr>
        <w:t>8</w:t>
      </w:r>
    </w:p>
    <w:p w14:paraId="4427BC78" w14:textId="77777777" w:rsidR="004E41B7" w:rsidRDefault="004E41B7">
      <w:pPr>
        <w:pStyle w:val="TOC1"/>
        <w:tabs>
          <w:tab w:val="right" w:pos="8296"/>
        </w:tabs>
        <w:rPr>
          <w:rFonts w:ascii="Arial" w:hAnsi="Arial" w:cs="Mangal"/>
          <w:b w:val="0"/>
          <w:caps w:val="0"/>
          <w:noProof/>
          <w:sz w:val="22"/>
          <w:szCs w:val="22"/>
          <w:lang w:eastAsia="en-GB"/>
        </w:rPr>
      </w:pPr>
      <w:r>
        <w:rPr>
          <w:rFonts w:ascii="Arial" w:hAnsi="Arial"/>
          <w:noProof/>
          <w:sz w:val="22"/>
          <w:szCs w:val="22"/>
        </w:rPr>
        <w:t>APPENDIX A: REACTIVE POWER CAPABILITY INDEX</w:t>
      </w:r>
      <w:r>
        <w:rPr>
          <w:rFonts w:ascii="Arial" w:hAnsi="Arial"/>
          <w:noProof/>
          <w:sz w:val="22"/>
          <w:szCs w:val="22"/>
        </w:rPr>
        <w:tab/>
      </w:r>
      <w:r w:rsidR="007A3101">
        <w:rPr>
          <w:rFonts w:ascii="Arial" w:hAnsi="Arial"/>
          <w:noProof/>
          <w:sz w:val="22"/>
          <w:szCs w:val="22"/>
        </w:rPr>
        <w:t>2</w:t>
      </w:r>
      <w:r w:rsidR="00831155">
        <w:rPr>
          <w:rFonts w:ascii="Arial" w:hAnsi="Arial"/>
          <w:noProof/>
          <w:sz w:val="22"/>
          <w:szCs w:val="22"/>
        </w:rPr>
        <w:t>1</w:t>
      </w:r>
    </w:p>
    <w:p w14:paraId="43761F1C" w14:textId="77777777" w:rsidR="004E41B7" w:rsidRDefault="004E41B7">
      <w:pPr>
        <w:pStyle w:val="TOC1"/>
        <w:tabs>
          <w:tab w:val="right" w:pos="8296"/>
        </w:tabs>
        <w:rPr>
          <w:rFonts w:ascii="Arial" w:hAnsi="Arial" w:cs="Mangal"/>
          <w:b w:val="0"/>
          <w:caps w:val="0"/>
          <w:noProof/>
          <w:sz w:val="22"/>
          <w:szCs w:val="22"/>
          <w:lang w:eastAsia="en-GB"/>
        </w:rPr>
      </w:pPr>
      <w:r>
        <w:rPr>
          <w:rFonts w:ascii="Arial" w:hAnsi="Arial"/>
          <w:noProof/>
          <w:sz w:val="22"/>
          <w:szCs w:val="22"/>
        </w:rPr>
        <w:t>APPENDIX B: REACTIVE POWER CAPABILITY ZONES</w:t>
      </w:r>
      <w:r>
        <w:rPr>
          <w:rFonts w:ascii="Arial" w:hAnsi="Arial"/>
          <w:noProof/>
          <w:sz w:val="22"/>
          <w:szCs w:val="22"/>
        </w:rPr>
        <w:tab/>
      </w:r>
      <w:r w:rsidR="007A3101">
        <w:rPr>
          <w:rFonts w:ascii="Arial" w:hAnsi="Arial"/>
          <w:noProof/>
          <w:sz w:val="22"/>
          <w:szCs w:val="22"/>
        </w:rPr>
        <w:t>2</w:t>
      </w:r>
      <w:r w:rsidR="00831155">
        <w:rPr>
          <w:rFonts w:ascii="Arial" w:hAnsi="Arial"/>
          <w:noProof/>
          <w:sz w:val="22"/>
          <w:szCs w:val="22"/>
        </w:rPr>
        <w:t>2</w:t>
      </w:r>
    </w:p>
    <w:p w14:paraId="25945502" w14:textId="77777777" w:rsidR="004E41B7" w:rsidRDefault="004E41B7">
      <w:pPr>
        <w:pStyle w:val="TOC1"/>
        <w:tabs>
          <w:tab w:val="right" w:pos="8296"/>
        </w:tabs>
        <w:rPr>
          <w:rFonts w:ascii="Arial" w:hAnsi="Arial" w:cs="Mangal"/>
          <w:b w:val="0"/>
          <w:caps w:val="0"/>
          <w:noProof/>
          <w:sz w:val="22"/>
          <w:szCs w:val="22"/>
          <w:lang w:eastAsia="en-GB"/>
        </w:rPr>
      </w:pPr>
      <w:r>
        <w:rPr>
          <w:rFonts w:ascii="Arial" w:hAnsi="Arial"/>
          <w:noProof/>
          <w:sz w:val="22"/>
          <w:szCs w:val="22"/>
        </w:rPr>
        <w:t>APPENDIX C: GENERIC REACTIVE POWER ATTACHMENT</w:t>
      </w:r>
      <w:r>
        <w:rPr>
          <w:rFonts w:ascii="Arial" w:hAnsi="Arial"/>
          <w:noProof/>
          <w:sz w:val="22"/>
          <w:szCs w:val="22"/>
        </w:rPr>
        <w:tab/>
      </w:r>
      <w:r>
        <w:rPr>
          <w:rFonts w:ascii="Arial" w:hAnsi="Arial"/>
          <w:noProof/>
          <w:sz w:val="22"/>
          <w:szCs w:val="22"/>
        </w:rPr>
        <w:fldChar w:fldCharType="begin"/>
      </w:r>
      <w:r>
        <w:rPr>
          <w:rFonts w:ascii="Arial" w:hAnsi="Arial"/>
          <w:noProof/>
          <w:sz w:val="22"/>
          <w:szCs w:val="22"/>
        </w:rPr>
        <w:instrText xml:space="preserve"> PAGEREF _Toc146009317 \h </w:instrText>
      </w:r>
      <w:r>
        <w:rPr>
          <w:rFonts w:ascii="Arial" w:hAnsi="Arial"/>
          <w:noProof/>
          <w:sz w:val="22"/>
          <w:szCs w:val="22"/>
        </w:rPr>
      </w:r>
      <w:r>
        <w:rPr>
          <w:rFonts w:ascii="Arial" w:hAnsi="Arial"/>
          <w:noProof/>
          <w:sz w:val="22"/>
          <w:szCs w:val="22"/>
        </w:rPr>
        <w:fldChar w:fldCharType="separate"/>
      </w:r>
      <w:r w:rsidR="00675DF5">
        <w:rPr>
          <w:rFonts w:ascii="Arial" w:hAnsi="Arial"/>
          <w:noProof/>
          <w:sz w:val="22"/>
          <w:szCs w:val="22"/>
        </w:rPr>
        <w:t>24</w:t>
      </w:r>
      <w:r>
        <w:rPr>
          <w:rFonts w:ascii="Arial" w:hAnsi="Arial"/>
          <w:noProof/>
          <w:sz w:val="22"/>
          <w:szCs w:val="22"/>
        </w:rPr>
        <w:fldChar w:fldCharType="end"/>
      </w:r>
    </w:p>
    <w:p w14:paraId="468DED6A" w14:textId="77777777" w:rsidR="004E41B7" w:rsidRDefault="004E41B7">
      <w:pPr>
        <w:pStyle w:val="TOC2"/>
      </w:pPr>
    </w:p>
    <w:p w14:paraId="4DD9E47B" w14:textId="77777777" w:rsidR="004E41B7" w:rsidRDefault="004E41B7">
      <w:pPr>
        <w:pStyle w:val="BodyTextIndent2"/>
        <w:rPr>
          <w:color w:val="000000"/>
        </w:rPr>
      </w:pPr>
      <w:r>
        <w:rPr>
          <w:color w:val="000000"/>
          <w:szCs w:val="22"/>
        </w:rPr>
        <w:fldChar w:fldCharType="end"/>
      </w:r>
      <w:r>
        <w:rPr>
          <w:color w:val="000000"/>
        </w:rPr>
        <w:br w:type="page"/>
      </w:r>
    </w:p>
    <w:p w14:paraId="3B1F2EE1" w14:textId="77777777" w:rsidR="004E41B7" w:rsidRDefault="004E41B7">
      <w:pPr>
        <w:pStyle w:val="Legal1"/>
        <w:numPr>
          <w:ilvl w:val="0"/>
          <w:numId w:val="20"/>
        </w:numPr>
        <w:tabs>
          <w:tab w:val="left" w:pos="-1440"/>
          <w:tab w:val="left" w:pos="-720"/>
          <w:tab w:val="left" w:pos="0"/>
          <w:tab w:val="left" w:pos="709"/>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b/>
          <w:sz w:val="22"/>
        </w:rPr>
      </w:pPr>
      <w:r>
        <w:rPr>
          <w:rFonts w:ascii="Arial" w:hAnsi="Arial"/>
          <w:b/>
          <w:sz w:val="22"/>
        </w:rPr>
        <w:lastRenderedPageBreak/>
        <w:tab/>
      </w:r>
      <w:bookmarkStart w:id="8" w:name="_Toc146009294"/>
      <w:r>
        <w:rPr>
          <w:rFonts w:ascii="Arial" w:hAnsi="Arial"/>
          <w:b/>
          <w:sz w:val="22"/>
        </w:rPr>
        <w:t>BACKGROUND TO SERVICES</w:t>
      </w:r>
      <w:bookmarkEnd w:id="8"/>
    </w:p>
    <w:p w14:paraId="365652AB" w14:textId="77777777" w:rsidR="004E41B7" w:rsidRDefault="004E41B7">
      <w:pPr>
        <w:tabs>
          <w:tab w:val="left" w:pos="-1440"/>
          <w:tab w:val="left" w:pos="-720"/>
          <w:tab w:val="left" w:pos="0"/>
          <w:tab w:val="left" w:pos="3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2"/>
          <w:u w:val="single"/>
        </w:rPr>
      </w:pPr>
    </w:p>
    <w:p w14:paraId="28AE374D" w14:textId="77777777" w:rsidR="004E41B7" w:rsidRDefault="004E41B7">
      <w:pPr>
        <w:pStyle w:val="Heading2"/>
      </w:pPr>
      <w:bookmarkStart w:id="9" w:name="_Toc146009295"/>
      <w:r>
        <w:t xml:space="preserve">1.1 </w:t>
      </w:r>
      <w:r>
        <w:tab/>
        <w:t>Obligatory Reactive Power Service</w:t>
      </w:r>
      <w:bookmarkEnd w:id="9"/>
    </w:p>
    <w:p w14:paraId="3E8C3BE5" w14:textId="77777777" w:rsidR="004E41B7" w:rsidRDefault="004E41B7">
      <w:pPr>
        <w:tabs>
          <w:tab w:val="left" w:pos="-1440"/>
          <w:tab w:val="left" w:pos="-720"/>
          <w:tab w:val="left" w:pos="0"/>
          <w:tab w:val="left" w:pos="3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2"/>
          <w:u w:val="single"/>
        </w:rPr>
      </w:pPr>
    </w:p>
    <w:p w14:paraId="24E29F81" w14:textId="77777777" w:rsidR="004E41B7" w:rsidRDefault="004E41B7">
      <w:pPr>
        <w:tabs>
          <w:tab w:val="left" w:pos="-1440"/>
          <w:tab w:val="left" w:pos="-720"/>
          <w:tab w:val="left" w:pos="388"/>
          <w:tab w:val="left" w:pos="709"/>
          <w:tab w:val="left" w:pos="2880"/>
          <w:tab w:val="left" w:pos="3600"/>
          <w:tab w:val="left" w:pos="4320"/>
          <w:tab w:val="left" w:pos="5040"/>
          <w:tab w:val="left" w:pos="5760"/>
          <w:tab w:val="left" w:pos="6480"/>
          <w:tab w:val="left" w:pos="7200"/>
          <w:tab w:val="left" w:pos="7920"/>
          <w:tab w:val="left" w:pos="8640"/>
        </w:tabs>
        <w:ind w:left="709" w:hanging="709"/>
        <w:jc w:val="both"/>
        <w:rPr>
          <w:rFonts w:ascii="Arial" w:hAnsi="Arial"/>
          <w:sz w:val="22"/>
        </w:rPr>
      </w:pPr>
      <w:r>
        <w:rPr>
          <w:rFonts w:ascii="Arial" w:hAnsi="Arial"/>
          <w:sz w:val="22"/>
        </w:rPr>
        <w:t>1.1.1</w:t>
      </w:r>
      <w:r>
        <w:rPr>
          <w:rFonts w:ascii="Arial" w:hAnsi="Arial"/>
          <w:sz w:val="22"/>
        </w:rPr>
        <w:tab/>
        <w:t>The Obligatory Reactive Power Service is a Mandatory Ancillary Service with two essential components – the provision of a minimum Reactive Power capability and the making available of that capability to The Company.</w:t>
      </w:r>
    </w:p>
    <w:p w14:paraId="250DCD24" w14:textId="77777777" w:rsidR="004E41B7" w:rsidRDefault="004E41B7">
      <w:pPr>
        <w:tabs>
          <w:tab w:val="left" w:pos="-1440"/>
          <w:tab w:val="left" w:pos="-720"/>
          <w:tab w:val="left" w:pos="0"/>
          <w:tab w:val="left" w:pos="3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2"/>
        </w:rPr>
      </w:pPr>
    </w:p>
    <w:p w14:paraId="1D83972D" w14:textId="77777777" w:rsidR="004E41B7" w:rsidRDefault="004E41B7">
      <w:pPr>
        <w:numPr>
          <w:ilvl w:val="2"/>
          <w:numId w:val="14"/>
        </w:numPr>
        <w:tabs>
          <w:tab w:val="clear" w:pos="1440"/>
          <w:tab w:val="left" w:pos="-1440"/>
          <w:tab w:val="left" w:pos="-720"/>
          <w:tab w:val="left" w:pos="0"/>
          <w:tab w:val="left" w:pos="388"/>
          <w:tab w:val="num" w:pos="709"/>
          <w:tab w:val="left" w:pos="2160"/>
          <w:tab w:val="left" w:pos="2880"/>
          <w:tab w:val="left" w:pos="3600"/>
          <w:tab w:val="left" w:pos="4320"/>
          <w:tab w:val="left" w:pos="5040"/>
          <w:tab w:val="left" w:pos="5760"/>
          <w:tab w:val="left" w:pos="6480"/>
          <w:tab w:val="left" w:pos="7200"/>
          <w:tab w:val="left" w:pos="7920"/>
          <w:tab w:val="left" w:pos="8640"/>
        </w:tabs>
        <w:ind w:left="709"/>
        <w:jc w:val="both"/>
        <w:rPr>
          <w:rFonts w:ascii="Arial" w:hAnsi="Arial"/>
          <w:color w:val="000000"/>
          <w:sz w:val="22"/>
        </w:rPr>
      </w:pPr>
      <w:r>
        <w:rPr>
          <w:rFonts w:ascii="Arial" w:hAnsi="Arial"/>
          <w:sz w:val="22"/>
        </w:rPr>
        <w:t>The capability component of the Obligatory Reactive Power Service is the minimum Reactive Power capability required of a Generating Unit</w:t>
      </w:r>
      <w:r w:rsidR="007A3101">
        <w:rPr>
          <w:rFonts w:ascii="Arial" w:hAnsi="Arial"/>
          <w:sz w:val="22"/>
        </w:rPr>
        <w:t>, Power Park Module or DC Converter</w:t>
      </w:r>
      <w:r>
        <w:rPr>
          <w:rFonts w:ascii="Arial" w:hAnsi="Arial"/>
          <w:color w:val="FF0000"/>
          <w:sz w:val="22"/>
        </w:rPr>
        <w:t xml:space="preserve"> </w:t>
      </w:r>
      <w:r>
        <w:rPr>
          <w:rFonts w:ascii="Arial" w:hAnsi="Arial"/>
          <w:color w:val="000000"/>
          <w:sz w:val="22"/>
        </w:rPr>
        <w:t>under and in accordance with the Connection Conditions of the Grid Code, most particularly CC6.3.2.  A User therefore does not provide the Obligatory Reactive Power Service from a Generating Unit</w:t>
      </w:r>
      <w:r w:rsidR="007A3101">
        <w:rPr>
          <w:rFonts w:ascii="Arial" w:hAnsi="Arial"/>
          <w:sz w:val="22"/>
        </w:rPr>
        <w:t>, Power Park Module or DC Converter</w:t>
      </w:r>
      <w:r>
        <w:rPr>
          <w:rFonts w:ascii="Arial" w:hAnsi="Arial"/>
          <w:color w:val="000000"/>
          <w:sz w:val="22"/>
        </w:rPr>
        <w:t xml:space="preserve"> that is compliant with Grid Code CC6.3.2 where compliance is not obligatory for that User in respect of that Generating Unit</w:t>
      </w:r>
      <w:r w:rsidR="007A3101">
        <w:rPr>
          <w:rFonts w:ascii="Arial" w:hAnsi="Arial"/>
          <w:sz w:val="22"/>
        </w:rPr>
        <w:t>, Power Park Module or DC Converter</w:t>
      </w:r>
      <w:r>
        <w:rPr>
          <w:rFonts w:ascii="Arial" w:hAnsi="Arial"/>
          <w:color w:val="000000"/>
          <w:sz w:val="22"/>
        </w:rPr>
        <w:t xml:space="preserve">. </w:t>
      </w:r>
    </w:p>
    <w:p w14:paraId="5C4B5C8F" w14:textId="77777777" w:rsidR="004E41B7" w:rsidRDefault="004E41B7">
      <w:pPr>
        <w:tabs>
          <w:tab w:val="left" w:pos="-1440"/>
          <w:tab w:val="left" w:pos="-720"/>
          <w:tab w:val="left" w:pos="0"/>
          <w:tab w:val="left" w:pos="3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olor w:val="000000"/>
          <w:sz w:val="22"/>
        </w:rPr>
      </w:pPr>
    </w:p>
    <w:p w14:paraId="522AB12A" w14:textId="77777777" w:rsidR="004E41B7" w:rsidRDefault="004E41B7">
      <w:p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ind w:left="709" w:hanging="731"/>
        <w:jc w:val="both"/>
        <w:rPr>
          <w:rFonts w:ascii="Arial" w:hAnsi="Arial"/>
          <w:b/>
          <w:color w:val="000000"/>
          <w:sz w:val="22"/>
        </w:rPr>
      </w:pPr>
      <w:r>
        <w:rPr>
          <w:rFonts w:ascii="Arial" w:hAnsi="Arial"/>
          <w:color w:val="000000"/>
          <w:sz w:val="22"/>
        </w:rPr>
        <w:tab/>
        <w:t>1.1.3</w:t>
      </w:r>
      <w:r>
        <w:rPr>
          <w:rFonts w:ascii="Arial" w:hAnsi="Arial"/>
          <w:color w:val="000000"/>
          <w:sz w:val="22"/>
        </w:rPr>
        <w:tab/>
        <w:t>The second component of the Obligatory Reactive Power Service – the making available of the capability to The Company to instruct – is typically provided by</w:t>
      </w:r>
      <w:r>
        <w:rPr>
          <w:rFonts w:ascii="Arial" w:hAnsi="Arial"/>
          <w:color w:val="FF0000"/>
          <w:sz w:val="22"/>
        </w:rPr>
        <w:t xml:space="preserve"> </w:t>
      </w:r>
      <w:r>
        <w:rPr>
          <w:rFonts w:ascii="Arial" w:hAnsi="Arial"/>
          <w:color w:val="000000"/>
          <w:sz w:val="22"/>
        </w:rPr>
        <w:t>Generating Units</w:t>
      </w:r>
      <w:r w:rsidR="007A3101">
        <w:rPr>
          <w:rFonts w:ascii="Arial" w:hAnsi="Arial"/>
          <w:sz w:val="22"/>
        </w:rPr>
        <w:t>, Power Park Modules or DC Converters</w:t>
      </w:r>
      <w:r>
        <w:rPr>
          <w:rFonts w:ascii="Arial" w:hAnsi="Arial"/>
          <w:color w:val="000000"/>
          <w:sz w:val="22"/>
        </w:rPr>
        <w:t xml:space="preserve"> in accordance with the Balancing Codes of the Grid Code.  However, it may be provided by</w:t>
      </w:r>
      <w:r>
        <w:rPr>
          <w:rFonts w:ascii="Arial" w:hAnsi="Arial"/>
          <w:color w:val="FF0000"/>
          <w:sz w:val="22"/>
        </w:rPr>
        <w:t xml:space="preserve"> </w:t>
      </w:r>
      <w:r>
        <w:rPr>
          <w:rFonts w:ascii="Arial" w:hAnsi="Arial"/>
          <w:color w:val="000000"/>
          <w:sz w:val="22"/>
        </w:rPr>
        <w:t>other Plant, specifically Small Independent Generating Plant, where the User and The Company agree terms for the provision of suitable metering and communication facilities, including the ability for The Company to obtain relevant technical, planning and other data.</w:t>
      </w:r>
    </w:p>
    <w:p w14:paraId="4ADB8295" w14:textId="77777777" w:rsidR="004E41B7" w:rsidRDefault="004E41B7">
      <w:pPr>
        <w:tabs>
          <w:tab w:val="left" w:pos="-1440"/>
          <w:tab w:val="left" w:pos="-720"/>
          <w:tab w:val="left" w:pos="0"/>
          <w:tab w:val="left" w:pos="3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Arial" w:hAnsi="Arial"/>
          <w:b/>
          <w:color w:val="000000"/>
          <w:sz w:val="22"/>
        </w:rPr>
      </w:pPr>
    </w:p>
    <w:p w14:paraId="622D5E4D" w14:textId="77777777" w:rsidR="004E41B7" w:rsidRDefault="004E41B7">
      <w:pPr>
        <w:numPr>
          <w:ilvl w:val="2"/>
          <w:numId w:val="15"/>
        </w:numPr>
        <w:tabs>
          <w:tab w:val="clear" w:pos="1440"/>
          <w:tab w:val="left" w:pos="-1440"/>
          <w:tab w:val="left" w:pos="-720"/>
          <w:tab w:val="left" w:pos="0"/>
          <w:tab w:val="left" w:pos="388"/>
          <w:tab w:val="num" w:pos="709"/>
          <w:tab w:val="left" w:pos="2160"/>
          <w:tab w:val="left" w:pos="2880"/>
          <w:tab w:val="left" w:pos="3600"/>
          <w:tab w:val="left" w:pos="4320"/>
          <w:tab w:val="left" w:pos="5040"/>
          <w:tab w:val="left" w:pos="5760"/>
          <w:tab w:val="left" w:pos="6480"/>
          <w:tab w:val="left" w:pos="7200"/>
          <w:tab w:val="left" w:pos="7920"/>
          <w:tab w:val="left" w:pos="8640"/>
        </w:tabs>
        <w:ind w:left="709"/>
        <w:jc w:val="both"/>
        <w:rPr>
          <w:rFonts w:ascii="Arial" w:hAnsi="Arial"/>
          <w:color w:val="000000"/>
          <w:sz w:val="22"/>
        </w:rPr>
      </w:pPr>
      <w:r>
        <w:rPr>
          <w:rFonts w:ascii="Arial" w:hAnsi="Arial"/>
          <w:color w:val="000000"/>
          <w:sz w:val="22"/>
        </w:rPr>
        <w:t xml:space="preserve">The Obligatory Reactive Power Service does </w:t>
      </w:r>
      <w:r>
        <w:rPr>
          <w:rFonts w:ascii="Arial" w:hAnsi="Arial"/>
          <w:color w:val="000000"/>
          <w:sz w:val="22"/>
          <w:u w:val="single"/>
        </w:rPr>
        <w:t>not</w:t>
      </w:r>
      <w:r>
        <w:rPr>
          <w:rFonts w:ascii="Arial" w:hAnsi="Arial"/>
          <w:color w:val="000000"/>
          <w:sz w:val="22"/>
        </w:rPr>
        <w:t xml:space="preserve"> include the provision of Reactive Power capability from Synchronous Compensation or from static compensation equipment.</w:t>
      </w:r>
    </w:p>
    <w:p w14:paraId="01879774" w14:textId="77777777" w:rsidR="004E41B7" w:rsidRDefault="004E41B7">
      <w:pPr>
        <w:tabs>
          <w:tab w:val="left" w:pos="-1440"/>
          <w:tab w:val="left" w:pos="-720"/>
          <w:tab w:val="left" w:pos="0"/>
          <w:tab w:val="left" w:pos="3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olor w:val="000000"/>
          <w:sz w:val="22"/>
        </w:rPr>
      </w:pPr>
    </w:p>
    <w:p w14:paraId="49C9EAB2" w14:textId="77777777" w:rsidR="004E41B7" w:rsidRDefault="004E41B7">
      <w:pPr>
        <w:numPr>
          <w:ilvl w:val="2"/>
          <w:numId w:val="15"/>
        </w:numPr>
        <w:tabs>
          <w:tab w:val="clear" w:pos="1440"/>
          <w:tab w:val="left" w:pos="-1440"/>
          <w:tab w:val="left" w:pos="-720"/>
          <w:tab w:val="left" w:pos="0"/>
          <w:tab w:val="left" w:pos="388"/>
          <w:tab w:val="num" w:pos="709"/>
          <w:tab w:val="left" w:pos="2160"/>
          <w:tab w:val="left" w:pos="2880"/>
          <w:tab w:val="left" w:pos="3600"/>
          <w:tab w:val="left" w:pos="4320"/>
          <w:tab w:val="left" w:pos="5040"/>
          <w:tab w:val="left" w:pos="5760"/>
          <w:tab w:val="left" w:pos="6480"/>
          <w:tab w:val="left" w:pos="7200"/>
          <w:tab w:val="left" w:pos="7920"/>
          <w:tab w:val="left" w:pos="8640"/>
        </w:tabs>
        <w:ind w:left="709"/>
        <w:jc w:val="both"/>
        <w:rPr>
          <w:rFonts w:ascii="Arial" w:hAnsi="Arial"/>
          <w:color w:val="000000"/>
          <w:sz w:val="22"/>
        </w:rPr>
      </w:pPr>
      <w:r>
        <w:rPr>
          <w:rFonts w:ascii="Arial" w:hAnsi="Arial"/>
          <w:color w:val="000000"/>
          <w:sz w:val="22"/>
        </w:rPr>
        <w:t>The Obligatory Reactive Power Service is more particularly described in sub-Paragraph 1.1 of CUSC Schedule 3.</w:t>
      </w:r>
    </w:p>
    <w:p w14:paraId="623D9949" w14:textId="77777777" w:rsidR="004E41B7" w:rsidRDefault="004E41B7">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b/>
          <w:color w:val="000000"/>
          <w:sz w:val="22"/>
        </w:rPr>
      </w:pPr>
    </w:p>
    <w:p w14:paraId="702E7D07" w14:textId="77777777" w:rsidR="004E41B7" w:rsidRDefault="004E41B7">
      <w:pPr>
        <w:pStyle w:val="Heading2"/>
        <w:rPr>
          <w:u w:val="single"/>
        </w:rPr>
      </w:pPr>
      <w:bookmarkStart w:id="10" w:name="_Toc146009296"/>
      <w:r>
        <w:t>1.2</w:t>
      </w:r>
      <w:r>
        <w:tab/>
        <w:t>Enhanced Reactive Power Services</w:t>
      </w:r>
      <w:bookmarkEnd w:id="10"/>
    </w:p>
    <w:p w14:paraId="427F6AE2" w14:textId="77777777" w:rsidR="004E41B7" w:rsidRDefault="004E41B7">
      <w:pPr>
        <w:tabs>
          <w:tab w:val="left" w:pos="-1440"/>
          <w:tab w:val="left" w:pos="-720"/>
          <w:tab w:val="left" w:pos="0"/>
          <w:tab w:val="left" w:pos="3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olor w:val="000000"/>
          <w:sz w:val="22"/>
        </w:rPr>
      </w:pPr>
    </w:p>
    <w:p w14:paraId="2D3424F6" w14:textId="77777777" w:rsidR="004E41B7" w:rsidRDefault="004E41B7">
      <w:pPr>
        <w:numPr>
          <w:ilvl w:val="2"/>
          <w:numId w:val="19"/>
        </w:numPr>
        <w:tabs>
          <w:tab w:val="left" w:pos="-1440"/>
          <w:tab w:val="left" w:pos="-720"/>
          <w:tab w:val="left" w:pos="0"/>
          <w:tab w:val="left" w:pos="388"/>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olor w:val="000000"/>
          <w:sz w:val="22"/>
        </w:rPr>
      </w:pPr>
      <w:r>
        <w:rPr>
          <w:rFonts w:ascii="Arial" w:hAnsi="Arial"/>
          <w:color w:val="000000"/>
          <w:sz w:val="22"/>
        </w:rPr>
        <w:t xml:space="preserve">Enhanced Reactive Power Service is the term given to describe a range of Ancillary Services comprising any Reactive Power capability, other than by provision of the Obligatory Reactive Power Service, which is capable of being made available to, and utilised by, The Company for the purposes of voltage support on the </w:t>
      </w:r>
      <w:r w:rsidR="007A3101">
        <w:rPr>
          <w:rFonts w:ascii="Arial" w:hAnsi="Arial"/>
          <w:color w:val="000000"/>
          <w:sz w:val="22"/>
        </w:rPr>
        <w:t>National Electricity</w:t>
      </w:r>
      <w:r>
        <w:rPr>
          <w:rFonts w:ascii="Arial" w:hAnsi="Arial"/>
          <w:color w:val="000000"/>
          <w:sz w:val="22"/>
        </w:rPr>
        <w:t xml:space="preserve"> Transmission System.</w:t>
      </w:r>
    </w:p>
    <w:p w14:paraId="447AC86F" w14:textId="77777777" w:rsidR="004E41B7" w:rsidRDefault="004E41B7">
      <w:pPr>
        <w:tabs>
          <w:tab w:val="left" w:pos="-1440"/>
          <w:tab w:val="left" w:pos="-720"/>
          <w:tab w:val="left" w:pos="0"/>
          <w:tab w:val="left" w:pos="3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olor w:val="000000"/>
          <w:sz w:val="22"/>
        </w:rPr>
      </w:pPr>
    </w:p>
    <w:p w14:paraId="356826B6" w14:textId="77777777" w:rsidR="004E41B7" w:rsidRDefault="004E41B7">
      <w:pPr>
        <w:numPr>
          <w:ilvl w:val="2"/>
          <w:numId w:val="16"/>
        </w:numPr>
        <w:tabs>
          <w:tab w:val="clear" w:pos="1440"/>
          <w:tab w:val="left" w:pos="-1440"/>
          <w:tab w:val="left" w:pos="-720"/>
          <w:tab w:val="left" w:pos="0"/>
          <w:tab w:val="left" w:pos="388"/>
          <w:tab w:val="num" w:pos="709"/>
          <w:tab w:val="left" w:pos="2160"/>
          <w:tab w:val="left" w:pos="2880"/>
          <w:tab w:val="left" w:pos="3600"/>
          <w:tab w:val="left" w:pos="4320"/>
          <w:tab w:val="left" w:pos="5040"/>
          <w:tab w:val="left" w:pos="5760"/>
          <w:tab w:val="left" w:pos="6480"/>
          <w:tab w:val="left" w:pos="7200"/>
          <w:tab w:val="left" w:pos="7920"/>
          <w:tab w:val="left" w:pos="8640"/>
        </w:tabs>
        <w:ind w:left="709"/>
        <w:jc w:val="both"/>
        <w:rPr>
          <w:rFonts w:ascii="Arial" w:hAnsi="Arial"/>
          <w:color w:val="000000"/>
          <w:sz w:val="22"/>
        </w:rPr>
      </w:pPr>
      <w:r>
        <w:rPr>
          <w:rFonts w:ascii="Arial" w:hAnsi="Arial"/>
          <w:color w:val="000000"/>
          <w:sz w:val="22"/>
        </w:rPr>
        <w:t>Typically, an Enhanced Reactive Power Service will comprise the Reactive Power capability of a Generating Unit</w:t>
      </w:r>
      <w:r w:rsidR="007A3101">
        <w:rPr>
          <w:rFonts w:ascii="Arial" w:hAnsi="Arial"/>
          <w:sz w:val="22"/>
        </w:rPr>
        <w:t>, Power Park Module or DC Converter</w:t>
      </w:r>
      <w:r>
        <w:rPr>
          <w:rFonts w:ascii="Arial" w:hAnsi="Arial"/>
          <w:color w:val="000000"/>
          <w:sz w:val="22"/>
        </w:rPr>
        <w:t xml:space="preserve"> which a User may agree to provide in excess of that which it is obliged to provide as the Obligatory Reactive Power Service under and in accordance with the Connection Conditions of the Grid Code.  This type of Enhanced Reactive Power Service is referred to in this document as the “Grid Code Plus Enhanced Reactive Power Service”.  </w:t>
      </w:r>
    </w:p>
    <w:p w14:paraId="77A1EC88" w14:textId="77777777" w:rsidR="004E41B7" w:rsidRDefault="004E41B7">
      <w:pPr>
        <w:tabs>
          <w:tab w:val="left" w:pos="-1440"/>
          <w:tab w:val="left" w:pos="-720"/>
          <w:tab w:val="left" w:pos="0"/>
          <w:tab w:val="left" w:pos="3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olor w:val="000000"/>
          <w:sz w:val="22"/>
        </w:rPr>
      </w:pPr>
    </w:p>
    <w:p w14:paraId="19FC0423" w14:textId="77777777" w:rsidR="004E41B7" w:rsidRDefault="004E41B7">
      <w:pPr>
        <w:tabs>
          <w:tab w:val="left" w:pos="-1440"/>
          <w:tab w:val="left" w:pos="-720"/>
          <w:tab w:val="left" w:pos="0"/>
          <w:tab w:val="left" w:pos="388"/>
          <w:tab w:val="left" w:pos="709"/>
          <w:tab w:val="left" w:pos="2160"/>
          <w:tab w:val="left" w:pos="2880"/>
          <w:tab w:val="left" w:pos="3600"/>
          <w:tab w:val="left" w:pos="4320"/>
          <w:tab w:val="left" w:pos="5040"/>
          <w:tab w:val="left" w:pos="5760"/>
          <w:tab w:val="left" w:pos="6480"/>
          <w:tab w:val="left" w:pos="7200"/>
          <w:tab w:val="left" w:pos="7920"/>
          <w:tab w:val="left" w:pos="8640"/>
        </w:tabs>
        <w:ind w:left="709" w:hanging="720"/>
        <w:jc w:val="both"/>
        <w:rPr>
          <w:rFonts w:ascii="Arial" w:hAnsi="Arial"/>
          <w:color w:val="000000"/>
          <w:sz w:val="22"/>
        </w:rPr>
      </w:pPr>
      <w:r>
        <w:rPr>
          <w:rFonts w:ascii="Arial" w:hAnsi="Arial"/>
          <w:color w:val="000000"/>
          <w:sz w:val="22"/>
        </w:rPr>
        <w:t>1.2.3</w:t>
      </w:r>
      <w:r>
        <w:rPr>
          <w:rFonts w:ascii="Arial" w:hAnsi="Arial"/>
          <w:color w:val="000000"/>
          <w:sz w:val="22"/>
        </w:rPr>
        <w:tab/>
        <w:t xml:space="preserve">An Enhanced Reactive Power Service may also comprise the provision of Reactive Power capability from Synchronous Compensation or from static compensation equipment, or indeed the provision or enhancement of Reactive Power capability from any other Plant or Apparatus which can generate or absorb Reactive Power.  The only requirement is that the capability is capable </w:t>
      </w:r>
      <w:r>
        <w:rPr>
          <w:rFonts w:ascii="Arial" w:hAnsi="Arial"/>
          <w:color w:val="000000"/>
          <w:sz w:val="22"/>
        </w:rPr>
        <w:lastRenderedPageBreak/>
        <w:t xml:space="preserve">of being made available to, and utilised by, The Company for the purpose of voltage support on the </w:t>
      </w:r>
      <w:r w:rsidR="007A3101">
        <w:rPr>
          <w:rFonts w:ascii="Arial" w:hAnsi="Arial"/>
          <w:color w:val="000000"/>
          <w:sz w:val="22"/>
        </w:rPr>
        <w:t>National Electricity</w:t>
      </w:r>
      <w:r>
        <w:rPr>
          <w:rFonts w:ascii="Arial" w:hAnsi="Arial"/>
          <w:color w:val="000000"/>
          <w:sz w:val="22"/>
        </w:rPr>
        <w:t xml:space="preserve"> Transmission System.</w:t>
      </w:r>
    </w:p>
    <w:p w14:paraId="74376763" w14:textId="77777777" w:rsidR="004E41B7" w:rsidRDefault="004E41B7">
      <w:pPr>
        <w:tabs>
          <w:tab w:val="left" w:pos="-1440"/>
          <w:tab w:val="left" w:pos="-720"/>
          <w:tab w:val="left" w:pos="0"/>
          <w:tab w:val="left" w:pos="3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4" w:lineRule="auto"/>
        <w:jc w:val="both"/>
        <w:rPr>
          <w:rFonts w:ascii="Arial" w:hAnsi="Arial"/>
          <w:color w:val="000000"/>
        </w:rPr>
      </w:pPr>
    </w:p>
    <w:p w14:paraId="0C863568" w14:textId="77777777" w:rsidR="004E41B7" w:rsidRDefault="004E41B7">
      <w:pPr>
        <w:tabs>
          <w:tab w:val="left" w:pos="-1440"/>
          <w:tab w:val="left" w:pos="-720"/>
          <w:tab w:val="left" w:pos="0"/>
          <w:tab w:val="left" w:pos="388"/>
          <w:tab w:val="left" w:pos="709"/>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09" w:hanging="720"/>
        <w:jc w:val="both"/>
        <w:rPr>
          <w:rFonts w:ascii="Arial" w:hAnsi="Arial"/>
          <w:color w:val="000000"/>
          <w:sz w:val="22"/>
        </w:rPr>
      </w:pPr>
      <w:r>
        <w:rPr>
          <w:rFonts w:ascii="Arial" w:hAnsi="Arial"/>
          <w:color w:val="000000"/>
          <w:sz w:val="22"/>
        </w:rPr>
        <w:t>1.2.4</w:t>
      </w:r>
      <w:r>
        <w:rPr>
          <w:rFonts w:ascii="Arial" w:hAnsi="Arial"/>
          <w:color w:val="000000"/>
          <w:sz w:val="22"/>
        </w:rPr>
        <w:tab/>
        <w:t>The purpose of the Tender process described in this document, aside from enabling Users to offer alternative payment arrangements for the Obligatory Reactive Power Service, is to enable Users or any other person to offer terms for the provision of an Enhanced Reactive Power Service.</w:t>
      </w:r>
    </w:p>
    <w:p w14:paraId="13BB94C0" w14:textId="77777777" w:rsidR="004E41B7" w:rsidRDefault="004E41B7">
      <w:pPr>
        <w:tabs>
          <w:tab w:val="left" w:pos="-1440"/>
          <w:tab w:val="left" w:pos="-720"/>
          <w:tab w:val="left" w:pos="0"/>
          <w:tab w:val="left" w:pos="3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388" w:hanging="388"/>
        <w:jc w:val="both"/>
        <w:rPr>
          <w:rFonts w:ascii="Arial" w:hAnsi="Arial"/>
          <w:color w:val="000000"/>
          <w:sz w:val="22"/>
        </w:rPr>
      </w:pPr>
    </w:p>
    <w:p w14:paraId="1E46458C" w14:textId="77777777" w:rsidR="004E41B7" w:rsidRDefault="004E41B7">
      <w:pPr>
        <w:pStyle w:val="BodyTextIndent"/>
        <w:tabs>
          <w:tab w:val="clear" w:pos="1440"/>
          <w:tab w:val="clear" w:pos="2160"/>
          <w:tab w:val="left" w:pos="388"/>
          <w:tab w:val="left" w:pos="709"/>
        </w:tabs>
        <w:spacing w:line="20" w:lineRule="atLeast"/>
        <w:ind w:left="709" w:hanging="720"/>
      </w:pPr>
      <w:r>
        <w:t>1.2.5</w:t>
      </w:r>
      <w:r>
        <w:tab/>
        <w:t>The Enhanced Reactive Power Service is more particularly described in sub-Paragraph 1.2 of CUSC Schedule 3.</w:t>
      </w:r>
    </w:p>
    <w:p w14:paraId="08E6BD64" w14:textId="77777777" w:rsidR="004E41B7" w:rsidRDefault="004E41B7">
      <w:pPr>
        <w:tabs>
          <w:tab w:val="left" w:pos="-1440"/>
          <w:tab w:val="left" w:pos="-720"/>
          <w:tab w:val="left" w:pos="0"/>
          <w:tab w:val="left" w:pos="388"/>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p>
    <w:p w14:paraId="16FC5B48" w14:textId="77777777" w:rsidR="004E41B7" w:rsidRDefault="004E41B7">
      <w:pPr>
        <w:tabs>
          <w:tab w:val="left" w:pos="-1440"/>
          <w:tab w:val="left" w:pos="-720"/>
          <w:tab w:val="left" w:pos="0"/>
          <w:tab w:val="left" w:pos="388"/>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jc w:val="both"/>
        <w:rPr>
          <w:rFonts w:ascii="Arial" w:hAnsi="Arial"/>
          <w:color w:val="000000"/>
          <w:sz w:val="22"/>
        </w:rPr>
      </w:pPr>
    </w:p>
    <w:p w14:paraId="6A46843D" w14:textId="77777777" w:rsidR="004E41B7" w:rsidRDefault="004E41B7">
      <w:pPr>
        <w:pStyle w:val="Legal1"/>
        <w:numPr>
          <w:ilvl w:val="0"/>
          <w:numId w:val="0"/>
        </w:numPr>
        <w:rPr>
          <w:rFonts w:ascii="Arial" w:hAnsi="Arial"/>
          <w:b/>
          <w:sz w:val="22"/>
        </w:rPr>
      </w:pPr>
      <w:bookmarkStart w:id="11" w:name="_Toc146009297"/>
      <w:r>
        <w:rPr>
          <w:rFonts w:ascii="Arial" w:hAnsi="Arial"/>
          <w:b/>
          <w:sz w:val="22"/>
        </w:rPr>
        <w:t>2.</w:t>
      </w:r>
      <w:r>
        <w:rPr>
          <w:rFonts w:ascii="Arial" w:hAnsi="Arial"/>
          <w:b/>
          <w:sz w:val="22"/>
        </w:rPr>
        <w:tab/>
        <w:t>REACTIVE POWER CAPABILITY REQUIREMENT INDEX</w:t>
      </w:r>
      <w:bookmarkEnd w:id="11"/>
    </w:p>
    <w:p w14:paraId="2E4C0302" w14:textId="77777777" w:rsidR="004E41B7" w:rsidRDefault="004E41B7">
      <w:pPr>
        <w:spacing w:line="20" w:lineRule="atLeast"/>
        <w:jc w:val="both"/>
        <w:rPr>
          <w:rFonts w:ascii="Arial" w:hAnsi="Arial"/>
          <w:sz w:val="22"/>
        </w:rPr>
      </w:pPr>
    </w:p>
    <w:p w14:paraId="351C3E51" w14:textId="77777777" w:rsidR="004E41B7" w:rsidRDefault="004E41B7">
      <w:pPr>
        <w:numPr>
          <w:ilvl w:val="1"/>
          <w:numId w:val="6"/>
        </w:numPr>
        <w:spacing w:line="20" w:lineRule="atLeast"/>
        <w:jc w:val="both"/>
        <w:rPr>
          <w:rFonts w:ascii="Arial" w:hAnsi="Arial"/>
          <w:sz w:val="22"/>
        </w:rPr>
      </w:pPr>
      <w:r>
        <w:rPr>
          <w:rFonts w:ascii="Arial" w:hAnsi="Arial"/>
          <w:sz w:val="22"/>
        </w:rPr>
        <w:t xml:space="preserve">The table in Appendix A provides an indication of the reactive requirement from Generators in each of the zones defined in the diagram set out in Appendix B. These requirements are based on the historic need for Reactive Power in these zones and any planned changes to the </w:t>
      </w:r>
      <w:r w:rsidR="007A3101">
        <w:rPr>
          <w:rFonts w:ascii="Arial" w:hAnsi="Arial"/>
          <w:sz w:val="22"/>
        </w:rPr>
        <w:t>National Electricity</w:t>
      </w:r>
      <w:r>
        <w:rPr>
          <w:rFonts w:ascii="Arial" w:hAnsi="Arial"/>
          <w:sz w:val="22"/>
        </w:rPr>
        <w:t xml:space="preserve"> Transmission System or the generation and demand connected to it that are likely to affect the zone’s reactive requirement.</w:t>
      </w:r>
    </w:p>
    <w:p w14:paraId="178F740F" w14:textId="77777777" w:rsidR="004E41B7" w:rsidRDefault="004E41B7">
      <w:pPr>
        <w:spacing w:line="20" w:lineRule="atLeast"/>
        <w:jc w:val="both"/>
        <w:rPr>
          <w:rFonts w:ascii="Arial" w:hAnsi="Arial"/>
          <w:sz w:val="22"/>
        </w:rPr>
      </w:pPr>
    </w:p>
    <w:p w14:paraId="756413A0" w14:textId="77777777" w:rsidR="004E41B7" w:rsidRDefault="004E41B7">
      <w:pPr>
        <w:numPr>
          <w:ilvl w:val="1"/>
          <w:numId w:val="6"/>
        </w:numPr>
        <w:spacing w:line="20" w:lineRule="atLeast"/>
        <w:jc w:val="both"/>
        <w:rPr>
          <w:rFonts w:ascii="Arial" w:hAnsi="Arial"/>
          <w:sz w:val="22"/>
        </w:rPr>
      </w:pPr>
      <w:r>
        <w:rPr>
          <w:rFonts w:ascii="Arial" w:hAnsi="Arial"/>
          <w:sz w:val="22"/>
        </w:rPr>
        <w:t xml:space="preserve">The bulk Leading and Lagging reactive values indicate the maximum requirement for Reactive Power when there are no unplanned outages affecting either the </w:t>
      </w:r>
      <w:r w:rsidR="007A3101">
        <w:rPr>
          <w:rFonts w:ascii="Arial" w:hAnsi="Arial"/>
          <w:sz w:val="22"/>
        </w:rPr>
        <w:t>National Electricity</w:t>
      </w:r>
      <w:r>
        <w:rPr>
          <w:rFonts w:ascii="Arial" w:hAnsi="Arial"/>
          <w:sz w:val="22"/>
        </w:rPr>
        <w:t xml:space="preserve"> Transmission System or generation. The regulating values refer to the additional capability required to be held in reserve for use in the event of an unplanned event such as the tripping of a circuit or the loss of a Generator. The regulating values are given for Lagging capability only.</w:t>
      </w:r>
    </w:p>
    <w:p w14:paraId="1B51D976" w14:textId="77777777" w:rsidR="004E41B7" w:rsidRDefault="004E41B7">
      <w:pPr>
        <w:spacing w:line="20" w:lineRule="atLeast"/>
        <w:jc w:val="both"/>
        <w:rPr>
          <w:rFonts w:ascii="Arial" w:hAnsi="Arial"/>
          <w:sz w:val="22"/>
        </w:rPr>
      </w:pPr>
    </w:p>
    <w:p w14:paraId="2E1052EB" w14:textId="77777777" w:rsidR="004E41B7" w:rsidRDefault="004E41B7">
      <w:pPr>
        <w:numPr>
          <w:ilvl w:val="1"/>
          <w:numId w:val="6"/>
        </w:numPr>
        <w:spacing w:line="20" w:lineRule="atLeast"/>
        <w:jc w:val="both"/>
        <w:rPr>
          <w:rFonts w:ascii="Arial" w:hAnsi="Arial"/>
          <w:sz w:val="22"/>
        </w:rPr>
      </w:pPr>
      <w:r>
        <w:rPr>
          <w:rFonts w:ascii="Arial" w:hAnsi="Arial"/>
          <w:sz w:val="22"/>
        </w:rPr>
        <w:t xml:space="preserve">The values given are on a scale from 0 to 10. A value of 10 implies that 100% of the reactive capability in a zone is needed. This capability is split between the bulk Lagging and regulating values, so that the total cannot be greater than 10. For example, </w:t>
      </w:r>
      <w:r w:rsidR="00F32ECE">
        <w:rPr>
          <w:rFonts w:ascii="Arial" w:hAnsi="Arial"/>
          <w:sz w:val="22"/>
        </w:rPr>
        <w:t xml:space="preserve">if </w:t>
      </w:r>
      <w:r>
        <w:rPr>
          <w:rFonts w:ascii="Arial" w:hAnsi="Arial"/>
          <w:sz w:val="22"/>
        </w:rPr>
        <w:t xml:space="preserve">in </w:t>
      </w:r>
      <w:r w:rsidR="00F32ECE">
        <w:rPr>
          <w:rFonts w:ascii="Arial" w:hAnsi="Arial"/>
          <w:sz w:val="22"/>
        </w:rPr>
        <w:t xml:space="preserve">a zone </w:t>
      </w:r>
      <w:r>
        <w:rPr>
          <w:rFonts w:ascii="Arial" w:hAnsi="Arial"/>
          <w:sz w:val="22"/>
        </w:rPr>
        <w:t xml:space="preserve">the bulk Lagging value is 5 and the regulating value is 3, </w:t>
      </w:r>
      <w:r w:rsidR="00F32ECE">
        <w:rPr>
          <w:rFonts w:ascii="Arial" w:hAnsi="Arial"/>
          <w:sz w:val="22"/>
        </w:rPr>
        <w:t>this indicates</w:t>
      </w:r>
      <w:r>
        <w:rPr>
          <w:rFonts w:ascii="Arial" w:hAnsi="Arial"/>
          <w:sz w:val="22"/>
        </w:rPr>
        <w:t xml:space="preserve"> that 80% capability is required in </w:t>
      </w:r>
      <w:r w:rsidR="00F32ECE">
        <w:rPr>
          <w:rFonts w:ascii="Arial" w:hAnsi="Arial"/>
          <w:sz w:val="22"/>
        </w:rPr>
        <w:t xml:space="preserve">that </w:t>
      </w:r>
      <w:r>
        <w:rPr>
          <w:rFonts w:ascii="Arial" w:hAnsi="Arial"/>
          <w:sz w:val="22"/>
        </w:rPr>
        <w:t>zone with 50% of the capability required for normal operation and the other 30% required in the event of a system incident.</w:t>
      </w:r>
    </w:p>
    <w:p w14:paraId="4349CD0C" w14:textId="77777777" w:rsidR="004E41B7" w:rsidRDefault="004E41B7">
      <w:pPr>
        <w:spacing w:line="20" w:lineRule="atLeast"/>
        <w:jc w:val="both"/>
        <w:rPr>
          <w:rFonts w:ascii="Arial" w:hAnsi="Arial"/>
          <w:sz w:val="22"/>
        </w:rPr>
      </w:pPr>
    </w:p>
    <w:p w14:paraId="014C30BC" w14:textId="77777777" w:rsidR="004E41B7" w:rsidRDefault="004E41B7">
      <w:pPr>
        <w:pStyle w:val="BodyText"/>
        <w:numPr>
          <w:ilvl w:val="1"/>
          <w:numId w:val="6"/>
        </w:numPr>
        <w:tabs>
          <w:tab w:val="clear" w:pos="720"/>
          <w:tab w:val="left" w:pos="-1440"/>
          <w:tab w:val="left" w:pos="-720"/>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pPr>
      <w:r>
        <w:t xml:space="preserve">It should be noted that the information provided is </w:t>
      </w:r>
      <w:r w:rsidRPr="00C6240F">
        <w:rPr>
          <w:b/>
        </w:rPr>
        <w:t>indicative only</w:t>
      </w:r>
      <w:r>
        <w:t>. Accuracy is a function of several factors such as actual power flows across the systems and network topology.</w:t>
      </w:r>
    </w:p>
    <w:p w14:paraId="62F65AEF" w14:textId="77777777" w:rsidR="004E41B7" w:rsidRDefault="004E41B7">
      <w:pPr>
        <w:pStyle w:val="BodyText"/>
        <w:tabs>
          <w:tab w:val="left" w:pos="-1440"/>
          <w:tab w:val="left" w:pos="-720"/>
          <w:tab w:val="left" w:pos="0"/>
          <w:tab w:val="left" w:pos="388"/>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pPr>
    </w:p>
    <w:p w14:paraId="200B7D56" w14:textId="77777777" w:rsidR="004E41B7" w:rsidRDefault="004E41B7">
      <w:pPr>
        <w:pStyle w:val="BodyText"/>
        <w:tabs>
          <w:tab w:val="left" w:pos="-1440"/>
          <w:tab w:val="left" w:pos="-720"/>
          <w:tab w:val="left" w:pos="0"/>
          <w:tab w:val="left" w:pos="3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rPr>
          <w:b/>
        </w:rPr>
      </w:pPr>
    </w:p>
    <w:p w14:paraId="73D40A81" w14:textId="77777777" w:rsidR="004E41B7" w:rsidRDefault="004E41B7">
      <w:pPr>
        <w:pStyle w:val="BodyText"/>
        <w:tabs>
          <w:tab w:val="left" w:pos="-1440"/>
          <w:tab w:val="left" w:pos="-720"/>
          <w:tab w:val="left" w:pos="0"/>
          <w:tab w:val="left" w:pos="3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rPr>
          <w:b/>
        </w:rPr>
      </w:pPr>
      <w:r>
        <w:rPr>
          <w:b/>
        </w:rPr>
        <w:t xml:space="preserve">3. </w:t>
      </w:r>
      <w:r>
        <w:rPr>
          <w:b/>
        </w:rPr>
        <w:tab/>
        <w:t>EXPLANATION OF THE TENDER PROCESS PLUS TIMESCALES</w:t>
      </w:r>
    </w:p>
    <w:p w14:paraId="28A3F4E5" w14:textId="77777777" w:rsidR="004E41B7" w:rsidRDefault="004E41B7">
      <w:pPr>
        <w:tabs>
          <w:tab w:val="left" w:pos="-1440"/>
          <w:tab w:val="left" w:pos="-720"/>
          <w:tab w:val="left" w:pos="0"/>
          <w:tab w:val="left" w:pos="3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2"/>
        </w:rPr>
      </w:pPr>
    </w:p>
    <w:p w14:paraId="34F6BCC0" w14:textId="77777777" w:rsidR="004E41B7" w:rsidRDefault="004E41B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2"/>
        </w:rPr>
      </w:pPr>
      <w:r>
        <w:rPr>
          <w:rFonts w:ascii="Arial" w:hAnsi="Arial"/>
          <w:sz w:val="22"/>
        </w:rPr>
        <w:t xml:space="preserve">The provisions of CUSC Schedule 3 set out the overriding requirements with regard to the procedure for entering into Market Agreements, and in the event of any conflict or inconsistency between the provisions of this Invitation to Tender and the provisions of CUSC Schedule 3, the latter shall prevail. </w:t>
      </w:r>
    </w:p>
    <w:p w14:paraId="78B3D721" w14:textId="77777777" w:rsidR="004E41B7" w:rsidRDefault="004E41B7">
      <w:pPr>
        <w:tabs>
          <w:tab w:val="left" w:pos="-1440"/>
          <w:tab w:val="left" w:pos="0"/>
          <w:tab w:val="left" w:pos="3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b/>
          <w:i/>
          <w:sz w:val="22"/>
        </w:rPr>
      </w:pPr>
    </w:p>
    <w:p w14:paraId="265114D6" w14:textId="77777777" w:rsidR="004E41B7" w:rsidRDefault="004E41B7">
      <w:pPr>
        <w:pStyle w:val="Heading2"/>
      </w:pPr>
      <w:bookmarkStart w:id="12" w:name="_Toc146009298"/>
      <w:r>
        <w:t>3.1</w:t>
      </w:r>
      <w:r>
        <w:tab/>
        <w:t>Relevant Dates</w:t>
      </w:r>
      <w:bookmarkEnd w:id="12"/>
    </w:p>
    <w:p w14:paraId="0F99155C" w14:textId="77777777" w:rsidR="004E41B7" w:rsidRDefault="004E41B7">
      <w:pPr>
        <w:tabs>
          <w:tab w:val="left" w:pos="-1440"/>
          <w:tab w:val="left" w:pos="0"/>
          <w:tab w:val="left" w:pos="3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2"/>
        </w:rPr>
      </w:pPr>
    </w:p>
    <w:p w14:paraId="7ED52610" w14:textId="77777777" w:rsidR="004E41B7" w:rsidRDefault="004E41B7">
      <w:pPr>
        <w:tabs>
          <w:tab w:val="left" w:pos="-1440"/>
          <w:tab w:val="left" w:pos="3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sz w:val="22"/>
        </w:rPr>
      </w:pPr>
      <w:r>
        <w:rPr>
          <w:rFonts w:ascii="Arial" w:hAnsi="Arial"/>
          <w:sz w:val="22"/>
        </w:rPr>
        <w:t>3.1.1</w:t>
      </w:r>
      <w:r>
        <w:rPr>
          <w:rFonts w:ascii="Arial" w:hAnsi="Arial"/>
          <w:sz w:val="22"/>
        </w:rPr>
        <w:tab/>
        <w:t>The Tender Period will commence on the date of issue of this Invitation to Tender and will end on the Market Day.</w:t>
      </w:r>
    </w:p>
    <w:p w14:paraId="52222421" w14:textId="77777777" w:rsidR="004E41B7" w:rsidRDefault="004E41B7">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sz w:val="22"/>
        </w:rPr>
      </w:pPr>
    </w:p>
    <w:p w14:paraId="02D0EA9F" w14:textId="72B9C218" w:rsidR="004E41B7" w:rsidRPr="00000FBE" w:rsidRDefault="004E41B7" w:rsidP="008829A4">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sz w:val="22"/>
        </w:rPr>
      </w:pPr>
      <w:r>
        <w:rPr>
          <w:rFonts w:ascii="Arial" w:hAnsi="Arial"/>
          <w:sz w:val="22"/>
        </w:rPr>
        <w:lastRenderedPageBreak/>
        <w:t>3.1.2</w:t>
      </w:r>
      <w:r>
        <w:rPr>
          <w:rFonts w:ascii="Arial" w:hAnsi="Arial"/>
          <w:sz w:val="22"/>
        </w:rPr>
        <w:tab/>
        <w:t xml:space="preserve">The end of the </w:t>
      </w:r>
      <w:r w:rsidRPr="00000FBE">
        <w:rPr>
          <w:rFonts w:ascii="Arial" w:hAnsi="Arial"/>
          <w:sz w:val="22"/>
        </w:rPr>
        <w:t xml:space="preserve">Market Day, being the deadline for the submission of Tenders, </w:t>
      </w:r>
      <w:r w:rsidR="000F2EB9" w:rsidRPr="00000FBE">
        <w:rPr>
          <w:rFonts w:ascii="Arial" w:hAnsi="Arial"/>
          <w:sz w:val="22"/>
        </w:rPr>
        <w:t xml:space="preserve">will be 17:00 hours on </w:t>
      </w:r>
      <w:r w:rsidR="00954762" w:rsidRPr="00000FBE">
        <w:rPr>
          <w:rFonts w:ascii="Arial" w:hAnsi="Arial"/>
          <w:sz w:val="22"/>
        </w:rPr>
        <w:t>Friday</w:t>
      </w:r>
      <w:r w:rsidR="00577516" w:rsidRPr="00000FBE">
        <w:rPr>
          <w:rFonts w:ascii="Arial" w:hAnsi="Arial"/>
          <w:sz w:val="22"/>
        </w:rPr>
        <w:t xml:space="preserve"> </w:t>
      </w:r>
      <w:r w:rsidR="00927A97">
        <w:rPr>
          <w:rFonts w:ascii="Arial" w:hAnsi="Arial"/>
          <w:sz w:val="22"/>
        </w:rPr>
        <w:t>09</w:t>
      </w:r>
      <w:r w:rsidR="00F920C3" w:rsidRPr="00000FBE">
        <w:rPr>
          <w:rFonts w:ascii="Arial" w:hAnsi="Arial"/>
          <w:sz w:val="22"/>
        </w:rPr>
        <w:t xml:space="preserve"> </w:t>
      </w:r>
      <w:r w:rsidR="00210814">
        <w:rPr>
          <w:rFonts w:ascii="Arial" w:hAnsi="Arial"/>
          <w:sz w:val="22"/>
        </w:rPr>
        <w:t>August</w:t>
      </w:r>
      <w:r w:rsidR="001F24F2" w:rsidRPr="00000FBE">
        <w:rPr>
          <w:rFonts w:ascii="Arial" w:hAnsi="Arial"/>
          <w:sz w:val="22"/>
        </w:rPr>
        <w:t xml:space="preserve"> </w:t>
      </w:r>
      <w:r w:rsidR="00954762" w:rsidRPr="00000FBE">
        <w:rPr>
          <w:rFonts w:ascii="Arial" w:hAnsi="Arial"/>
          <w:sz w:val="22"/>
        </w:rPr>
        <w:t>20</w:t>
      </w:r>
      <w:r w:rsidR="00B71070" w:rsidRPr="00000FBE">
        <w:rPr>
          <w:rFonts w:ascii="Arial" w:hAnsi="Arial"/>
          <w:sz w:val="22"/>
        </w:rPr>
        <w:t>2</w:t>
      </w:r>
      <w:r w:rsidR="00927A97">
        <w:rPr>
          <w:rFonts w:ascii="Arial" w:hAnsi="Arial"/>
          <w:sz w:val="22"/>
        </w:rPr>
        <w:t>4</w:t>
      </w:r>
      <w:r w:rsidR="00954762" w:rsidRPr="00000FBE">
        <w:rPr>
          <w:rFonts w:ascii="Arial" w:hAnsi="Arial"/>
          <w:sz w:val="22"/>
        </w:rPr>
        <w:t xml:space="preserve">. </w:t>
      </w:r>
      <w:r w:rsidRPr="00000FBE">
        <w:rPr>
          <w:rFonts w:ascii="Arial" w:hAnsi="Arial"/>
          <w:sz w:val="22"/>
        </w:rPr>
        <w:t xml:space="preserve"> </w:t>
      </w:r>
    </w:p>
    <w:p w14:paraId="23C58711" w14:textId="77777777" w:rsidR="004E41B7" w:rsidRPr="00000FBE" w:rsidRDefault="004E41B7">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sz w:val="22"/>
        </w:rPr>
      </w:pPr>
      <w:r w:rsidRPr="00000FBE">
        <w:rPr>
          <w:rFonts w:ascii="Arial" w:hAnsi="Arial"/>
          <w:sz w:val="22"/>
        </w:rPr>
        <w:tab/>
      </w:r>
      <w:r w:rsidRPr="00000FBE">
        <w:rPr>
          <w:rFonts w:ascii="Arial" w:hAnsi="Arial"/>
          <w:sz w:val="22"/>
        </w:rPr>
        <w:tab/>
      </w:r>
      <w:r w:rsidRPr="00000FBE">
        <w:rPr>
          <w:rFonts w:ascii="Arial" w:hAnsi="Arial"/>
          <w:sz w:val="22"/>
        </w:rPr>
        <w:tab/>
      </w:r>
      <w:r w:rsidRPr="00000FBE">
        <w:rPr>
          <w:rFonts w:ascii="Arial" w:hAnsi="Arial"/>
          <w:sz w:val="22"/>
        </w:rPr>
        <w:tab/>
      </w:r>
      <w:r w:rsidRPr="00000FBE">
        <w:rPr>
          <w:rFonts w:ascii="Arial" w:hAnsi="Arial"/>
          <w:sz w:val="22"/>
        </w:rPr>
        <w:tab/>
      </w:r>
      <w:r w:rsidRPr="00000FBE">
        <w:rPr>
          <w:rFonts w:ascii="Arial" w:hAnsi="Arial"/>
          <w:sz w:val="22"/>
        </w:rPr>
        <w:tab/>
      </w:r>
    </w:p>
    <w:p w14:paraId="6BDB5E95" w14:textId="4416E9D3" w:rsidR="004E41B7" w:rsidRPr="00000FBE" w:rsidRDefault="004E41B7" w:rsidP="008829A4">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sz w:val="22"/>
        </w:rPr>
      </w:pPr>
      <w:r w:rsidRPr="00000FBE">
        <w:rPr>
          <w:rFonts w:ascii="Arial" w:hAnsi="Arial"/>
          <w:sz w:val="22"/>
        </w:rPr>
        <w:t>3.1.3</w:t>
      </w:r>
      <w:r w:rsidRPr="00000FBE">
        <w:rPr>
          <w:rFonts w:ascii="Arial" w:hAnsi="Arial"/>
          <w:sz w:val="22"/>
        </w:rPr>
        <w:tab/>
        <w:t xml:space="preserve">The Company will use reasonable endeavours to announce the results of its evaluation process and selection of Tenders by </w:t>
      </w:r>
      <w:r w:rsidR="00954762" w:rsidRPr="00000FBE">
        <w:rPr>
          <w:rFonts w:ascii="Arial" w:hAnsi="Arial"/>
          <w:sz w:val="22"/>
        </w:rPr>
        <w:t xml:space="preserve">Friday </w:t>
      </w:r>
      <w:r w:rsidR="00D50B6E">
        <w:rPr>
          <w:rFonts w:ascii="Arial" w:hAnsi="Arial"/>
          <w:sz w:val="22"/>
        </w:rPr>
        <w:t>13</w:t>
      </w:r>
      <w:r w:rsidR="001F24F2" w:rsidRPr="00000FBE">
        <w:rPr>
          <w:rFonts w:ascii="Arial" w:hAnsi="Arial"/>
          <w:sz w:val="22"/>
        </w:rPr>
        <w:t xml:space="preserve"> </w:t>
      </w:r>
      <w:r w:rsidR="00210814">
        <w:rPr>
          <w:rFonts w:ascii="Arial" w:hAnsi="Arial"/>
          <w:sz w:val="22"/>
        </w:rPr>
        <w:t>September</w:t>
      </w:r>
      <w:r w:rsidR="00F00FA3" w:rsidRPr="00000FBE">
        <w:rPr>
          <w:rFonts w:ascii="Arial" w:hAnsi="Arial"/>
          <w:sz w:val="22"/>
        </w:rPr>
        <w:t xml:space="preserve"> </w:t>
      </w:r>
      <w:r w:rsidR="00B71070" w:rsidRPr="00000FBE">
        <w:rPr>
          <w:rFonts w:ascii="Arial" w:hAnsi="Arial"/>
          <w:sz w:val="22"/>
        </w:rPr>
        <w:t>202</w:t>
      </w:r>
      <w:r w:rsidR="00D50B6E">
        <w:rPr>
          <w:rFonts w:ascii="Arial" w:hAnsi="Arial"/>
          <w:sz w:val="22"/>
        </w:rPr>
        <w:t>4</w:t>
      </w:r>
      <w:r w:rsidR="00954762" w:rsidRPr="00000FBE">
        <w:rPr>
          <w:rFonts w:ascii="Arial" w:hAnsi="Arial"/>
          <w:sz w:val="22"/>
        </w:rPr>
        <w:t xml:space="preserve">. </w:t>
      </w:r>
    </w:p>
    <w:p w14:paraId="59C86EF1" w14:textId="77777777" w:rsidR="004E41B7" w:rsidRPr="00000FBE" w:rsidRDefault="004E41B7">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sz w:val="22"/>
        </w:rPr>
      </w:pPr>
    </w:p>
    <w:p w14:paraId="7954F448" w14:textId="6DEA948F" w:rsidR="004E41B7" w:rsidRDefault="004E41B7" w:rsidP="00915C9F">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sz w:val="22"/>
        </w:rPr>
      </w:pPr>
      <w:r w:rsidRPr="00000FBE">
        <w:rPr>
          <w:rFonts w:ascii="Arial" w:hAnsi="Arial"/>
          <w:sz w:val="22"/>
        </w:rPr>
        <w:t>3.1.4</w:t>
      </w:r>
      <w:r w:rsidRPr="00000FBE">
        <w:rPr>
          <w:rFonts w:ascii="Arial" w:hAnsi="Arial"/>
          <w:sz w:val="22"/>
        </w:rPr>
        <w:tab/>
        <w:t xml:space="preserve">The Contract Start Day for the commencement of Market Agreements will be 00:00 hours on </w:t>
      </w:r>
      <w:r w:rsidR="008829A4" w:rsidRPr="00000FBE">
        <w:rPr>
          <w:rFonts w:ascii="Arial" w:hAnsi="Arial"/>
          <w:sz w:val="22"/>
        </w:rPr>
        <w:t xml:space="preserve">1 </w:t>
      </w:r>
      <w:r w:rsidR="00210814">
        <w:rPr>
          <w:rFonts w:ascii="Arial" w:hAnsi="Arial"/>
          <w:sz w:val="22"/>
        </w:rPr>
        <w:t>October</w:t>
      </w:r>
      <w:r w:rsidR="001F24F2" w:rsidRPr="00000FBE">
        <w:rPr>
          <w:rFonts w:ascii="Arial" w:hAnsi="Arial"/>
          <w:sz w:val="22"/>
        </w:rPr>
        <w:t xml:space="preserve"> </w:t>
      </w:r>
      <w:r w:rsidR="00B71070" w:rsidRPr="00000FBE">
        <w:rPr>
          <w:rFonts w:ascii="Arial" w:hAnsi="Arial"/>
          <w:sz w:val="22"/>
        </w:rPr>
        <w:t>202</w:t>
      </w:r>
      <w:r w:rsidR="00EB54A6">
        <w:rPr>
          <w:rFonts w:ascii="Arial" w:hAnsi="Arial"/>
          <w:sz w:val="22"/>
        </w:rPr>
        <w:t>4</w:t>
      </w:r>
      <w:r w:rsidRPr="00000FBE">
        <w:rPr>
          <w:rFonts w:ascii="Arial" w:hAnsi="Arial"/>
          <w:sz w:val="22"/>
        </w:rPr>
        <w:t>.</w:t>
      </w:r>
      <w:r>
        <w:rPr>
          <w:rFonts w:ascii="Arial" w:hAnsi="Arial"/>
          <w:sz w:val="22"/>
        </w:rPr>
        <w:t xml:space="preserve">  </w:t>
      </w:r>
    </w:p>
    <w:p w14:paraId="4B2C5B1A" w14:textId="77777777" w:rsidR="004E41B7" w:rsidRDefault="004E41B7">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4" w:lineRule="auto"/>
        <w:jc w:val="both"/>
        <w:rPr>
          <w:rFonts w:ascii="Arial" w:hAnsi="Arial"/>
          <w:sz w:val="22"/>
        </w:rPr>
      </w:pPr>
    </w:p>
    <w:p w14:paraId="7FAFD27A" w14:textId="77777777" w:rsidR="004E41B7" w:rsidRDefault="004E41B7">
      <w:pPr>
        <w:pStyle w:val="Heading2"/>
      </w:pPr>
      <w:bookmarkStart w:id="13" w:name="_Toc146009299"/>
      <w:r>
        <w:t>3.2</w:t>
      </w:r>
      <w:r>
        <w:tab/>
        <w:t>Submission of Tenders</w:t>
      </w:r>
      <w:bookmarkEnd w:id="13"/>
    </w:p>
    <w:p w14:paraId="172A90F4" w14:textId="77777777" w:rsidR="004E41B7" w:rsidRDefault="004E41B7">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2"/>
        </w:rPr>
      </w:pPr>
    </w:p>
    <w:p w14:paraId="57079337" w14:textId="77777777" w:rsidR="004E41B7" w:rsidRDefault="004E41B7">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11"/>
        <w:jc w:val="both"/>
        <w:rPr>
          <w:rFonts w:ascii="Arial" w:hAnsi="Arial"/>
          <w:sz w:val="22"/>
        </w:rPr>
      </w:pPr>
      <w:r>
        <w:rPr>
          <w:rFonts w:ascii="Arial" w:hAnsi="Arial"/>
          <w:sz w:val="22"/>
        </w:rPr>
        <w:t>During the Tender Period, an interested party may submit to The Company:-</w:t>
      </w:r>
    </w:p>
    <w:p w14:paraId="58A7961F" w14:textId="77777777" w:rsidR="004E41B7" w:rsidRDefault="004E41B7">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2"/>
        </w:rPr>
      </w:pPr>
    </w:p>
    <w:p w14:paraId="303707BE" w14:textId="77777777" w:rsidR="004E41B7" w:rsidRDefault="004E41B7">
      <w:pPr>
        <w:tabs>
          <w:tab w:val="left" w:pos="-1440"/>
          <w:tab w:val="left" w:pos="0"/>
          <w:tab w:val="left" w:pos="1418"/>
          <w:tab w:val="left" w:pos="3600"/>
          <w:tab w:val="left" w:pos="4320"/>
          <w:tab w:val="left" w:pos="5040"/>
          <w:tab w:val="left" w:pos="5760"/>
          <w:tab w:val="left" w:pos="6480"/>
          <w:tab w:val="left" w:pos="7200"/>
          <w:tab w:val="left" w:pos="7920"/>
          <w:tab w:val="left" w:pos="8640"/>
        </w:tabs>
        <w:ind w:left="1418" w:hanging="731"/>
        <w:jc w:val="both"/>
        <w:rPr>
          <w:rFonts w:ascii="Arial" w:hAnsi="Arial"/>
          <w:sz w:val="22"/>
        </w:rPr>
      </w:pPr>
      <w:r>
        <w:rPr>
          <w:rFonts w:ascii="Arial" w:hAnsi="Arial"/>
          <w:sz w:val="22"/>
        </w:rPr>
        <w:t>(a)</w:t>
      </w:r>
      <w:r>
        <w:rPr>
          <w:rFonts w:ascii="Arial" w:hAnsi="Arial"/>
          <w:sz w:val="22"/>
        </w:rPr>
        <w:tab/>
        <w:t>in relation to any Generating Unit</w:t>
      </w:r>
      <w:r w:rsidR="007A3101">
        <w:rPr>
          <w:rFonts w:ascii="Arial" w:hAnsi="Arial"/>
          <w:sz w:val="22"/>
        </w:rPr>
        <w:t>, Power Park Module or DC Converter</w:t>
      </w:r>
      <w:r>
        <w:rPr>
          <w:rFonts w:ascii="Arial" w:hAnsi="Arial"/>
          <w:sz w:val="22"/>
        </w:rPr>
        <w:t xml:space="preserve"> providing the Obligatory Reactive Power Service, prices for and Capability Breakpoints relating to the provision thereof; or</w:t>
      </w:r>
    </w:p>
    <w:p w14:paraId="4A30CDC1" w14:textId="77777777" w:rsidR="004E41B7" w:rsidRDefault="004E41B7">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jc w:val="both"/>
        <w:rPr>
          <w:rFonts w:ascii="Arial" w:hAnsi="Arial"/>
          <w:sz w:val="22"/>
        </w:rPr>
      </w:pPr>
    </w:p>
    <w:p w14:paraId="4D5234C3" w14:textId="77777777" w:rsidR="004E41B7" w:rsidRDefault="004E41B7">
      <w:pPr>
        <w:tabs>
          <w:tab w:val="left" w:pos="-1440"/>
          <w:tab w:val="left" w:pos="0"/>
          <w:tab w:val="left" w:pos="2880"/>
          <w:tab w:val="left" w:pos="3600"/>
          <w:tab w:val="left" w:pos="4320"/>
          <w:tab w:val="left" w:pos="5040"/>
          <w:tab w:val="left" w:pos="5760"/>
          <w:tab w:val="left" w:pos="6480"/>
          <w:tab w:val="left" w:pos="7200"/>
          <w:tab w:val="left" w:pos="7920"/>
          <w:tab w:val="left" w:pos="8640"/>
        </w:tabs>
        <w:ind w:left="1418" w:hanging="731"/>
        <w:jc w:val="both"/>
        <w:rPr>
          <w:rFonts w:ascii="Arial" w:hAnsi="Arial"/>
          <w:sz w:val="22"/>
        </w:rPr>
      </w:pPr>
      <w:r>
        <w:rPr>
          <w:rFonts w:ascii="Arial" w:hAnsi="Arial"/>
          <w:sz w:val="22"/>
        </w:rPr>
        <w:t>(b)</w:t>
      </w:r>
      <w:r>
        <w:rPr>
          <w:rFonts w:ascii="Arial" w:hAnsi="Arial"/>
          <w:sz w:val="22"/>
        </w:rPr>
        <w:tab/>
        <w:t>in relation to that Generating Unit</w:t>
      </w:r>
      <w:r w:rsidR="007A3101">
        <w:rPr>
          <w:rFonts w:ascii="Arial" w:hAnsi="Arial"/>
          <w:sz w:val="22"/>
        </w:rPr>
        <w:t>, Power Park Module or DC Converter</w:t>
      </w:r>
      <w:r>
        <w:rPr>
          <w:rFonts w:ascii="Arial" w:hAnsi="Arial"/>
          <w:sz w:val="22"/>
        </w:rPr>
        <w:t>, a Tender for provision of the Grid Code Plus Enhanced Reactive Power Service and/or any other enhancement of Reactive Power capability from that Generating Unit; and/or</w:t>
      </w:r>
    </w:p>
    <w:p w14:paraId="65BEF9E6" w14:textId="77777777" w:rsidR="004E41B7" w:rsidRDefault="004E41B7">
      <w:p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jc w:val="both"/>
        <w:rPr>
          <w:rFonts w:ascii="Arial" w:hAnsi="Arial"/>
          <w:sz w:val="22"/>
        </w:rPr>
      </w:pPr>
    </w:p>
    <w:p w14:paraId="6A85DD52" w14:textId="77777777" w:rsidR="004E41B7" w:rsidRDefault="004E41B7">
      <w:pPr>
        <w:numPr>
          <w:ilvl w:val="0"/>
          <w:numId w:val="23"/>
        </w:numPr>
        <w:tabs>
          <w:tab w:val="left" w:pos="-1440"/>
          <w:tab w:val="left" w:pos="0"/>
          <w:tab w:val="left" w:pos="2880"/>
          <w:tab w:val="left" w:pos="3600"/>
          <w:tab w:val="left" w:pos="4320"/>
          <w:tab w:val="left" w:pos="5040"/>
          <w:tab w:val="left" w:pos="5760"/>
          <w:tab w:val="left" w:pos="6480"/>
          <w:tab w:val="left" w:pos="7200"/>
          <w:tab w:val="left" w:pos="7920"/>
          <w:tab w:val="left" w:pos="8640"/>
        </w:tabs>
        <w:jc w:val="both"/>
        <w:rPr>
          <w:rFonts w:ascii="Arial" w:hAnsi="Arial"/>
          <w:sz w:val="22"/>
        </w:rPr>
      </w:pPr>
      <w:r>
        <w:rPr>
          <w:rFonts w:ascii="Arial" w:hAnsi="Arial"/>
          <w:sz w:val="22"/>
        </w:rPr>
        <w:t>in relation to any other Generating Unit</w:t>
      </w:r>
      <w:r w:rsidR="007A3101">
        <w:rPr>
          <w:rFonts w:ascii="Arial" w:hAnsi="Arial"/>
          <w:sz w:val="22"/>
        </w:rPr>
        <w:t>, Power Park Module or DC Converter</w:t>
      </w:r>
      <w:r>
        <w:rPr>
          <w:rFonts w:ascii="Arial" w:hAnsi="Arial"/>
          <w:sz w:val="22"/>
        </w:rPr>
        <w:t xml:space="preserve"> or other Plant and Apparatus, a Tender for provision of any other Enhanced Reactive Power Service, in each case in accordance with this Section 3 and the general requirements set out in Part A of Section 4 of this document.</w:t>
      </w:r>
    </w:p>
    <w:p w14:paraId="2C887ACB" w14:textId="77777777" w:rsidR="004E41B7" w:rsidRDefault="004E41B7">
      <w:pPr>
        <w:tabs>
          <w:tab w:val="left" w:pos="-1440"/>
          <w:tab w:val="left" w:pos="0"/>
          <w:tab w:val="left" w:pos="1418"/>
          <w:tab w:val="left" w:pos="2880"/>
          <w:tab w:val="left" w:pos="3600"/>
          <w:tab w:val="left" w:pos="4320"/>
          <w:tab w:val="left" w:pos="5040"/>
          <w:tab w:val="left" w:pos="5760"/>
          <w:tab w:val="left" w:pos="6480"/>
          <w:tab w:val="left" w:pos="7200"/>
          <w:tab w:val="left" w:pos="7920"/>
          <w:tab w:val="left" w:pos="8640"/>
        </w:tabs>
        <w:jc w:val="both"/>
        <w:rPr>
          <w:rFonts w:ascii="Arial" w:hAnsi="Arial"/>
          <w:sz w:val="22"/>
        </w:rPr>
      </w:pPr>
      <w:r>
        <w:rPr>
          <w:rFonts w:ascii="Arial" w:hAnsi="Arial"/>
          <w:sz w:val="22"/>
        </w:rPr>
        <w:t xml:space="preserve">  </w:t>
      </w:r>
    </w:p>
    <w:p w14:paraId="0ADB75B9" w14:textId="77777777" w:rsidR="004E41B7" w:rsidRDefault="004E41B7">
      <w:pPr>
        <w:tabs>
          <w:tab w:val="left" w:pos="-1440"/>
          <w:tab w:val="left" w:pos="0"/>
          <w:tab w:val="left" w:pos="1418"/>
          <w:tab w:val="left" w:pos="2880"/>
          <w:tab w:val="left" w:pos="3600"/>
          <w:tab w:val="left" w:pos="4320"/>
          <w:tab w:val="left" w:pos="5040"/>
          <w:tab w:val="left" w:pos="5760"/>
          <w:tab w:val="left" w:pos="6480"/>
          <w:tab w:val="left" w:pos="7200"/>
          <w:tab w:val="left" w:pos="7920"/>
          <w:tab w:val="left" w:pos="8640"/>
        </w:tabs>
        <w:ind w:left="687"/>
        <w:jc w:val="both"/>
        <w:rPr>
          <w:rFonts w:ascii="Arial" w:hAnsi="Arial"/>
          <w:sz w:val="22"/>
        </w:rPr>
      </w:pPr>
      <w:r>
        <w:rPr>
          <w:rFonts w:ascii="Arial" w:hAnsi="Arial"/>
          <w:sz w:val="22"/>
        </w:rPr>
        <w:t>All such submissions are referred to in this document as Tenders, and Tenderers shall be construed accordingly.</w:t>
      </w:r>
    </w:p>
    <w:p w14:paraId="203FE19F" w14:textId="77777777" w:rsidR="004E41B7" w:rsidRDefault="004E41B7">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sz w:val="22"/>
        </w:rPr>
      </w:pPr>
    </w:p>
    <w:p w14:paraId="4DBF5911" w14:textId="77777777" w:rsidR="004E41B7" w:rsidRDefault="004E41B7">
      <w:pPr>
        <w:pStyle w:val="Heading2"/>
        <w:ind w:left="709" w:hanging="709"/>
      </w:pPr>
      <w:bookmarkStart w:id="14" w:name="_Toc146009300"/>
      <w:r>
        <w:t>3.3</w:t>
      </w:r>
      <w:r>
        <w:tab/>
        <w:t>Tenders relating to the Obligatory Reactive Power Service and for provision of the Grid Code Plus Enhanced Reactive Power Service</w:t>
      </w:r>
      <w:bookmarkEnd w:id="14"/>
    </w:p>
    <w:p w14:paraId="40C8C5E1" w14:textId="77777777" w:rsidR="004E41B7" w:rsidRDefault="004E41B7">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sz w:val="22"/>
        </w:rPr>
      </w:pPr>
    </w:p>
    <w:p w14:paraId="715C275F" w14:textId="77777777" w:rsidR="004E41B7" w:rsidRDefault="004E41B7">
      <w:pPr>
        <w:tabs>
          <w:tab w:val="left" w:pos="-1440"/>
          <w:tab w:val="left" w:pos="0"/>
          <w:tab w:val="left" w:pos="709"/>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sz w:val="22"/>
        </w:rPr>
      </w:pPr>
      <w:r>
        <w:rPr>
          <w:rFonts w:ascii="Arial" w:hAnsi="Arial"/>
          <w:sz w:val="22"/>
        </w:rPr>
        <w:t>3.3.1</w:t>
      </w:r>
      <w:r>
        <w:rPr>
          <w:rFonts w:ascii="Arial" w:hAnsi="Arial"/>
          <w:sz w:val="22"/>
        </w:rPr>
        <w:tab/>
        <w:t>All Tenders submitted by Users which comprise:-</w:t>
      </w:r>
    </w:p>
    <w:p w14:paraId="775F5128" w14:textId="77777777" w:rsidR="004E41B7" w:rsidRDefault="004E41B7">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sz w:val="22"/>
        </w:rPr>
      </w:pPr>
    </w:p>
    <w:p w14:paraId="1EB9703B" w14:textId="77777777" w:rsidR="004E41B7" w:rsidRDefault="004E41B7">
      <w:pPr>
        <w:numPr>
          <w:ilvl w:val="0"/>
          <w:numId w:val="17"/>
        </w:numPr>
        <w:tabs>
          <w:tab w:val="clear" w:pos="1080"/>
          <w:tab w:val="left" w:pos="-1440"/>
          <w:tab w:val="left" w:pos="709"/>
          <w:tab w:val="num" w:pos="1418"/>
          <w:tab w:val="left" w:pos="2880"/>
          <w:tab w:val="left" w:pos="3600"/>
          <w:tab w:val="left" w:pos="4320"/>
          <w:tab w:val="left" w:pos="5040"/>
          <w:tab w:val="left" w:pos="5760"/>
          <w:tab w:val="left" w:pos="6480"/>
          <w:tab w:val="left" w:pos="7200"/>
          <w:tab w:val="left" w:pos="7920"/>
          <w:tab w:val="left" w:pos="8640"/>
        </w:tabs>
        <w:spacing w:line="20" w:lineRule="atLeast"/>
        <w:ind w:left="1418" w:hanging="709"/>
        <w:jc w:val="both"/>
        <w:rPr>
          <w:rFonts w:ascii="Arial" w:hAnsi="Arial"/>
          <w:sz w:val="22"/>
        </w:rPr>
      </w:pPr>
      <w:r>
        <w:rPr>
          <w:rFonts w:ascii="Arial" w:hAnsi="Arial"/>
          <w:sz w:val="22"/>
        </w:rPr>
        <w:t>prices for and Capability Breakpoints relating to the provision of the Obligatory Reactive Power Service; and</w:t>
      </w:r>
    </w:p>
    <w:p w14:paraId="4B135549" w14:textId="77777777" w:rsidR="004E41B7" w:rsidRDefault="004E41B7">
      <w:pPr>
        <w:tabs>
          <w:tab w:val="left" w:pos="-144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1440" w:hanging="720"/>
        <w:jc w:val="both"/>
        <w:rPr>
          <w:rFonts w:ascii="Arial" w:hAnsi="Arial"/>
          <w:sz w:val="22"/>
        </w:rPr>
      </w:pPr>
    </w:p>
    <w:p w14:paraId="3FBBA0CB" w14:textId="77777777" w:rsidR="004E41B7" w:rsidRDefault="004E41B7">
      <w:pPr>
        <w:numPr>
          <w:ilvl w:val="0"/>
          <w:numId w:val="17"/>
        </w:numPr>
        <w:tabs>
          <w:tab w:val="clear" w:pos="1080"/>
          <w:tab w:val="left" w:pos="-1440"/>
          <w:tab w:val="left" w:pos="0"/>
          <w:tab w:val="num" w:pos="1418"/>
          <w:tab w:val="left" w:pos="2880"/>
          <w:tab w:val="left" w:pos="3600"/>
          <w:tab w:val="left" w:pos="4320"/>
          <w:tab w:val="left" w:pos="5040"/>
          <w:tab w:val="left" w:pos="5760"/>
          <w:tab w:val="left" w:pos="6480"/>
          <w:tab w:val="left" w:pos="7200"/>
          <w:tab w:val="left" w:pos="7920"/>
          <w:tab w:val="left" w:pos="8640"/>
        </w:tabs>
        <w:spacing w:line="20" w:lineRule="atLeast"/>
        <w:ind w:left="1418" w:hanging="709"/>
        <w:jc w:val="both"/>
        <w:rPr>
          <w:rFonts w:ascii="Arial" w:hAnsi="Arial"/>
          <w:sz w:val="22"/>
        </w:rPr>
      </w:pPr>
      <w:r>
        <w:rPr>
          <w:rFonts w:ascii="Arial" w:hAnsi="Arial"/>
          <w:sz w:val="22"/>
        </w:rPr>
        <w:t xml:space="preserve">terms for the provision of the Grid Code Plus Enhanced Reactive Power Service, </w:t>
      </w:r>
    </w:p>
    <w:p w14:paraId="1C146C55" w14:textId="77777777" w:rsidR="004E41B7" w:rsidRDefault="004E41B7">
      <w:pPr>
        <w:tabs>
          <w:tab w:val="left" w:pos="-1440"/>
          <w:tab w:val="left" w:pos="0"/>
          <w:tab w:val="left" w:pos="2880"/>
          <w:tab w:val="left" w:pos="3600"/>
          <w:tab w:val="left" w:pos="4320"/>
          <w:tab w:val="left" w:pos="5040"/>
          <w:tab w:val="left" w:pos="5760"/>
          <w:tab w:val="left" w:pos="6480"/>
          <w:tab w:val="left" w:pos="7200"/>
          <w:tab w:val="left" w:pos="7920"/>
          <w:tab w:val="left" w:pos="8640"/>
        </w:tabs>
        <w:spacing w:line="20" w:lineRule="atLeast"/>
        <w:ind w:left="709"/>
        <w:jc w:val="both"/>
        <w:rPr>
          <w:rFonts w:ascii="Arial" w:hAnsi="Arial"/>
          <w:sz w:val="22"/>
        </w:rPr>
      </w:pPr>
    </w:p>
    <w:p w14:paraId="568CB186" w14:textId="77777777" w:rsidR="004E41B7" w:rsidRDefault="004E41B7">
      <w:pPr>
        <w:tabs>
          <w:tab w:val="left" w:pos="-1440"/>
          <w:tab w:val="left" w:pos="0"/>
          <w:tab w:val="left" w:pos="2880"/>
          <w:tab w:val="left" w:pos="3600"/>
          <w:tab w:val="left" w:pos="4320"/>
          <w:tab w:val="left" w:pos="5040"/>
          <w:tab w:val="left" w:pos="5760"/>
          <w:tab w:val="left" w:pos="6480"/>
          <w:tab w:val="left" w:pos="7200"/>
          <w:tab w:val="left" w:pos="7920"/>
          <w:tab w:val="left" w:pos="8640"/>
        </w:tabs>
        <w:spacing w:line="20" w:lineRule="atLeast"/>
        <w:ind w:left="709"/>
        <w:jc w:val="both"/>
        <w:rPr>
          <w:rFonts w:ascii="Arial" w:hAnsi="Arial"/>
          <w:sz w:val="22"/>
        </w:rPr>
      </w:pPr>
      <w:r>
        <w:rPr>
          <w:rFonts w:ascii="Arial" w:hAnsi="Arial"/>
          <w:sz w:val="22"/>
        </w:rPr>
        <w:t>shall be completed in accordance with the further requirements set out in Part B of Section 4 of this document and on the basis that payment will be determined in respect of each Settlement Period in accordance with the formulae and other provisions set out or referred to in Appendix 2 of CUSC Schedule 3.</w:t>
      </w:r>
    </w:p>
    <w:p w14:paraId="6E8347CE" w14:textId="77777777" w:rsidR="004E41B7" w:rsidRDefault="004E41B7">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2"/>
        </w:rPr>
      </w:pPr>
    </w:p>
    <w:p w14:paraId="3D6699C8" w14:textId="77777777" w:rsidR="004E41B7" w:rsidRDefault="004E41B7">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color w:val="000000"/>
          <w:sz w:val="22"/>
        </w:rPr>
      </w:pPr>
      <w:r>
        <w:rPr>
          <w:rFonts w:ascii="Arial" w:hAnsi="Arial"/>
          <w:color w:val="000000"/>
          <w:sz w:val="22"/>
        </w:rPr>
        <w:t>3.3.2</w:t>
      </w:r>
      <w:r>
        <w:rPr>
          <w:rFonts w:ascii="Arial" w:hAnsi="Arial"/>
          <w:color w:val="000000"/>
          <w:sz w:val="22"/>
        </w:rPr>
        <w:tab/>
        <w:t>Each Tender comprising prices for and Capability Breakpoints relating to the provision of the Obligatory Reactive Power Service shall be submitted on the basis that The Company may only select all (and not some) of the prices and Capability Breakpoints comprised therein.</w:t>
      </w:r>
    </w:p>
    <w:p w14:paraId="24264F85" w14:textId="77777777" w:rsidR="004E41B7" w:rsidRDefault="004E41B7">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color w:val="000000"/>
          <w:sz w:val="22"/>
        </w:rPr>
      </w:pPr>
    </w:p>
    <w:p w14:paraId="6CC56E31" w14:textId="77777777" w:rsidR="004E41B7" w:rsidRDefault="004E41B7">
      <w:pPr>
        <w:tabs>
          <w:tab w:val="left" w:pos="-1440"/>
          <w:tab w:val="left" w:pos="709"/>
          <w:tab w:val="left" w:pos="2160"/>
          <w:tab w:val="left" w:pos="2880"/>
          <w:tab w:val="left" w:pos="3600"/>
          <w:tab w:val="left" w:pos="4320"/>
          <w:tab w:val="left" w:pos="5040"/>
          <w:tab w:val="left" w:pos="5760"/>
          <w:tab w:val="left" w:pos="6480"/>
          <w:tab w:val="left" w:pos="7200"/>
          <w:tab w:val="left" w:pos="7920"/>
          <w:tab w:val="left" w:pos="8640"/>
        </w:tabs>
        <w:ind w:left="705" w:hanging="705"/>
        <w:jc w:val="both"/>
        <w:rPr>
          <w:rFonts w:ascii="Arial" w:hAnsi="Arial"/>
          <w:color w:val="000000"/>
          <w:sz w:val="22"/>
        </w:rPr>
      </w:pPr>
      <w:r>
        <w:rPr>
          <w:rFonts w:ascii="Arial" w:hAnsi="Arial"/>
          <w:color w:val="000000"/>
          <w:sz w:val="22"/>
        </w:rPr>
        <w:t>3.3.3</w:t>
      </w:r>
      <w:r>
        <w:rPr>
          <w:rFonts w:ascii="Arial" w:hAnsi="Arial"/>
          <w:color w:val="000000"/>
          <w:sz w:val="22"/>
        </w:rPr>
        <w:tab/>
        <w:t xml:space="preserve">Save where a Tender expressly provides to the contrary, each Tender comprising terms for the provision of an Enhanced Reactive Power Service  </w:t>
      </w:r>
      <w:r>
        <w:rPr>
          <w:rFonts w:ascii="Arial" w:hAnsi="Arial"/>
          <w:color w:val="000000"/>
          <w:sz w:val="22"/>
        </w:rPr>
        <w:lastRenderedPageBreak/>
        <w:t>shall be treated as having been submitted on the basis that The Company may select all or part only of the Reactive Power capability comprised therein (which, in the case of the Grid Code Plus Enhanced Reactive Power Service, shall mean all or part only of the enhanced capability comprised therein).</w:t>
      </w:r>
    </w:p>
    <w:p w14:paraId="6D213593" w14:textId="77777777" w:rsidR="004E41B7" w:rsidRDefault="004E41B7">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olor w:val="000000"/>
          <w:sz w:val="22"/>
        </w:rPr>
      </w:pPr>
    </w:p>
    <w:p w14:paraId="2E113846" w14:textId="77777777" w:rsidR="004E41B7" w:rsidRDefault="004E41B7">
      <w:pPr>
        <w:pStyle w:val="Heading2"/>
      </w:pPr>
      <w:bookmarkStart w:id="15" w:name="_Toc146009301"/>
      <w:r>
        <w:t>3.4</w:t>
      </w:r>
      <w:r>
        <w:tab/>
        <w:t>Other Tenders</w:t>
      </w:r>
      <w:bookmarkEnd w:id="15"/>
    </w:p>
    <w:p w14:paraId="65A8903F" w14:textId="77777777" w:rsidR="004E41B7" w:rsidRDefault="004E41B7">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p>
    <w:p w14:paraId="0EB2B148" w14:textId="77777777" w:rsidR="004E41B7" w:rsidRDefault="004E41B7">
      <w:pPr>
        <w:tabs>
          <w:tab w:val="left" w:pos="-144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09" w:hanging="11"/>
        <w:jc w:val="both"/>
        <w:rPr>
          <w:rFonts w:ascii="Arial" w:hAnsi="Arial"/>
          <w:color w:val="000000"/>
          <w:sz w:val="22"/>
        </w:rPr>
      </w:pPr>
      <w:r>
        <w:rPr>
          <w:rFonts w:ascii="Arial" w:hAnsi="Arial"/>
          <w:color w:val="000000"/>
          <w:sz w:val="22"/>
        </w:rPr>
        <w:t>Where any User wishes to submit a Tender for an Enhanced Reactive Power Service other than as described in Section 3.3 (including a Tender comprising terms for the provision of an Enhanced Reactive Power Service from Synchronous Compensation or static compensation equipment) then:-</w:t>
      </w:r>
    </w:p>
    <w:p w14:paraId="7847DC50" w14:textId="77777777" w:rsidR="004E41B7" w:rsidRDefault="004E41B7">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p>
    <w:p w14:paraId="77DBDC00" w14:textId="77777777" w:rsidR="004E41B7" w:rsidRDefault="004E41B7">
      <w:pPr>
        <w:tabs>
          <w:tab w:val="left" w:pos="-1440"/>
          <w:tab w:val="left" w:pos="720"/>
          <w:tab w:val="left" w:pos="1440"/>
          <w:tab w:val="left" w:pos="2880"/>
          <w:tab w:val="left" w:pos="3600"/>
          <w:tab w:val="left" w:pos="4320"/>
          <w:tab w:val="left" w:pos="5040"/>
          <w:tab w:val="left" w:pos="5760"/>
          <w:tab w:val="left" w:pos="6480"/>
          <w:tab w:val="left" w:pos="7200"/>
          <w:tab w:val="left" w:pos="7920"/>
          <w:tab w:val="left" w:pos="8640"/>
        </w:tabs>
        <w:spacing w:line="20" w:lineRule="atLeast"/>
        <w:ind w:left="1440" w:hanging="1440"/>
        <w:jc w:val="both"/>
        <w:rPr>
          <w:rFonts w:ascii="Arial" w:hAnsi="Arial"/>
          <w:color w:val="000000"/>
          <w:sz w:val="22"/>
        </w:rPr>
      </w:pPr>
      <w:r>
        <w:rPr>
          <w:rFonts w:ascii="Arial" w:hAnsi="Arial"/>
          <w:color w:val="000000"/>
          <w:sz w:val="22"/>
        </w:rPr>
        <w:tab/>
        <w:t>(a)</w:t>
      </w:r>
      <w:r>
        <w:rPr>
          <w:rFonts w:ascii="Arial" w:hAnsi="Arial"/>
          <w:color w:val="000000"/>
          <w:sz w:val="22"/>
        </w:rPr>
        <w:tab/>
        <w:t>where the Tender is in respect of a Generating Unit providing the Obligatory Reactive Power Service, the Tender shall be completed in accordance with the further requirements set out in Section 4.2 of this document; and</w:t>
      </w:r>
    </w:p>
    <w:p w14:paraId="4893DE6A" w14:textId="77777777" w:rsidR="004E41B7" w:rsidRDefault="004E41B7">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p>
    <w:p w14:paraId="6BC8706E" w14:textId="77777777" w:rsidR="004E41B7" w:rsidRDefault="004E41B7">
      <w:pPr>
        <w:tabs>
          <w:tab w:val="left" w:pos="-1440"/>
          <w:tab w:val="left" w:pos="720"/>
          <w:tab w:val="left" w:pos="1440"/>
          <w:tab w:val="left" w:pos="2880"/>
          <w:tab w:val="left" w:pos="3600"/>
          <w:tab w:val="left" w:pos="4320"/>
          <w:tab w:val="left" w:pos="5040"/>
          <w:tab w:val="left" w:pos="5760"/>
          <w:tab w:val="left" w:pos="6480"/>
          <w:tab w:val="left" w:pos="7200"/>
          <w:tab w:val="left" w:pos="7920"/>
          <w:tab w:val="left" w:pos="8640"/>
        </w:tabs>
        <w:spacing w:line="20" w:lineRule="atLeast"/>
        <w:ind w:left="1440" w:hanging="1440"/>
        <w:jc w:val="both"/>
        <w:rPr>
          <w:rFonts w:ascii="Arial" w:hAnsi="Arial"/>
          <w:color w:val="000000"/>
          <w:sz w:val="22"/>
        </w:rPr>
      </w:pPr>
      <w:r>
        <w:rPr>
          <w:rFonts w:ascii="Arial" w:hAnsi="Arial"/>
          <w:color w:val="000000"/>
          <w:sz w:val="22"/>
        </w:rPr>
        <w:tab/>
        <w:t>(b)</w:t>
      </w:r>
      <w:r>
        <w:rPr>
          <w:rFonts w:ascii="Arial" w:hAnsi="Arial"/>
          <w:color w:val="000000"/>
          <w:sz w:val="22"/>
        </w:rPr>
        <w:tab/>
      </w:r>
      <w:r>
        <w:rPr>
          <w:rFonts w:ascii="Arial" w:hAnsi="Arial"/>
          <w:sz w:val="22"/>
        </w:rPr>
        <w:t>any User wishing to submit such a Tender in respect of other plant and apparatus</w:t>
      </w:r>
      <w:r>
        <w:rPr>
          <w:rFonts w:ascii="Arial" w:hAnsi="Arial"/>
          <w:color w:val="FF0000"/>
          <w:sz w:val="22"/>
        </w:rPr>
        <w:t xml:space="preserve"> </w:t>
      </w:r>
      <w:r>
        <w:rPr>
          <w:rFonts w:ascii="Arial" w:hAnsi="Arial"/>
          <w:color w:val="000000"/>
          <w:sz w:val="22"/>
        </w:rPr>
        <w:t xml:space="preserve">will be required to agree with The Company terms for the provision of suitable metering and communication facilities, incorporating the ability for The Company to obtain relevant technical, planning and other data necessary in connection therewith; and </w:t>
      </w:r>
    </w:p>
    <w:p w14:paraId="038E29B2" w14:textId="77777777" w:rsidR="004E41B7" w:rsidRDefault="004E41B7">
      <w:pPr>
        <w:tabs>
          <w:tab w:val="left" w:pos="-1440"/>
          <w:tab w:val="left" w:pos="720"/>
          <w:tab w:val="left" w:pos="1440"/>
          <w:tab w:val="left" w:pos="2880"/>
          <w:tab w:val="left" w:pos="3600"/>
          <w:tab w:val="left" w:pos="4320"/>
          <w:tab w:val="left" w:pos="5040"/>
          <w:tab w:val="left" w:pos="5760"/>
          <w:tab w:val="left" w:pos="6480"/>
          <w:tab w:val="left" w:pos="7200"/>
          <w:tab w:val="left" w:pos="7920"/>
          <w:tab w:val="left" w:pos="8640"/>
        </w:tabs>
        <w:spacing w:line="20" w:lineRule="atLeast"/>
        <w:ind w:left="1440" w:hanging="1440"/>
        <w:jc w:val="both"/>
        <w:rPr>
          <w:rFonts w:ascii="Arial" w:hAnsi="Arial"/>
          <w:color w:val="000000"/>
          <w:sz w:val="22"/>
        </w:rPr>
      </w:pPr>
      <w:r>
        <w:rPr>
          <w:rFonts w:ascii="Arial" w:hAnsi="Arial"/>
          <w:color w:val="000000"/>
          <w:sz w:val="22"/>
        </w:rPr>
        <w:tab/>
      </w:r>
    </w:p>
    <w:p w14:paraId="7FE23D58" w14:textId="77777777" w:rsidR="004E41B7" w:rsidRDefault="004E41B7">
      <w:pPr>
        <w:tabs>
          <w:tab w:val="left" w:pos="-1440"/>
          <w:tab w:val="left" w:pos="720"/>
          <w:tab w:val="left" w:pos="1440"/>
          <w:tab w:val="left" w:pos="2880"/>
          <w:tab w:val="left" w:pos="3600"/>
          <w:tab w:val="left" w:pos="4320"/>
          <w:tab w:val="left" w:pos="5040"/>
          <w:tab w:val="left" w:pos="5760"/>
          <w:tab w:val="left" w:pos="6480"/>
          <w:tab w:val="left" w:pos="7200"/>
          <w:tab w:val="left" w:pos="7920"/>
          <w:tab w:val="left" w:pos="8640"/>
        </w:tabs>
        <w:spacing w:line="20" w:lineRule="atLeast"/>
        <w:ind w:left="1440" w:hanging="1440"/>
        <w:jc w:val="both"/>
        <w:rPr>
          <w:rFonts w:ascii="Arial" w:hAnsi="Arial"/>
          <w:color w:val="000000"/>
          <w:sz w:val="22"/>
        </w:rPr>
      </w:pPr>
      <w:r>
        <w:rPr>
          <w:rFonts w:ascii="Arial" w:hAnsi="Arial"/>
          <w:color w:val="000000"/>
          <w:sz w:val="22"/>
        </w:rPr>
        <w:tab/>
        <w:t>(c)</w:t>
      </w:r>
      <w:r>
        <w:rPr>
          <w:rFonts w:ascii="Arial" w:hAnsi="Arial"/>
          <w:color w:val="000000"/>
          <w:sz w:val="22"/>
        </w:rPr>
        <w:tab/>
        <w:t>in all other cases, the User is requested to contact The Company for guidance before submitting a Tender.</w:t>
      </w:r>
    </w:p>
    <w:p w14:paraId="25585534" w14:textId="77777777" w:rsidR="004E41B7" w:rsidRDefault="004E41B7">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olor w:val="000000"/>
          <w:sz w:val="22"/>
        </w:rPr>
      </w:pPr>
    </w:p>
    <w:p w14:paraId="48C965A9" w14:textId="77777777" w:rsidR="004E41B7" w:rsidRDefault="004E41B7">
      <w:pPr>
        <w:pStyle w:val="Heading2"/>
      </w:pPr>
      <w:bookmarkStart w:id="16" w:name="_Toc146009302"/>
      <w:r>
        <w:t>3.5</w:t>
      </w:r>
      <w:r>
        <w:tab/>
        <w:t>Provisions applicable to all Tenders</w:t>
      </w:r>
      <w:bookmarkEnd w:id="16"/>
    </w:p>
    <w:p w14:paraId="714DDFF4" w14:textId="77777777" w:rsidR="004E41B7" w:rsidRDefault="004E41B7">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olor w:val="000000"/>
          <w:sz w:val="22"/>
        </w:rPr>
      </w:pPr>
    </w:p>
    <w:p w14:paraId="5395927E" w14:textId="77777777" w:rsidR="004E41B7" w:rsidRDefault="004E41B7">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color w:val="000000"/>
          <w:sz w:val="22"/>
        </w:rPr>
      </w:pPr>
      <w:r>
        <w:rPr>
          <w:rFonts w:ascii="Arial" w:hAnsi="Arial"/>
          <w:color w:val="000000"/>
          <w:sz w:val="22"/>
        </w:rPr>
        <w:t>3.5.1</w:t>
      </w:r>
      <w:r>
        <w:rPr>
          <w:rFonts w:ascii="Arial" w:hAnsi="Arial"/>
          <w:color w:val="000000"/>
          <w:sz w:val="22"/>
        </w:rPr>
        <w:tab/>
        <w:t>In submitting a Tender, each Tenderer shall be deemed to have undertaken to The Company to perform each of the obligations set out in the Documentation insofar as applicable to it.</w:t>
      </w:r>
    </w:p>
    <w:p w14:paraId="2C21D98B" w14:textId="77777777" w:rsidR="004E41B7" w:rsidRDefault="004E41B7">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color w:val="000000"/>
          <w:sz w:val="22"/>
        </w:rPr>
      </w:pPr>
    </w:p>
    <w:p w14:paraId="29A3874F" w14:textId="77777777" w:rsidR="004E41B7" w:rsidRDefault="004E41B7">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color w:val="000000"/>
          <w:sz w:val="22"/>
        </w:rPr>
      </w:pPr>
      <w:r>
        <w:rPr>
          <w:rFonts w:ascii="Arial" w:hAnsi="Arial"/>
          <w:color w:val="000000"/>
          <w:sz w:val="22"/>
        </w:rPr>
        <w:t>3.5.2</w:t>
      </w:r>
      <w:r>
        <w:rPr>
          <w:rFonts w:ascii="Arial" w:hAnsi="Arial"/>
          <w:color w:val="000000"/>
          <w:sz w:val="22"/>
        </w:rPr>
        <w:tab/>
        <w:t xml:space="preserve">All Tenders shall be submitted in respect of periods of whole calendar months, to be not less than 12 consecutive months and in multiples of six months, commencing on the Contract Start Day. Save where a Tender expressly provides to the contrary, a Tender (whether in relation to the Obligatory Reactive Power Service or an Enhanced Reactive Power Service) shall be treated as having been submitted on the basis that The Company may select any or all of the consecutive </w:t>
      </w:r>
      <w:r w:rsidR="00F415C0">
        <w:rPr>
          <w:rFonts w:ascii="Arial" w:hAnsi="Arial"/>
          <w:color w:val="000000"/>
          <w:sz w:val="22"/>
        </w:rPr>
        <w:t>six-month</w:t>
      </w:r>
      <w:r>
        <w:rPr>
          <w:rFonts w:ascii="Arial" w:hAnsi="Arial"/>
          <w:color w:val="000000"/>
          <w:sz w:val="22"/>
        </w:rPr>
        <w:t xml:space="preserve"> periods so tendered, subject to a minimum period of twelve consecutive months and in multiples of six month periods thereafter, commencing on the Contract Start Day.</w:t>
      </w:r>
    </w:p>
    <w:p w14:paraId="018AA510" w14:textId="77777777" w:rsidR="004E41B7" w:rsidRDefault="004E41B7">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olor w:val="000000"/>
          <w:sz w:val="22"/>
        </w:rPr>
      </w:pPr>
    </w:p>
    <w:p w14:paraId="3EEB159A" w14:textId="77777777" w:rsidR="004E41B7" w:rsidRDefault="004E41B7">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color w:val="000000"/>
          <w:sz w:val="22"/>
        </w:rPr>
      </w:pPr>
      <w:r>
        <w:rPr>
          <w:rFonts w:ascii="Arial" w:hAnsi="Arial"/>
          <w:color w:val="000000"/>
          <w:sz w:val="22"/>
        </w:rPr>
        <w:t>3.5.3</w:t>
      </w:r>
      <w:r>
        <w:rPr>
          <w:rFonts w:ascii="Arial" w:hAnsi="Arial"/>
          <w:color w:val="000000"/>
          <w:sz w:val="22"/>
        </w:rPr>
        <w:tab/>
        <w:t>The Company shall use reasonable endeavours to evaluate and select Tenders by the date specified in sub-Section 3.1.3.</w:t>
      </w:r>
    </w:p>
    <w:p w14:paraId="5BA89707" w14:textId="77777777" w:rsidR="004E41B7" w:rsidRDefault="004E41B7">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olor w:val="000000"/>
          <w:sz w:val="22"/>
        </w:rPr>
      </w:pPr>
    </w:p>
    <w:p w14:paraId="6DB6C3ED" w14:textId="77777777" w:rsidR="004E41B7" w:rsidRDefault="004E41B7">
      <w:pPr>
        <w:pStyle w:val="Heading2"/>
      </w:pPr>
      <w:bookmarkStart w:id="17" w:name="_Toc146009303"/>
      <w:r>
        <w:t>3.6</w:t>
      </w:r>
      <w:r>
        <w:tab/>
        <w:t>Market Agreements</w:t>
      </w:r>
      <w:bookmarkEnd w:id="17"/>
    </w:p>
    <w:p w14:paraId="178759E1" w14:textId="77777777" w:rsidR="004E41B7" w:rsidRDefault="004E41B7">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olor w:val="000000"/>
          <w:sz w:val="22"/>
        </w:rPr>
      </w:pPr>
    </w:p>
    <w:p w14:paraId="3E8FCD1A" w14:textId="77777777" w:rsidR="004E41B7" w:rsidRDefault="004E41B7">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color w:val="000000"/>
          <w:sz w:val="22"/>
        </w:rPr>
      </w:pPr>
      <w:r>
        <w:rPr>
          <w:rFonts w:ascii="Arial" w:hAnsi="Arial"/>
          <w:color w:val="000000"/>
          <w:sz w:val="22"/>
        </w:rPr>
        <w:t>3.6.1</w:t>
      </w:r>
      <w:r>
        <w:rPr>
          <w:rFonts w:ascii="Arial" w:hAnsi="Arial"/>
          <w:color w:val="000000"/>
          <w:sz w:val="22"/>
        </w:rPr>
        <w:tab/>
        <w:t>The evaluation of Tenders by The Company, the entering into of Market Agreements and the publication by The Company of information in respect thereof, shall take place in accordance with the provisions of Paragraph 3 of CUSC Schedule 3.</w:t>
      </w:r>
    </w:p>
    <w:p w14:paraId="2DBC3969" w14:textId="77777777" w:rsidR="004E41B7" w:rsidRDefault="004E41B7">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hanging="720"/>
        <w:jc w:val="both"/>
        <w:rPr>
          <w:rFonts w:ascii="Arial" w:hAnsi="Arial"/>
          <w:color w:val="000000"/>
          <w:sz w:val="22"/>
        </w:rPr>
      </w:pPr>
    </w:p>
    <w:p w14:paraId="28F33841" w14:textId="77777777" w:rsidR="004E41B7" w:rsidRDefault="004E41B7">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hanging="720"/>
        <w:jc w:val="both"/>
        <w:rPr>
          <w:rFonts w:ascii="Arial" w:hAnsi="Arial"/>
          <w:color w:val="000000"/>
          <w:sz w:val="22"/>
        </w:rPr>
      </w:pPr>
      <w:r>
        <w:rPr>
          <w:rFonts w:ascii="Arial" w:hAnsi="Arial"/>
          <w:color w:val="000000"/>
          <w:sz w:val="22"/>
        </w:rPr>
        <w:t>3.6.2</w:t>
      </w:r>
      <w:r>
        <w:rPr>
          <w:rFonts w:ascii="Arial" w:hAnsi="Arial"/>
          <w:color w:val="000000"/>
          <w:sz w:val="22"/>
        </w:rPr>
        <w:tab/>
        <w:t xml:space="preserve">No Market Agreement shall be entered into in relation to any BM Unit providing the Obligatory Reactive Power Service if a Mandatory Services Agreement in relation to that BM Unit has not been amended or concluded giving effect to the </w:t>
      </w:r>
      <w:r>
        <w:rPr>
          <w:rFonts w:ascii="Arial" w:hAnsi="Arial"/>
          <w:color w:val="000000"/>
          <w:sz w:val="22"/>
        </w:rPr>
        <w:lastRenderedPageBreak/>
        <w:t>default payment arrangements in accordance with, and as more particularly described in, CUSC Schedule 3.</w:t>
      </w:r>
    </w:p>
    <w:p w14:paraId="15C1D78E" w14:textId="77777777" w:rsidR="004E41B7" w:rsidRDefault="004E41B7">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hanging="720"/>
        <w:jc w:val="both"/>
        <w:rPr>
          <w:rFonts w:ascii="Arial" w:hAnsi="Arial"/>
          <w:color w:val="000000"/>
          <w:sz w:val="22"/>
        </w:rPr>
      </w:pPr>
    </w:p>
    <w:p w14:paraId="48771011" w14:textId="77777777" w:rsidR="004E41B7" w:rsidRDefault="004E41B7">
      <w:pPr>
        <w:numPr>
          <w:ilvl w:val="2"/>
          <w:numId w:val="21"/>
        </w:numPr>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r>
        <w:rPr>
          <w:rFonts w:ascii="Arial" w:hAnsi="Arial"/>
          <w:color w:val="000000"/>
          <w:sz w:val="22"/>
        </w:rPr>
        <w:t>The coming into effect of a Market Agreement in relation to any</w:t>
      </w:r>
      <w:r>
        <w:rPr>
          <w:rFonts w:ascii="Arial" w:hAnsi="Arial"/>
          <w:color w:val="FF0000"/>
          <w:sz w:val="22"/>
        </w:rPr>
        <w:t xml:space="preserve"> </w:t>
      </w:r>
      <w:r>
        <w:rPr>
          <w:rFonts w:ascii="Arial" w:hAnsi="Arial"/>
          <w:color w:val="000000"/>
          <w:sz w:val="22"/>
        </w:rPr>
        <w:t>BM Unit shall suspend and replace for the duration thereof the default payment arrangements for the Obligatory Reactive Power Service (if applicable) contained in the Mandatory Services Agreement in respect of that BM Unit giving effect to the provisions set out or referred to in CUSC Schedule 3.  In such a case, with effect from the expiry or termination of the Market Agreement, those default payment arrangements for the Obligatory Reactive Power Service shall cease to be suspended and shall resume with full force and effect.</w:t>
      </w:r>
    </w:p>
    <w:p w14:paraId="1AB03FD5" w14:textId="77777777" w:rsidR="004E41B7" w:rsidRDefault="004E41B7">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p>
    <w:p w14:paraId="768D982E" w14:textId="77777777" w:rsidR="004E41B7" w:rsidRDefault="004E41B7">
      <w:pPr>
        <w:pStyle w:val="Heading2"/>
      </w:pPr>
      <w:bookmarkStart w:id="18" w:name="_Toc146009304"/>
      <w:r>
        <w:t>3.7</w:t>
      </w:r>
      <w:r>
        <w:tab/>
        <w:t>General</w:t>
      </w:r>
      <w:bookmarkEnd w:id="18"/>
    </w:p>
    <w:p w14:paraId="311419B1" w14:textId="77777777" w:rsidR="004E41B7" w:rsidRDefault="004E41B7">
      <w:p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p>
    <w:p w14:paraId="6B2A743D" w14:textId="77777777" w:rsidR="004E41B7" w:rsidRDefault="004E41B7">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hanging="720"/>
        <w:jc w:val="both"/>
        <w:rPr>
          <w:rFonts w:ascii="Arial" w:hAnsi="Arial"/>
          <w:color w:val="000000"/>
          <w:sz w:val="22"/>
        </w:rPr>
      </w:pPr>
      <w:r>
        <w:rPr>
          <w:rFonts w:ascii="Arial" w:hAnsi="Arial"/>
          <w:color w:val="000000"/>
          <w:sz w:val="22"/>
        </w:rPr>
        <w:t>3.7.1</w:t>
      </w:r>
      <w:r>
        <w:rPr>
          <w:rFonts w:ascii="Arial" w:hAnsi="Arial"/>
          <w:color w:val="000000"/>
          <w:sz w:val="22"/>
        </w:rPr>
        <w:tab/>
        <w:t>For operational purposes, The Company requests that each successful Tenderer enters into a Mar</w:t>
      </w:r>
      <w:r w:rsidR="00F32ECE">
        <w:rPr>
          <w:rFonts w:ascii="Arial" w:hAnsi="Arial"/>
          <w:color w:val="000000"/>
          <w:sz w:val="22"/>
        </w:rPr>
        <w:t>ket Agreement by no later than 2</w:t>
      </w:r>
      <w:r>
        <w:rPr>
          <w:rFonts w:ascii="Arial" w:hAnsi="Arial"/>
          <w:color w:val="000000"/>
          <w:sz w:val="22"/>
        </w:rPr>
        <w:t xml:space="preserve"> weeks before the Contract Start Day. This is without prejudice to the right contained in sub-Paragraph 3.3(f)(</w:t>
      </w:r>
      <w:proofErr w:type="spellStart"/>
      <w:r>
        <w:rPr>
          <w:rFonts w:ascii="Arial" w:hAnsi="Arial"/>
          <w:color w:val="000000"/>
          <w:sz w:val="22"/>
        </w:rPr>
        <w:t>i</w:t>
      </w:r>
      <w:proofErr w:type="spellEnd"/>
      <w:r>
        <w:rPr>
          <w:rFonts w:ascii="Arial" w:hAnsi="Arial"/>
          <w:color w:val="000000"/>
          <w:sz w:val="22"/>
        </w:rPr>
        <w:t xml:space="preserve">) of CUSC Schedule 3 for either The Company or the Tenderer to notify the other that it no longer wishes to enter into the Market Agreement if the Market Agreement has not been </w:t>
      </w:r>
      <w:r w:rsidR="00F32ECE">
        <w:rPr>
          <w:rFonts w:ascii="Arial" w:hAnsi="Arial"/>
          <w:color w:val="000000"/>
          <w:sz w:val="22"/>
        </w:rPr>
        <w:t>entered into by the date being 2</w:t>
      </w:r>
      <w:r>
        <w:rPr>
          <w:rFonts w:ascii="Arial" w:hAnsi="Arial"/>
          <w:color w:val="000000"/>
          <w:sz w:val="22"/>
        </w:rPr>
        <w:t xml:space="preserve"> weeks prior to the Contract Start Day.</w:t>
      </w:r>
    </w:p>
    <w:p w14:paraId="56BA394D" w14:textId="77777777" w:rsidR="004E41B7" w:rsidRDefault="004E41B7">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hanging="720"/>
        <w:jc w:val="both"/>
        <w:rPr>
          <w:rFonts w:ascii="Arial" w:hAnsi="Arial"/>
          <w:color w:val="000000"/>
          <w:sz w:val="22"/>
        </w:rPr>
      </w:pPr>
    </w:p>
    <w:p w14:paraId="4135239A" w14:textId="77777777" w:rsidR="004E41B7" w:rsidRDefault="004E41B7">
      <w:pPr>
        <w:pStyle w:val="BodyTextIndent3"/>
        <w:tabs>
          <w:tab w:val="clear" w:pos="-720"/>
          <w:tab w:val="clear" w:pos="0"/>
          <w:tab w:val="clear" w:pos="1440"/>
          <w:tab w:val="left" w:pos="720"/>
        </w:tabs>
        <w:spacing w:line="20" w:lineRule="atLeast"/>
        <w:ind w:left="720" w:hanging="720"/>
        <w:rPr>
          <w:sz w:val="22"/>
        </w:rPr>
      </w:pPr>
      <w:r>
        <w:rPr>
          <w:sz w:val="22"/>
        </w:rPr>
        <w:t>3.7.2</w:t>
      </w:r>
      <w:r>
        <w:rPr>
          <w:sz w:val="22"/>
        </w:rPr>
        <w:tab/>
        <w:t>The Company shall not be bound to perform any of its duties and responsibilities under this Section 3 (including with regard to entering into Market Agreements) in the circumstances specified in sub-Paragraph 5.1 of CUSC Schedule 3, and nothing in the Documentation shall preclude The Company from procuring the provision of any Enhanced Reactive Power Service by any other means in order to comply with its obligations under the Act or The Company’s Transmission Licence to the extent such compliance cannot reasonably be assured by the performance of its duties and responsibilities under this Section 3.</w:t>
      </w:r>
    </w:p>
    <w:p w14:paraId="2EA3A29D" w14:textId="77777777" w:rsidR="004E41B7" w:rsidRDefault="004E41B7">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color w:val="000000"/>
          <w:sz w:val="22"/>
        </w:rPr>
      </w:pPr>
    </w:p>
    <w:p w14:paraId="56A22871" w14:textId="77777777" w:rsidR="004E41B7" w:rsidRDefault="004E41B7">
      <w:pPr>
        <w:tabs>
          <w:tab w:val="left" w:pos="-1440"/>
          <w:tab w:val="left" w:pos="72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color w:val="000000"/>
          <w:sz w:val="22"/>
        </w:rPr>
      </w:pPr>
      <w:r>
        <w:rPr>
          <w:rFonts w:ascii="Arial" w:hAnsi="Arial"/>
          <w:color w:val="000000"/>
          <w:sz w:val="22"/>
        </w:rPr>
        <w:t>3.7.3</w:t>
      </w:r>
      <w:r>
        <w:rPr>
          <w:rFonts w:ascii="Arial" w:hAnsi="Arial"/>
          <w:color w:val="000000"/>
          <w:sz w:val="22"/>
        </w:rPr>
        <w:tab/>
        <w:t>For the avoidance of doubt, no Tenderer required to provide the Obligatory Reactive Power Service shall be relieved of its obligations under the Grid Code by virtue of participation in the Tender process described in this document, whether or not leading to a Market Agreement in respect of that Generating Unit</w:t>
      </w:r>
      <w:r w:rsidR="007A3101">
        <w:rPr>
          <w:rFonts w:ascii="Arial" w:hAnsi="Arial"/>
          <w:sz w:val="22"/>
        </w:rPr>
        <w:t>, Power Park Module or DC Converter</w:t>
      </w:r>
      <w:r>
        <w:rPr>
          <w:rFonts w:ascii="Arial" w:hAnsi="Arial"/>
          <w:color w:val="000000"/>
          <w:sz w:val="22"/>
        </w:rPr>
        <w:t xml:space="preserve">. </w:t>
      </w:r>
    </w:p>
    <w:p w14:paraId="25F654DD"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olor w:val="000000"/>
          <w:sz w:val="22"/>
        </w:rPr>
      </w:pPr>
    </w:p>
    <w:p w14:paraId="762265A5"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olor w:val="000000"/>
          <w:sz w:val="22"/>
        </w:rPr>
      </w:pPr>
    </w:p>
    <w:p w14:paraId="20A25019" w14:textId="77777777" w:rsidR="004E41B7" w:rsidRDefault="004E41B7">
      <w:pPr>
        <w:pStyle w:val="Legal1"/>
        <w:numPr>
          <w:ilvl w:val="0"/>
          <w:numId w:val="0"/>
        </w:numPr>
        <w:rPr>
          <w:rFonts w:ascii="Arial" w:hAnsi="Arial"/>
          <w:b/>
          <w:sz w:val="22"/>
        </w:rPr>
      </w:pPr>
    </w:p>
    <w:p w14:paraId="0DE78AF4" w14:textId="77777777" w:rsidR="004E41B7" w:rsidRDefault="004E41B7">
      <w:pPr>
        <w:pStyle w:val="Legal1"/>
        <w:numPr>
          <w:ilvl w:val="0"/>
          <w:numId w:val="0"/>
        </w:numPr>
        <w:rPr>
          <w:rFonts w:ascii="Arial" w:hAnsi="Arial"/>
          <w:b/>
          <w:sz w:val="22"/>
        </w:rPr>
      </w:pPr>
    </w:p>
    <w:p w14:paraId="06CA6B24" w14:textId="77777777" w:rsidR="004E41B7" w:rsidRDefault="004E41B7">
      <w:pPr>
        <w:pStyle w:val="Legal1"/>
        <w:numPr>
          <w:ilvl w:val="0"/>
          <w:numId w:val="0"/>
        </w:numPr>
        <w:rPr>
          <w:rFonts w:ascii="Arial" w:hAnsi="Arial"/>
          <w:b/>
          <w:sz w:val="22"/>
        </w:rPr>
      </w:pPr>
      <w:r>
        <w:rPr>
          <w:rFonts w:ascii="Arial" w:hAnsi="Arial"/>
          <w:b/>
          <w:sz w:val="22"/>
        </w:rPr>
        <w:br w:type="page"/>
      </w:r>
      <w:bookmarkStart w:id="19" w:name="_Toc146009305"/>
      <w:r>
        <w:rPr>
          <w:rFonts w:ascii="Arial" w:hAnsi="Arial"/>
          <w:b/>
          <w:sz w:val="22"/>
        </w:rPr>
        <w:lastRenderedPageBreak/>
        <w:t>4.</w:t>
      </w:r>
      <w:r>
        <w:rPr>
          <w:rFonts w:ascii="Arial" w:hAnsi="Arial"/>
          <w:b/>
          <w:sz w:val="22"/>
        </w:rPr>
        <w:tab/>
        <w:t>REQUIREMENTS FOR COMPLETION AND SUBMISSION OF TENDERS</w:t>
      </w:r>
      <w:bookmarkEnd w:id="19"/>
    </w:p>
    <w:p w14:paraId="1E7CF5E8" w14:textId="77777777" w:rsidR="004E41B7" w:rsidRDefault="004E41B7">
      <w:pPr>
        <w:pStyle w:val="Heading2"/>
      </w:pPr>
    </w:p>
    <w:p w14:paraId="3AF2971B" w14:textId="77777777" w:rsidR="004E41B7" w:rsidRDefault="004E41B7">
      <w:pPr>
        <w:pStyle w:val="Heading2"/>
      </w:pPr>
      <w:bookmarkStart w:id="20" w:name="_Toc146009306"/>
      <w:r>
        <w:t>4.1</w:t>
      </w:r>
      <w:r>
        <w:tab/>
        <w:t>Part A – General Requirements</w:t>
      </w:r>
      <w:bookmarkEnd w:id="20"/>
    </w:p>
    <w:p w14:paraId="079BA7C6"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sz w:val="22"/>
        </w:rPr>
      </w:pPr>
    </w:p>
    <w:p w14:paraId="79801CE9" w14:textId="77777777" w:rsidR="004E41B7" w:rsidRDefault="004E41B7">
      <w:pPr>
        <w:rPr>
          <w:rFonts w:ascii="Arial" w:hAnsi="Arial"/>
          <w:sz w:val="22"/>
        </w:rPr>
      </w:pPr>
      <w:bookmarkStart w:id="21" w:name="_Toc67715292"/>
      <w:r>
        <w:rPr>
          <w:rFonts w:ascii="Arial" w:hAnsi="Arial"/>
          <w:sz w:val="22"/>
        </w:rPr>
        <w:t>4.1.1</w:t>
      </w:r>
      <w:r>
        <w:rPr>
          <w:rFonts w:ascii="Arial" w:hAnsi="Arial"/>
          <w:sz w:val="22"/>
        </w:rPr>
        <w:tab/>
        <w:t>Tenderers must submit a Tender which is:-</w:t>
      </w:r>
      <w:bookmarkEnd w:id="21"/>
    </w:p>
    <w:p w14:paraId="42E20982"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sz w:val="22"/>
        </w:rPr>
      </w:pPr>
    </w:p>
    <w:p w14:paraId="7493AB99" w14:textId="77777777" w:rsidR="004E41B7" w:rsidRDefault="004E41B7">
      <w:pPr>
        <w:pStyle w:val="Legal3"/>
        <w:tabs>
          <w:tab w:val="left" w:pos="-1440"/>
          <w:tab w:val="left" w:pos="-720"/>
          <w:tab w:val="left" w:pos="0"/>
          <w:tab w:val="left" w:pos="709"/>
          <w:tab w:val="left" w:pos="1418"/>
          <w:tab w:val="left" w:pos="2880"/>
          <w:tab w:val="left" w:pos="3600"/>
          <w:tab w:val="left" w:pos="4320"/>
          <w:tab w:val="left" w:pos="5040"/>
          <w:tab w:val="left" w:pos="5760"/>
          <w:tab w:val="left" w:pos="6480"/>
          <w:tab w:val="left" w:pos="7200"/>
          <w:tab w:val="left" w:pos="7920"/>
          <w:tab w:val="left" w:pos="8640"/>
        </w:tabs>
        <w:spacing w:line="20" w:lineRule="atLeast"/>
        <w:ind w:left="1418" w:hanging="1429"/>
        <w:jc w:val="both"/>
        <w:rPr>
          <w:rFonts w:ascii="Arial" w:hAnsi="Arial"/>
          <w:sz w:val="22"/>
        </w:rPr>
      </w:pPr>
      <w:r>
        <w:rPr>
          <w:rFonts w:ascii="Arial" w:hAnsi="Arial"/>
          <w:sz w:val="22"/>
        </w:rPr>
        <w:tab/>
      </w:r>
      <w:r>
        <w:rPr>
          <w:rFonts w:ascii="Arial" w:hAnsi="Arial"/>
          <w:sz w:val="22"/>
        </w:rPr>
        <w:tab/>
        <w:t>(a)</w:t>
      </w:r>
      <w:r>
        <w:rPr>
          <w:rFonts w:ascii="Arial" w:hAnsi="Arial"/>
          <w:sz w:val="22"/>
        </w:rPr>
        <w:tab/>
        <w:t xml:space="preserve">fully compliant with the mandatory qualification criteria set out in Appendix 6 to CUSC Schedule 3; </w:t>
      </w:r>
    </w:p>
    <w:p w14:paraId="602AF195"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sz w:val="22"/>
        </w:rPr>
      </w:pPr>
    </w:p>
    <w:p w14:paraId="6A82DBA2" w14:textId="77777777" w:rsidR="004E41B7" w:rsidRDefault="004E41B7">
      <w:pPr>
        <w:tabs>
          <w:tab w:val="left" w:pos="-1440"/>
          <w:tab w:val="left" w:pos="-720"/>
          <w:tab w:val="left" w:pos="0"/>
          <w:tab w:val="left" w:pos="709"/>
          <w:tab w:val="left" w:pos="1418"/>
          <w:tab w:val="left" w:pos="2880"/>
          <w:tab w:val="left" w:pos="3600"/>
          <w:tab w:val="left" w:pos="4320"/>
          <w:tab w:val="left" w:pos="5040"/>
          <w:tab w:val="left" w:pos="5760"/>
          <w:tab w:val="left" w:pos="6480"/>
          <w:tab w:val="left" w:pos="7200"/>
          <w:tab w:val="left" w:pos="7920"/>
          <w:tab w:val="left" w:pos="8640"/>
        </w:tabs>
        <w:spacing w:line="20" w:lineRule="atLeast"/>
        <w:ind w:left="1418" w:hanging="1440"/>
        <w:jc w:val="both"/>
        <w:rPr>
          <w:rFonts w:ascii="Arial" w:hAnsi="Arial"/>
          <w:sz w:val="22"/>
        </w:rPr>
      </w:pPr>
      <w:r>
        <w:rPr>
          <w:rFonts w:ascii="Arial" w:hAnsi="Arial"/>
          <w:sz w:val="22"/>
        </w:rPr>
        <w:tab/>
      </w:r>
      <w:r>
        <w:rPr>
          <w:rFonts w:ascii="Arial" w:hAnsi="Arial"/>
          <w:sz w:val="22"/>
        </w:rPr>
        <w:tab/>
        <w:t>(b)</w:t>
      </w:r>
      <w:r>
        <w:rPr>
          <w:rFonts w:ascii="Arial" w:hAnsi="Arial"/>
          <w:sz w:val="22"/>
        </w:rPr>
        <w:tab/>
        <w:t>not accompanied by statements that could be construed by The Company as rendering the Tender equivocal and/or prevent its evaluation on an equal basis with other Tenders;</w:t>
      </w:r>
    </w:p>
    <w:p w14:paraId="3930D561"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sz w:val="22"/>
        </w:rPr>
      </w:pPr>
    </w:p>
    <w:p w14:paraId="2176C9ED" w14:textId="77777777" w:rsidR="004E41B7" w:rsidRDefault="004E41B7">
      <w:pPr>
        <w:tabs>
          <w:tab w:val="left" w:pos="-1440"/>
          <w:tab w:val="left" w:pos="-720"/>
          <w:tab w:val="left" w:pos="709"/>
          <w:tab w:val="left" w:pos="1418"/>
          <w:tab w:val="left" w:pos="2880"/>
          <w:tab w:val="left" w:pos="3600"/>
          <w:tab w:val="left" w:pos="4320"/>
          <w:tab w:val="left" w:pos="5040"/>
          <w:tab w:val="left" w:pos="5760"/>
          <w:tab w:val="left" w:pos="6480"/>
          <w:tab w:val="left" w:pos="7200"/>
          <w:tab w:val="left" w:pos="7920"/>
          <w:tab w:val="left" w:pos="8640"/>
        </w:tabs>
        <w:spacing w:line="20" w:lineRule="atLeast"/>
        <w:ind w:left="1418" w:hanging="1440"/>
        <w:jc w:val="both"/>
        <w:rPr>
          <w:rFonts w:ascii="Arial" w:hAnsi="Arial"/>
          <w:sz w:val="22"/>
        </w:rPr>
      </w:pPr>
      <w:r>
        <w:rPr>
          <w:rFonts w:ascii="Arial" w:hAnsi="Arial"/>
          <w:sz w:val="22"/>
        </w:rPr>
        <w:tab/>
        <w:t>(c)</w:t>
      </w:r>
      <w:r>
        <w:rPr>
          <w:rFonts w:ascii="Arial" w:hAnsi="Arial"/>
          <w:sz w:val="22"/>
        </w:rPr>
        <w:tab/>
        <w:t>accompanied by (in all cases) a Certificate of Bona Fide Tender and of Non-Canvassing completed by each Tenderer in the form set out; and</w:t>
      </w:r>
    </w:p>
    <w:p w14:paraId="652D3AD9"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sz w:val="22"/>
        </w:rPr>
      </w:pPr>
    </w:p>
    <w:p w14:paraId="1337880D" w14:textId="5530321A" w:rsidR="004E41B7" w:rsidRPr="00000FBE" w:rsidRDefault="004E41B7" w:rsidP="008829A4">
      <w:pPr>
        <w:pStyle w:val="BodyText"/>
        <w:tabs>
          <w:tab w:val="left" w:pos="-1440"/>
          <w:tab w:val="left" w:pos="-720"/>
          <w:tab w:val="left" w:pos="709"/>
          <w:tab w:val="left" w:pos="1418"/>
          <w:tab w:val="left" w:pos="3600"/>
          <w:tab w:val="left" w:pos="4320"/>
          <w:tab w:val="left" w:pos="5040"/>
          <w:tab w:val="left" w:pos="5760"/>
          <w:tab w:val="left" w:pos="6480"/>
          <w:tab w:val="left" w:pos="7200"/>
          <w:tab w:val="left" w:pos="7920"/>
          <w:tab w:val="left" w:pos="8640"/>
        </w:tabs>
        <w:spacing w:line="20" w:lineRule="atLeast"/>
        <w:ind w:left="1418" w:hanging="1418"/>
      </w:pPr>
      <w:r>
        <w:tab/>
      </w:r>
      <w:r w:rsidRPr="00000FBE">
        <w:t>(d)</w:t>
      </w:r>
      <w:r w:rsidRPr="00000FBE">
        <w:tab/>
        <w:t>returned by</w:t>
      </w:r>
      <w:r w:rsidR="00F00FA3" w:rsidRPr="00000FBE">
        <w:t xml:space="preserve"> post or by hand </w:t>
      </w:r>
      <w:r w:rsidRPr="00000FBE">
        <w:rPr>
          <w:b/>
        </w:rPr>
        <w:t xml:space="preserve">in sealed envelopes clearly marked on the outside as “TENDER FOR REACTIVE POWER MARKET </w:t>
      </w:r>
      <w:r w:rsidR="009B5D11">
        <w:rPr>
          <w:b/>
        </w:rPr>
        <w:t>OCTOBER</w:t>
      </w:r>
      <w:r w:rsidR="00B71070" w:rsidRPr="00000FBE">
        <w:rPr>
          <w:b/>
        </w:rPr>
        <w:t xml:space="preserve"> 202</w:t>
      </w:r>
      <w:r w:rsidR="00431C2B">
        <w:rPr>
          <w:b/>
        </w:rPr>
        <w:t>4</w:t>
      </w:r>
      <w:r w:rsidRPr="00000FBE">
        <w:rPr>
          <w:b/>
        </w:rPr>
        <w:t>”</w:t>
      </w:r>
      <w:r w:rsidRPr="00000FBE">
        <w:t xml:space="preserve"> to:</w:t>
      </w:r>
    </w:p>
    <w:p w14:paraId="546B1FCE" w14:textId="77777777" w:rsidR="004E41B7" w:rsidRPr="00000FBE" w:rsidRDefault="004E41B7">
      <w:pPr>
        <w:tabs>
          <w:tab w:val="left" w:pos="-1440"/>
          <w:tab w:val="left" w:pos="-720"/>
          <w:tab w:val="left" w:pos="1418"/>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sz w:val="22"/>
        </w:rPr>
      </w:pPr>
    </w:p>
    <w:p w14:paraId="2CB00DCF" w14:textId="77777777" w:rsidR="004E41B7" w:rsidRPr="00000FBE" w:rsidRDefault="004E41B7" w:rsidP="005B0E56">
      <w:pPr>
        <w:tabs>
          <w:tab w:val="left" w:pos="-1440"/>
          <w:tab w:val="left" w:pos="-720"/>
          <w:tab w:val="left" w:pos="0"/>
          <w:tab w:val="left" w:pos="709"/>
          <w:tab w:val="left" w:pos="1418"/>
          <w:tab w:val="left" w:pos="3600"/>
          <w:tab w:val="left" w:pos="4320"/>
          <w:tab w:val="left" w:pos="5040"/>
          <w:tab w:val="left" w:pos="5760"/>
          <w:tab w:val="left" w:pos="6480"/>
          <w:tab w:val="left" w:pos="7200"/>
          <w:tab w:val="left" w:pos="7920"/>
          <w:tab w:val="left" w:pos="8640"/>
        </w:tabs>
        <w:spacing w:line="20" w:lineRule="atLeast"/>
        <w:jc w:val="both"/>
        <w:rPr>
          <w:rFonts w:ascii="Arial" w:hAnsi="Arial"/>
          <w:b/>
          <w:sz w:val="22"/>
        </w:rPr>
      </w:pPr>
      <w:r w:rsidRPr="00000FBE">
        <w:rPr>
          <w:rFonts w:ascii="Arial" w:hAnsi="Arial"/>
          <w:sz w:val="22"/>
        </w:rPr>
        <w:tab/>
      </w:r>
      <w:r w:rsidRPr="00000FBE">
        <w:rPr>
          <w:rFonts w:ascii="Arial" w:hAnsi="Arial"/>
          <w:sz w:val="22"/>
        </w:rPr>
        <w:tab/>
      </w:r>
      <w:r w:rsidR="005A34AA" w:rsidRPr="00000FBE">
        <w:rPr>
          <w:rFonts w:ascii="Arial" w:hAnsi="Arial"/>
          <w:b/>
          <w:sz w:val="22"/>
        </w:rPr>
        <w:t>Charlene Russell</w:t>
      </w:r>
    </w:p>
    <w:p w14:paraId="790E8E38" w14:textId="77777777" w:rsidR="00E1577A" w:rsidRPr="00000FBE" w:rsidRDefault="004E41B7" w:rsidP="00E1577A">
      <w:pPr>
        <w:pStyle w:val="Heading8"/>
        <w:tabs>
          <w:tab w:val="clear" w:pos="709"/>
          <w:tab w:val="left" w:pos="1418"/>
        </w:tabs>
      </w:pPr>
      <w:r w:rsidRPr="00000FBE">
        <w:tab/>
      </w:r>
      <w:r w:rsidR="009D3A7B" w:rsidRPr="00000FBE">
        <w:t xml:space="preserve">Electricity </w:t>
      </w:r>
      <w:r w:rsidR="005E3A8E" w:rsidRPr="00000FBE">
        <w:t>System Operator</w:t>
      </w:r>
      <w:r w:rsidRPr="00000FBE">
        <w:t xml:space="preserve"> </w:t>
      </w:r>
    </w:p>
    <w:p w14:paraId="3E72FA3F" w14:textId="77777777" w:rsidR="004E41B7" w:rsidRDefault="004E41B7" w:rsidP="00E1577A">
      <w:pPr>
        <w:pStyle w:val="Heading8"/>
        <w:tabs>
          <w:tab w:val="clear" w:pos="709"/>
          <w:tab w:val="left" w:pos="1418"/>
        </w:tabs>
      </w:pPr>
      <w:r w:rsidRPr="00000FBE">
        <w:tab/>
      </w:r>
      <w:r w:rsidR="00E1577A" w:rsidRPr="00000FBE">
        <w:t>Faraday</w:t>
      </w:r>
      <w:r w:rsidRPr="00000FBE">
        <w:t xml:space="preserve"> House</w:t>
      </w:r>
    </w:p>
    <w:p w14:paraId="5BF71F1F" w14:textId="77777777" w:rsidR="004E41B7" w:rsidRDefault="004E41B7">
      <w:pPr>
        <w:tabs>
          <w:tab w:val="left" w:pos="-1440"/>
          <w:tab w:val="left" w:pos="-720"/>
          <w:tab w:val="left" w:pos="0"/>
          <w:tab w:val="left" w:pos="1418"/>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b/>
          <w:sz w:val="22"/>
        </w:rPr>
      </w:pPr>
      <w:r>
        <w:rPr>
          <w:rFonts w:ascii="Arial" w:hAnsi="Arial"/>
          <w:b/>
          <w:sz w:val="22"/>
        </w:rPr>
        <w:tab/>
      </w:r>
      <w:smartTag w:uri="urn:schemas-microsoft-com:office:smarttags" w:element="place">
        <w:smartTag w:uri="urn:schemas-microsoft-com:office:smarttags" w:element="PlaceName">
          <w:r>
            <w:rPr>
              <w:rFonts w:ascii="Arial" w:hAnsi="Arial"/>
              <w:b/>
              <w:sz w:val="22"/>
            </w:rPr>
            <w:t>Warwick</w:t>
          </w:r>
        </w:smartTag>
        <w:r>
          <w:rPr>
            <w:rFonts w:ascii="Arial" w:hAnsi="Arial"/>
            <w:b/>
            <w:sz w:val="22"/>
          </w:rPr>
          <w:t xml:space="preserve"> </w:t>
        </w:r>
        <w:smartTag w:uri="urn:schemas-microsoft-com:office:smarttags" w:element="PlaceName">
          <w:r>
            <w:rPr>
              <w:rFonts w:ascii="Arial" w:hAnsi="Arial"/>
              <w:b/>
              <w:sz w:val="22"/>
            </w:rPr>
            <w:t>Technology</w:t>
          </w:r>
        </w:smartTag>
        <w:r>
          <w:rPr>
            <w:rFonts w:ascii="Arial" w:hAnsi="Arial"/>
            <w:b/>
            <w:sz w:val="22"/>
          </w:rPr>
          <w:t xml:space="preserve"> </w:t>
        </w:r>
        <w:smartTag w:uri="urn:schemas-microsoft-com:office:smarttags" w:element="PlaceType">
          <w:r>
            <w:rPr>
              <w:rFonts w:ascii="Arial" w:hAnsi="Arial"/>
              <w:b/>
              <w:sz w:val="22"/>
            </w:rPr>
            <w:t>Park</w:t>
          </w:r>
        </w:smartTag>
      </w:smartTag>
    </w:p>
    <w:p w14:paraId="3271D91B" w14:textId="77777777" w:rsidR="004E41B7" w:rsidRDefault="004E41B7">
      <w:pPr>
        <w:tabs>
          <w:tab w:val="left" w:pos="-1440"/>
          <w:tab w:val="left" w:pos="-720"/>
          <w:tab w:val="left" w:pos="0"/>
          <w:tab w:val="left" w:pos="1418"/>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b/>
          <w:sz w:val="22"/>
        </w:rPr>
      </w:pPr>
      <w:r>
        <w:rPr>
          <w:rFonts w:ascii="Arial" w:hAnsi="Arial"/>
          <w:b/>
          <w:sz w:val="22"/>
        </w:rPr>
        <w:tab/>
        <w:t>Gallows Hill</w:t>
      </w:r>
    </w:p>
    <w:p w14:paraId="54A2A96A" w14:textId="77777777" w:rsidR="004E41B7" w:rsidRDefault="004E41B7">
      <w:pPr>
        <w:tabs>
          <w:tab w:val="left" w:pos="-1440"/>
          <w:tab w:val="left" w:pos="-720"/>
          <w:tab w:val="left" w:pos="0"/>
          <w:tab w:val="left" w:pos="1418"/>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b/>
          <w:sz w:val="22"/>
        </w:rPr>
      </w:pPr>
      <w:r>
        <w:rPr>
          <w:rFonts w:ascii="Arial" w:hAnsi="Arial"/>
          <w:b/>
          <w:sz w:val="22"/>
        </w:rPr>
        <w:tab/>
      </w:r>
      <w:smartTag w:uri="urn:schemas-microsoft-com:office:smarttags" w:element="place">
        <w:smartTag w:uri="urn:schemas-microsoft-com:office:smarttags" w:element="City">
          <w:r>
            <w:rPr>
              <w:rFonts w:ascii="Arial" w:hAnsi="Arial"/>
              <w:b/>
              <w:sz w:val="22"/>
            </w:rPr>
            <w:t>Warwick</w:t>
          </w:r>
        </w:smartTag>
      </w:smartTag>
    </w:p>
    <w:p w14:paraId="7F4A21B8" w14:textId="77777777" w:rsidR="004E41B7" w:rsidRPr="00000FBE" w:rsidRDefault="004E41B7">
      <w:pPr>
        <w:tabs>
          <w:tab w:val="left" w:pos="-1440"/>
          <w:tab w:val="left" w:pos="-720"/>
          <w:tab w:val="left" w:pos="0"/>
          <w:tab w:val="left" w:pos="1418"/>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b/>
          <w:sz w:val="22"/>
        </w:rPr>
      </w:pPr>
      <w:r>
        <w:rPr>
          <w:rFonts w:ascii="Arial" w:hAnsi="Arial"/>
          <w:b/>
          <w:sz w:val="22"/>
        </w:rPr>
        <w:tab/>
      </w:r>
      <w:r w:rsidRPr="00000FBE">
        <w:rPr>
          <w:rFonts w:ascii="Arial" w:hAnsi="Arial"/>
          <w:b/>
          <w:sz w:val="22"/>
        </w:rPr>
        <w:t>CV34 6DA</w:t>
      </w:r>
    </w:p>
    <w:p w14:paraId="59FC845B" w14:textId="77777777" w:rsidR="00F00FA3" w:rsidRPr="00000FBE" w:rsidRDefault="00F00FA3">
      <w:pPr>
        <w:tabs>
          <w:tab w:val="left" w:pos="-1440"/>
          <w:tab w:val="left" w:pos="-720"/>
          <w:tab w:val="left" w:pos="0"/>
          <w:tab w:val="left" w:pos="1418"/>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b/>
          <w:sz w:val="22"/>
        </w:rPr>
      </w:pPr>
    </w:p>
    <w:p w14:paraId="476E8248" w14:textId="77777777" w:rsidR="00F00FA3" w:rsidRPr="00000FBE" w:rsidRDefault="00F00FA3">
      <w:pPr>
        <w:tabs>
          <w:tab w:val="left" w:pos="-1440"/>
          <w:tab w:val="left" w:pos="-720"/>
          <w:tab w:val="left" w:pos="0"/>
          <w:tab w:val="left" w:pos="1418"/>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b/>
          <w:sz w:val="22"/>
        </w:rPr>
      </w:pPr>
      <w:r w:rsidRPr="00000FBE">
        <w:rPr>
          <w:rFonts w:ascii="Arial" w:hAnsi="Arial"/>
          <w:b/>
          <w:sz w:val="22"/>
        </w:rPr>
        <w:tab/>
      </w:r>
      <w:r w:rsidRPr="00000FBE">
        <w:rPr>
          <w:rFonts w:ascii="Arial" w:hAnsi="Arial"/>
          <w:sz w:val="22"/>
        </w:rPr>
        <w:t>or email to</w:t>
      </w:r>
      <w:r w:rsidRPr="00000FBE">
        <w:rPr>
          <w:rFonts w:ascii="Arial" w:hAnsi="Arial"/>
          <w:b/>
          <w:sz w:val="22"/>
        </w:rPr>
        <w:t xml:space="preserve"> commercial.operation@nationalgrideso.com</w:t>
      </w:r>
    </w:p>
    <w:p w14:paraId="7588DB38" w14:textId="77777777" w:rsidR="004E41B7" w:rsidRPr="00000FBE" w:rsidRDefault="004E41B7">
      <w:pPr>
        <w:tabs>
          <w:tab w:val="left" w:pos="-1440"/>
          <w:tab w:val="left" w:pos="-720"/>
          <w:tab w:val="left" w:pos="0"/>
          <w:tab w:val="left" w:pos="1418"/>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b/>
          <w:sz w:val="22"/>
        </w:rPr>
      </w:pPr>
    </w:p>
    <w:p w14:paraId="1E4EF619" w14:textId="41A5B2D9" w:rsidR="004E41B7" w:rsidRPr="00000FBE" w:rsidRDefault="004E41B7" w:rsidP="008829A4">
      <w:pPr>
        <w:tabs>
          <w:tab w:val="left" w:pos="-1440"/>
          <w:tab w:val="left" w:pos="-720"/>
          <w:tab w:val="left" w:pos="0"/>
          <w:tab w:val="left" w:pos="1418"/>
          <w:tab w:val="left" w:pos="3600"/>
          <w:tab w:val="left" w:pos="4320"/>
          <w:tab w:val="left" w:pos="5040"/>
          <w:tab w:val="left" w:pos="5760"/>
          <w:tab w:val="left" w:pos="6480"/>
          <w:tab w:val="left" w:pos="7200"/>
          <w:tab w:val="left" w:pos="7920"/>
          <w:tab w:val="left" w:pos="8640"/>
        </w:tabs>
        <w:spacing w:line="20" w:lineRule="atLeast"/>
        <w:ind w:left="1418"/>
        <w:jc w:val="both"/>
        <w:rPr>
          <w:rFonts w:ascii="Arial" w:hAnsi="Arial"/>
          <w:sz w:val="22"/>
        </w:rPr>
      </w:pPr>
      <w:r w:rsidRPr="00000FBE">
        <w:rPr>
          <w:rFonts w:ascii="Arial" w:hAnsi="Arial"/>
          <w:sz w:val="22"/>
        </w:rPr>
        <w:t>to be received not later than 17:00 hours on the Market Day (</w:t>
      </w:r>
      <w:r w:rsidR="00431C2B">
        <w:rPr>
          <w:rFonts w:ascii="Arial" w:hAnsi="Arial"/>
          <w:sz w:val="22"/>
        </w:rPr>
        <w:t>9</w:t>
      </w:r>
      <w:r w:rsidR="001F24F2" w:rsidRPr="00000FBE">
        <w:rPr>
          <w:rFonts w:ascii="Arial" w:hAnsi="Arial"/>
          <w:sz w:val="22"/>
        </w:rPr>
        <w:t xml:space="preserve"> </w:t>
      </w:r>
      <w:r w:rsidR="009B5D11">
        <w:rPr>
          <w:rFonts w:ascii="Arial" w:hAnsi="Arial"/>
          <w:sz w:val="22"/>
        </w:rPr>
        <w:t>August</w:t>
      </w:r>
      <w:r w:rsidR="001F24F2" w:rsidRPr="00000FBE">
        <w:rPr>
          <w:rFonts w:ascii="Arial" w:hAnsi="Arial"/>
          <w:sz w:val="22"/>
        </w:rPr>
        <w:t xml:space="preserve"> </w:t>
      </w:r>
      <w:r w:rsidR="00B71070" w:rsidRPr="00000FBE">
        <w:rPr>
          <w:rFonts w:ascii="Arial" w:hAnsi="Arial"/>
          <w:sz w:val="22"/>
        </w:rPr>
        <w:t>202</w:t>
      </w:r>
      <w:r w:rsidR="00431C2B">
        <w:rPr>
          <w:rFonts w:ascii="Arial" w:hAnsi="Arial"/>
          <w:sz w:val="22"/>
        </w:rPr>
        <w:t>4</w:t>
      </w:r>
      <w:r w:rsidR="00954762" w:rsidRPr="00000FBE">
        <w:rPr>
          <w:rFonts w:ascii="Arial" w:hAnsi="Arial"/>
          <w:sz w:val="22"/>
        </w:rPr>
        <w:t>)</w:t>
      </w:r>
    </w:p>
    <w:p w14:paraId="5643CF35" w14:textId="77777777" w:rsidR="004E41B7" w:rsidRPr="00000FBE" w:rsidRDefault="004E41B7">
      <w:pPr>
        <w:tabs>
          <w:tab w:val="left" w:pos="-1440"/>
          <w:tab w:val="left" w:pos="-720"/>
          <w:tab w:val="left" w:pos="0"/>
          <w:tab w:val="left" w:pos="1418"/>
          <w:tab w:val="left" w:pos="3600"/>
          <w:tab w:val="left" w:pos="4320"/>
          <w:tab w:val="left" w:pos="5040"/>
          <w:tab w:val="left" w:pos="5760"/>
          <w:tab w:val="left" w:pos="6480"/>
          <w:tab w:val="left" w:pos="7200"/>
          <w:tab w:val="left" w:pos="7920"/>
          <w:tab w:val="left" w:pos="8640"/>
        </w:tabs>
        <w:spacing w:line="20" w:lineRule="atLeast"/>
        <w:ind w:left="1418"/>
        <w:jc w:val="both"/>
        <w:rPr>
          <w:rFonts w:ascii="Arial" w:hAnsi="Arial"/>
          <w:sz w:val="22"/>
        </w:rPr>
      </w:pPr>
    </w:p>
    <w:p w14:paraId="027111F4" w14:textId="77777777" w:rsidR="004E41B7" w:rsidRDefault="004E41B7">
      <w:pPr>
        <w:ind w:left="709" w:hanging="709"/>
        <w:jc w:val="both"/>
        <w:rPr>
          <w:rFonts w:ascii="Arial" w:hAnsi="Arial"/>
          <w:sz w:val="22"/>
        </w:rPr>
      </w:pPr>
      <w:bookmarkStart w:id="22" w:name="_Toc67715293"/>
      <w:r w:rsidRPr="00000FBE">
        <w:rPr>
          <w:rFonts w:ascii="Arial" w:hAnsi="Arial"/>
          <w:sz w:val="22"/>
        </w:rPr>
        <w:t>4.1.2</w:t>
      </w:r>
      <w:r w:rsidRPr="00000FBE">
        <w:rPr>
          <w:rFonts w:ascii="Arial" w:hAnsi="Arial"/>
          <w:sz w:val="22"/>
        </w:rPr>
        <w:tab/>
        <w:t>If, in the sole judgement of The Company, a Tenderer has failed to submit a compliant Tender, The Company reserves</w:t>
      </w:r>
      <w:r>
        <w:rPr>
          <w:rFonts w:ascii="Arial" w:hAnsi="Arial"/>
          <w:sz w:val="22"/>
        </w:rPr>
        <w:t xml:space="preserve"> the right to:-</w:t>
      </w:r>
      <w:bookmarkEnd w:id="22"/>
    </w:p>
    <w:p w14:paraId="46CA6E1F"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2"/>
        </w:rPr>
      </w:pPr>
    </w:p>
    <w:p w14:paraId="5EEF62BE" w14:textId="77777777" w:rsidR="004E41B7" w:rsidRDefault="004E41B7">
      <w:pPr>
        <w:pStyle w:val="Legal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2"/>
        </w:rPr>
      </w:pPr>
      <w:r>
        <w:rPr>
          <w:rFonts w:ascii="Arial" w:hAnsi="Arial"/>
          <w:sz w:val="22"/>
        </w:rPr>
        <w:t>(a)</w:t>
      </w:r>
      <w:r>
        <w:rPr>
          <w:rFonts w:ascii="Arial" w:hAnsi="Arial"/>
          <w:sz w:val="22"/>
        </w:rPr>
        <w:tab/>
        <w:t>accept the Tender in question; or</w:t>
      </w:r>
    </w:p>
    <w:p w14:paraId="20AC0ECF" w14:textId="77777777" w:rsidR="004E41B7" w:rsidRDefault="004E41B7">
      <w:pPr>
        <w:pStyle w:val="Legal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2"/>
        </w:rPr>
      </w:pPr>
    </w:p>
    <w:p w14:paraId="03C0D160" w14:textId="77777777" w:rsidR="004E41B7" w:rsidRDefault="004E41B7">
      <w:pPr>
        <w:pStyle w:val="Legal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firstLine="0"/>
        <w:jc w:val="both"/>
        <w:rPr>
          <w:rFonts w:ascii="Arial" w:hAnsi="Arial"/>
          <w:sz w:val="22"/>
        </w:rPr>
      </w:pPr>
      <w:r>
        <w:rPr>
          <w:rFonts w:ascii="Arial" w:hAnsi="Arial"/>
          <w:sz w:val="22"/>
        </w:rPr>
        <w:t>(b)</w:t>
      </w:r>
      <w:r>
        <w:rPr>
          <w:rFonts w:ascii="Arial" w:hAnsi="Arial"/>
          <w:sz w:val="22"/>
        </w:rPr>
        <w:tab/>
        <w:t>disqualify the Tender in question; and/or</w:t>
      </w:r>
    </w:p>
    <w:p w14:paraId="172D0FDE"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2"/>
        </w:rPr>
      </w:pPr>
    </w:p>
    <w:p w14:paraId="36C66FC5" w14:textId="77777777" w:rsidR="004E41B7" w:rsidRDefault="004E41B7">
      <w:pPr>
        <w:pStyle w:val="Legal3"/>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2"/>
        </w:rPr>
      </w:pPr>
      <w:r>
        <w:rPr>
          <w:rFonts w:ascii="Arial" w:hAnsi="Arial"/>
          <w:sz w:val="22"/>
        </w:rPr>
        <w:t>(c)</w:t>
      </w:r>
      <w:r>
        <w:rPr>
          <w:rFonts w:ascii="Arial" w:hAnsi="Arial"/>
          <w:sz w:val="22"/>
        </w:rPr>
        <w:tab/>
        <w:t>take any other action it deems appropriate in the circumstances including requesting the Tenderer to amend any parameters other than prices or re-submit a non-compliant Tender in a compliant form.</w:t>
      </w:r>
    </w:p>
    <w:p w14:paraId="75BAB447"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2"/>
        </w:rPr>
      </w:pPr>
    </w:p>
    <w:p w14:paraId="16A2EE39"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sz w:val="22"/>
        </w:rPr>
      </w:pPr>
      <w:r>
        <w:rPr>
          <w:rFonts w:ascii="Arial" w:hAnsi="Arial"/>
          <w:sz w:val="22"/>
        </w:rPr>
        <w:t>4.1.3</w:t>
      </w:r>
      <w:r>
        <w:rPr>
          <w:rFonts w:ascii="Arial" w:hAnsi="Arial"/>
          <w:sz w:val="22"/>
        </w:rPr>
        <w:tab/>
        <w:t>The Company’s decision as to whether or not a Tender is compliant shall be final, and the Tenderer concerned may be notified of such decision without prior consultation or explanation.</w:t>
      </w:r>
    </w:p>
    <w:p w14:paraId="0399BFE0"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sz w:val="22"/>
        </w:rPr>
      </w:pPr>
    </w:p>
    <w:p w14:paraId="3C62AC92"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hanging="720"/>
        <w:jc w:val="both"/>
        <w:rPr>
          <w:rFonts w:ascii="Arial" w:hAnsi="Arial"/>
          <w:sz w:val="22"/>
        </w:rPr>
      </w:pPr>
      <w:r>
        <w:rPr>
          <w:rFonts w:ascii="Arial" w:hAnsi="Arial"/>
          <w:sz w:val="22"/>
        </w:rPr>
        <w:t>4.1.4</w:t>
      </w:r>
      <w:r>
        <w:rPr>
          <w:rFonts w:ascii="Arial" w:hAnsi="Arial"/>
          <w:sz w:val="22"/>
        </w:rPr>
        <w:tab/>
        <w:t>In submitting a Tender, a Tenderer acknowledges and agrees that under no circumstances will The Company be liable to pay any costs or expenses incurred by or on behalf of that Tenderer in the course of preparing and/or submitting a Tender.</w:t>
      </w:r>
    </w:p>
    <w:p w14:paraId="30833FB9"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sz w:val="22"/>
        </w:rPr>
      </w:pPr>
    </w:p>
    <w:p w14:paraId="36305827"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sz w:val="22"/>
        </w:rPr>
      </w:pPr>
    </w:p>
    <w:p w14:paraId="77B28FA1"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sz w:val="22"/>
        </w:rPr>
      </w:pPr>
    </w:p>
    <w:p w14:paraId="183D0DED"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hanging="720"/>
        <w:jc w:val="both"/>
        <w:rPr>
          <w:rFonts w:ascii="Arial" w:hAnsi="Arial"/>
          <w:sz w:val="22"/>
        </w:rPr>
      </w:pPr>
      <w:r>
        <w:rPr>
          <w:rFonts w:ascii="Arial" w:hAnsi="Arial"/>
          <w:sz w:val="22"/>
        </w:rPr>
        <w:lastRenderedPageBreak/>
        <w:t>4.1.5</w:t>
      </w:r>
      <w:r>
        <w:rPr>
          <w:rFonts w:ascii="Arial" w:hAnsi="Arial"/>
          <w:sz w:val="22"/>
        </w:rPr>
        <w:tab/>
        <w:t>If any further information is required to assist with the preparation of a Tender, the Tenderer should request this information from The Company. The Company shall be free to copy any further information given in response to specific enquiries to all other Tenderers. No further information will be issued by The Company after the date two weeks prior to the Market Day.</w:t>
      </w:r>
    </w:p>
    <w:p w14:paraId="794BE914"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sz w:val="22"/>
        </w:rPr>
      </w:pPr>
    </w:p>
    <w:p w14:paraId="70399601"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hanging="720"/>
        <w:jc w:val="both"/>
        <w:rPr>
          <w:rFonts w:ascii="Arial" w:hAnsi="Arial"/>
          <w:sz w:val="22"/>
        </w:rPr>
      </w:pPr>
      <w:r>
        <w:rPr>
          <w:rFonts w:ascii="Arial" w:hAnsi="Arial"/>
          <w:sz w:val="22"/>
        </w:rPr>
        <w:t>4.1.6</w:t>
      </w:r>
      <w:r>
        <w:rPr>
          <w:rFonts w:ascii="Arial" w:hAnsi="Arial"/>
          <w:sz w:val="22"/>
        </w:rPr>
        <w:tab/>
        <w:t>Tenders will be opened by a panel of scrutineers no earlier than 09:00 hours on the next working day following the Market Day.</w:t>
      </w:r>
    </w:p>
    <w:p w14:paraId="6C3C9A5F"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sz w:val="22"/>
        </w:rPr>
      </w:pPr>
    </w:p>
    <w:p w14:paraId="6BFB3202"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hanging="720"/>
        <w:jc w:val="both"/>
        <w:rPr>
          <w:rFonts w:ascii="Arial" w:hAnsi="Arial"/>
          <w:sz w:val="22"/>
        </w:rPr>
      </w:pPr>
      <w:r>
        <w:rPr>
          <w:rFonts w:ascii="Arial" w:hAnsi="Arial"/>
          <w:sz w:val="22"/>
        </w:rPr>
        <w:t>4.1.7</w:t>
      </w:r>
      <w:r>
        <w:rPr>
          <w:rFonts w:ascii="Arial" w:hAnsi="Arial"/>
          <w:sz w:val="22"/>
        </w:rPr>
        <w:tab/>
        <w:t>The Documentation shall be treated as private and confidential. Tenderers must not divulge or release details of the Documentation to any third party, other than on an “In Confidence” basis to those parties having a legitimate need to know, or whom they need to consult for the purpose of preparing the Tender.</w:t>
      </w:r>
    </w:p>
    <w:p w14:paraId="1EBA6E8A" w14:textId="77777777" w:rsidR="004E41B7" w:rsidRDefault="004E41B7">
      <w:pPr>
        <w:pStyle w:val="Heading2"/>
      </w:pPr>
      <w:bookmarkStart w:id="23" w:name="_Toc146009307"/>
    </w:p>
    <w:p w14:paraId="712F68B1" w14:textId="77777777" w:rsidR="004E41B7" w:rsidRDefault="004E41B7">
      <w:pPr>
        <w:pStyle w:val="Heading2"/>
      </w:pPr>
      <w:r>
        <w:t>4.2</w:t>
      </w:r>
      <w:r>
        <w:tab/>
        <w:t>Part B – Further Requirements</w:t>
      </w:r>
      <w:bookmarkEnd w:id="23"/>
    </w:p>
    <w:p w14:paraId="42D02FDC"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b/>
          <w:sz w:val="22"/>
          <w:u w:val="single"/>
        </w:rPr>
      </w:pPr>
    </w:p>
    <w:p w14:paraId="47C8D194" w14:textId="77777777" w:rsidR="004E41B7" w:rsidRDefault="004E41B7">
      <w:pPr>
        <w:tabs>
          <w:tab w:val="left" w:pos="-1440"/>
          <w:tab w:val="left" w:pos="-720"/>
          <w:tab w:val="left" w:pos="0"/>
          <w:tab w:val="left" w:pos="709"/>
          <w:tab w:val="left" w:pos="3600"/>
          <w:tab w:val="left" w:pos="4320"/>
          <w:tab w:val="left" w:pos="5040"/>
          <w:tab w:val="left" w:pos="5760"/>
          <w:tab w:val="left" w:pos="6480"/>
          <w:tab w:val="left" w:pos="7200"/>
          <w:tab w:val="left" w:pos="7920"/>
          <w:tab w:val="left" w:pos="8640"/>
        </w:tabs>
        <w:ind w:left="709"/>
        <w:jc w:val="both"/>
        <w:rPr>
          <w:rFonts w:ascii="Arial" w:hAnsi="Arial"/>
          <w:b/>
          <w:sz w:val="22"/>
        </w:rPr>
      </w:pPr>
      <w:r>
        <w:rPr>
          <w:rFonts w:ascii="Arial" w:hAnsi="Arial"/>
          <w:b/>
          <w:sz w:val="22"/>
        </w:rPr>
        <w:t xml:space="preserve">The following further requirements </w:t>
      </w:r>
      <w:r w:rsidR="007A3101">
        <w:rPr>
          <w:rFonts w:ascii="Arial" w:hAnsi="Arial"/>
          <w:b/>
          <w:sz w:val="22"/>
        </w:rPr>
        <w:t xml:space="preserve">of this section 4.2 (and also Sections 4.3 and 4.4) </w:t>
      </w:r>
      <w:r>
        <w:rPr>
          <w:rFonts w:ascii="Arial" w:hAnsi="Arial"/>
          <w:b/>
          <w:sz w:val="22"/>
        </w:rPr>
        <w:t>shall apply to all Tenders for prices and Capability Breakpoints relating to provision of the Obligatory Reactive Power Service and Tenders for the Grid Code Plus Enhanced Reactive Power Service, in each case from Generating Units.</w:t>
      </w:r>
      <w:r w:rsidR="007A3101">
        <w:rPr>
          <w:rFonts w:ascii="Arial" w:hAnsi="Arial"/>
          <w:b/>
          <w:sz w:val="22"/>
        </w:rPr>
        <w:t xml:space="preserve">  However, any User wishing to submit a Tender from a Power Park Module or DC Converter is required to contact The Company for guidance.</w:t>
      </w:r>
    </w:p>
    <w:p w14:paraId="7E1CFF9E"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2"/>
        </w:rPr>
      </w:pPr>
    </w:p>
    <w:p w14:paraId="39873CF8" w14:textId="75FEE538" w:rsidR="004E41B7" w:rsidRDefault="004E41B7" w:rsidP="008829A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sz w:val="22"/>
        </w:rPr>
      </w:pPr>
      <w:r>
        <w:rPr>
          <w:rFonts w:ascii="Arial" w:hAnsi="Arial"/>
          <w:sz w:val="22"/>
        </w:rPr>
        <w:t>4.2.1</w:t>
      </w:r>
      <w:r>
        <w:rPr>
          <w:rFonts w:ascii="Arial" w:hAnsi="Arial"/>
          <w:sz w:val="22"/>
        </w:rPr>
        <w:tab/>
        <w:t xml:space="preserve">A Tender must be set out on the relevant tender sheets contained in the document entitled ‘Obligatory </w:t>
      </w:r>
      <w:r w:rsidRPr="00000FBE">
        <w:rPr>
          <w:rFonts w:ascii="Arial" w:hAnsi="Arial"/>
          <w:sz w:val="22"/>
        </w:rPr>
        <w:t xml:space="preserve">and Enhanced Reactive Power Services – Tender Sheets and Certificate of Bona Fide Tender (for Reactive Power Market Agreements commencing </w:t>
      </w:r>
      <w:r w:rsidR="008829A4" w:rsidRPr="00000FBE">
        <w:rPr>
          <w:rFonts w:ascii="Arial" w:hAnsi="Arial"/>
          <w:sz w:val="22"/>
        </w:rPr>
        <w:t xml:space="preserve">1 </w:t>
      </w:r>
      <w:r w:rsidR="00210814">
        <w:rPr>
          <w:rFonts w:ascii="Arial" w:hAnsi="Arial"/>
          <w:sz w:val="22"/>
        </w:rPr>
        <w:t>October</w:t>
      </w:r>
      <w:r w:rsidR="005F5A85" w:rsidRPr="00000FBE">
        <w:rPr>
          <w:rFonts w:ascii="Arial" w:hAnsi="Arial"/>
          <w:sz w:val="22"/>
        </w:rPr>
        <w:t xml:space="preserve"> 202</w:t>
      </w:r>
      <w:r w:rsidR="009B5D11">
        <w:rPr>
          <w:rFonts w:ascii="Arial" w:hAnsi="Arial"/>
          <w:sz w:val="22"/>
        </w:rPr>
        <w:t>4</w:t>
      </w:r>
      <w:r w:rsidR="005B0E56" w:rsidRPr="00000FBE">
        <w:rPr>
          <w:rFonts w:ascii="Arial" w:hAnsi="Arial"/>
          <w:sz w:val="22"/>
        </w:rPr>
        <w:t>)</w:t>
      </w:r>
      <w:r w:rsidRPr="00000FBE">
        <w:rPr>
          <w:rFonts w:ascii="Arial" w:hAnsi="Arial"/>
          <w:sz w:val="22"/>
        </w:rPr>
        <w:t xml:space="preserve"> or as may be otherwise specified by The </w:t>
      </w:r>
      <w:r w:rsidR="00F415C0" w:rsidRPr="00000FBE">
        <w:rPr>
          <w:rFonts w:ascii="Arial" w:hAnsi="Arial"/>
          <w:sz w:val="22"/>
        </w:rPr>
        <w:t>Company and</w:t>
      </w:r>
      <w:r w:rsidRPr="00000FBE">
        <w:rPr>
          <w:rFonts w:ascii="Arial" w:hAnsi="Arial"/>
          <w:sz w:val="22"/>
        </w:rPr>
        <w:t xml:space="preserve"> must be completed in accordance with the further requirements of this Section 4.2.</w:t>
      </w:r>
    </w:p>
    <w:p w14:paraId="143AD794"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2"/>
        </w:rPr>
      </w:pPr>
    </w:p>
    <w:p w14:paraId="306D084E"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sz w:val="22"/>
        </w:rPr>
      </w:pPr>
      <w:r>
        <w:rPr>
          <w:rFonts w:ascii="Arial" w:hAnsi="Arial"/>
          <w:sz w:val="22"/>
        </w:rPr>
        <w:t>4.2.2</w:t>
      </w:r>
      <w:r>
        <w:rPr>
          <w:rFonts w:ascii="Arial" w:hAnsi="Arial"/>
          <w:sz w:val="22"/>
        </w:rPr>
        <w:tab/>
        <w:t>If there are any amendments which Tenderers would require to be made to the Specimen Market Agreement(s), these should be either indicated on a separate sheet or annotated on the Specimen Market Agreement(s) and in each case returned to The Company with the tender sheets.  The Company reserves the right not to consider any request made for such amendments after submission of the Tender.</w:t>
      </w:r>
    </w:p>
    <w:p w14:paraId="61E4735F"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2"/>
        </w:rPr>
      </w:pPr>
    </w:p>
    <w:p w14:paraId="142AF7F4"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sz w:val="22"/>
        </w:rPr>
      </w:pPr>
      <w:r>
        <w:rPr>
          <w:rFonts w:ascii="Arial" w:hAnsi="Arial"/>
          <w:sz w:val="22"/>
        </w:rPr>
        <w:t>4.2.3</w:t>
      </w:r>
      <w:r>
        <w:rPr>
          <w:rFonts w:ascii="Arial" w:hAnsi="Arial"/>
          <w:sz w:val="22"/>
        </w:rPr>
        <w:tab/>
        <w:t>Selection of a Tender to progress to the contract negotiation stage does not imply The Company’s acceptance of any amendments and/or additions to the Specimen Market Agreements required or proposed by the Tenderer.</w:t>
      </w:r>
    </w:p>
    <w:p w14:paraId="4F770975"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2"/>
        </w:rPr>
      </w:pPr>
    </w:p>
    <w:p w14:paraId="24B2A1BA" w14:textId="77777777" w:rsidR="004E41B7" w:rsidRDefault="004E41B7">
      <w:pPr>
        <w:tabs>
          <w:tab w:val="left" w:pos="-1440"/>
          <w:tab w:val="left" w:pos="-720"/>
          <w:tab w:val="left" w:pos="0"/>
          <w:tab w:val="left" w:pos="709"/>
          <w:tab w:val="left" w:pos="2160"/>
          <w:tab w:val="left" w:pos="2880"/>
          <w:tab w:val="left" w:pos="3600"/>
          <w:tab w:val="left" w:pos="4320"/>
          <w:tab w:val="left" w:pos="5040"/>
          <w:tab w:val="left" w:pos="5760"/>
          <w:tab w:val="left" w:pos="6480"/>
          <w:tab w:val="left" w:pos="7200"/>
          <w:tab w:val="left" w:pos="7920"/>
          <w:tab w:val="left" w:pos="8640"/>
        </w:tabs>
        <w:ind w:left="705" w:hanging="705"/>
        <w:jc w:val="both"/>
        <w:rPr>
          <w:rFonts w:ascii="Arial" w:hAnsi="Arial"/>
          <w:sz w:val="22"/>
        </w:rPr>
      </w:pPr>
      <w:r>
        <w:rPr>
          <w:rFonts w:ascii="Arial" w:hAnsi="Arial"/>
          <w:sz w:val="22"/>
        </w:rPr>
        <w:t>4.2.4</w:t>
      </w:r>
      <w:r>
        <w:rPr>
          <w:rFonts w:ascii="Arial" w:hAnsi="Arial"/>
          <w:sz w:val="22"/>
        </w:rPr>
        <w:tab/>
        <w:t>The Company may disqualify a Tender if the Tenderer at any time notifies or otherwise indicates to The Company any change to the capability matrices of any relevant BM Unit as then set out in the relevant Mandatory Services Agreement.</w:t>
      </w:r>
    </w:p>
    <w:p w14:paraId="73F31656"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sz w:val="22"/>
        </w:rPr>
      </w:pPr>
    </w:p>
    <w:p w14:paraId="4FACE32B" w14:textId="77777777" w:rsidR="004E41B7" w:rsidRDefault="004E41B7">
      <w:pPr>
        <w:tabs>
          <w:tab w:val="left" w:pos="-1440"/>
          <w:tab w:val="left" w:pos="-720"/>
          <w:tab w:val="left" w:pos="0"/>
          <w:tab w:val="left" w:pos="709"/>
          <w:tab w:val="left" w:pos="2160"/>
          <w:tab w:val="left" w:pos="2880"/>
          <w:tab w:val="left" w:pos="3600"/>
          <w:tab w:val="left" w:pos="4320"/>
          <w:tab w:val="left" w:pos="5040"/>
          <w:tab w:val="left" w:pos="5760"/>
          <w:tab w:val="left" w:pos="6480"/>
          <w:tab w:val="left" w:pos="7200"/>
          <w:tab w:val="left" w:pos="7920"/>
          <w:tab w:val="left" w:pos="8640"/>
        </w:tabs>
        <w:ind w:left="705" w:hanging="705"/>
        <w:jc w:val="both"/>
        <w:rPr>
          <w:rFonts w:ascii="Arial" w:hAnsi="Arial"/>
          <w:color w:val="000000"/>
          <w:sz w:val="22"/>
        </w:rPr>
      </w:pPr>
      <w:r>
        <w:rPr>
          <w:rFonts w:ascii="Arial" w:hAnsi="Arial"/>
          <w:sz w:val="22"/>
        </w:rPr>
        <w:t>4.2.5</w:t>
      </w:r>
      <w:r>
        <w:rPr>
          <w:rFonts w:ascii="Arial" w:hAnsi="Arial"/>
          <w:sz w:val="22"/>
        </w:rPr>
        <w:tab/>
        <w:t>A Tender shall include (inter alia) details of the Reactive Power range, the prices tendered for utilisation and capability and (where appropriate) an indexation mechanism as set out below.  Each Tender must relate to one Generating Unit only.  Users wishing to tender in relation to more than one</w:t>
      </w:r>
      <w:r>
        <w:rPr>
          <w:rFonts w:ascii="Arial" w:hAnsi="Arial"/>
          <w:color w:val="FF0000"/>
          <w:sz w:val="22"/>
        </w:rPr>
        <w:t xml:space="preserve"> </w:t>
      </w:r>
      <w:r>
        <w:rPr>
          <w:rFonts w:ascii="Arial" w:hAnsi="Arial"/>
          <w:color w:val="000000"/>
          <w:sz w:val="22"/>
        </w:rPr>
        <w:t>Generating Unit must therefore submit separate Tenders for each Generating Unit.</w:t>
      </w:r>
    </w:p>
    <w:p w14:paraId="3693C143" w14:textId="77777777" w:rsidR="004E41B7" w:rsidRDefault="004E41B7" w:rsidP="0087109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4" w:lineRule="auto"/>
        <w:jc w:val="both"/>
        <w:rPr>
          <w:rFonts w:ascii="Arial" w:hAnsi="Arial"/>
          <w:b/>
          <w:i/>
          <w:color w:val="000000"/>
        </w:rPr>
      </w:pPr>
    </w:p>
    <w:p w14:paraId="5D69FC9B"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4" w:lineRule="auto"/>
        <w:ind w:left="720" w:hanging="720"/>
        <w:jc w:val="both"/>
        <w:rPr>
          <w:rFonts w:ascii="Arial" w:hAnsi="Arial"/>
          <w:b/>
          <w:i/>
          <w:color w:val="000000"/>
        </w:rPr>
      </w:pPr>
    </w:p>
    <w:p w14:paraId="460CBB46" w14:textId="77777777" w:rsidR="004E41B7" w:rsidRDefault="004E41B7">
      <w:pPr>
        <w:pStyle w:val="Heading2"/>
      </w:pPr>
      <w:bookmarkStart w:id="24" w:name="_Toc146009308"/>
      <w:r>
        <w:lastRenderedPageBreak/>
        <w:t>4.3</w:t>
      </w:r>
      <w:r>
        <w:tab/>
        <w:t>Capability</w:t>
      </w:r>
      <w:bookmarkEnd w:id="24"/>
    </w:p>
    <w:p w14:paraId="717934A8"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olor w:val="000000"/>
          <w:sz w:val="22"/>
        </w:rPr>
      </w:pPr>
    </w:p>
    <w:p w14:paraId="51E61521" w14:textId="77777777" w:rsidR="004E41B7" w:rsidRDefault="004E41B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1440"/>
        <w:jc w:val="both"/>
        <w:rPr>
          <w:rFonts w:ascii="Arial" w:hAnsi="Arial"/>
          <w:color w:val="000000"/>
          <w:sz w:val="22"/>
        </w:rPr>
      </w:pPr>
      <w:r>
        <w:rPr>
          <w:rFonts w:ascii="Arial" w:hAnsi="Arial"/>
          <w:color w:val="000000"/>
          <w:sz w:val="22"/>
        </w:rPr>
        <w:tab/>
        <w:t>4.3.1</w:t>
      </w:r>
      <w:r>
        <w:rPr>
          <w:rFonts w:ascii="Arial" w:hAnsi="Arial"/>
          <w:color w:val="000000"/>
          <w:sz w:val="22"/>
        </w:rPr>
        <w:tab/>
        <w:t>In respect of each Generating Unit, a Tenderer must nominate on the tender sheets a Registered Capacity which it anticipates will be the actual Registered Capacity on the Contract Start Day for that Generating Unit (hereafter referred to as “the Nominated Registered Capacity”) to be used for the duration of the Market Agreement. All capability data used for the purpose of a Tender must be expressed as the capability of a Generating Unit at the Commercial Boundary and must represent the value of Reactive Power Output which can be supplied continuously at the Commercial Boundary when the Generating Unit is operating at the Nominated Registered Capacity.</w:t>
      </w:r>
    </w:p>
    <w:p w14:paraId="02C575D3"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olor w:val="000000"/>
          <w:sz w:val="22"/>
        </w:rPr>
      </w:pPr>
    </w:p>
    <w:p w14:paraId="6C45C32A"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color w:val="000000"/>
          <w:sz w:val="22"/>
        </w:rPr>
      </w:pPr>
      <w:r>
        <w:rPr>
          <w:rFonts w:ascii="Arial" w:hAnsi="Arial"/>
          <w:color w:val="000000"/>
          <w:sz w:val="22"/>
        </w:rPr>
        <w:t>4.3.2</w:t>
      </w:r>
      <w:r>
        <w:rPr>
          <w:rFonts w:ascii="Arial" w:hAnsi="Arial"/>
          <w:color w:val="000000"/>
          <w:sz w:val="22"/>
        </w:rPr>
        <w:tab/>
        <w:t>Where the Nominated Registered Capacity is based upon Full Output as set out in the relevant Mandatory Services Agreement, then the Reactive Power capability at the Commercial Boundary equivalent to the Reactive Power capability required to be provided under and in accordance with the Connection Conditions of the Grid Code, shall be derived from the Reactive Power capability at Full Output at the generator stator terminals shown in the relevant Mandatory Services Agreement.  The conversion of capability at the generator stator terminals to capability at the Commercial Boundary shall be performed using a standard methodology to be adopted by all Tenderers as set out in the Market Agreement.</w:t>
      </w:r>
    </w:p>
    <w:p w14:paraId="4B5D2635"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olor w:val="000000"/>
          <w:sz w:val="22"/>
        </w:rPr>
      </w:pPr>
    </w:p>
    <w:p w14:paraId="4F8FAB13" w14:textId="77777777" w:rsidR="004E41B7" w:rsidRDefault="004E41B7">
      <w:pPr>
        <w:tabs>
          <w:tab w:val="left" w:pos="-1440"/>
          <w:tab w:val="left" w:pos="-720"/>
          <w:tab w:val="left" w:pos="0"/>
          <w:tab w:val="left" w:pos="709"/>
          <w:tab w:val="left" w:pos="2160"/>
          <w:tab w:val="left" w:pos="2880"/>
          <w:tab w:val="left" w:pos="3600"/>
          <w:tab w:val="left" w:pos="4320"/>
          <w:tab w:val="left" w:pos="5040"/>
          <w:tab w:val="left" w:pos="5760"/>
          <w:tab w:val="left" w:pos="6480"/>
          <w:tab w:val="left" w:pos="7200"/>
          <w:tab w:val="left" w:pos="7920"/>
          <w:tab w:val="left" w:pos="8640"/>
        </w:tabs>
        <w:ind w:left="705" w:hanging="705"/>
        <w:jc w:val="both"/>
        <w:rPr>
          <w:rFonts w:ascii="Arial" w:hAnsi="Arial"/>
          <w:color w:val="000000"/>
          <w:sz w:val="22"/>
        </w:rPr>
      </w:pPr>
      <w:r>
        <w:rPr>
          <w:rFonts w:ascii="Arial" w:hAnsi="Arial"/>
          <w:color w:val="000000"/>
          <w:sz w:val="22"/>
        </w:rPr>
        <w:t>4.3.3</w:t>
      </w:r>
      <w:r>
        <w:rPr>
          <w:rFonts w:ascii="Arial" w:hAnsi="Arial"/>
          <w:color w:val="000000"/>
          <w:sz w:val="22"/>
        </w:rPr>
        <w:tab/>
        <w:t>Where the</w:t>
      </w:r>
      <w:r>
        <w:rPr>
          <w:rFonts w:ascii="Arial" w:hAnsi="Arial"/>
          <w:color w:val="FF0000"/>
          <w:sz w:val="22"/>
        </w:rPr>
        <w:t xml:space="preserve"> </w:t>
      </w:r>
      <w:r>
        <w:rPr>
          <w:rFonts w:ascii="Arial" w:hAnsi="Arial"/>
          <w:color w:val="000000"/>
          <w:sz w:val="22"/>
        </w:rPr>
        <w:t xml:space="preserve">Nominated Registered Capacity is not based upon Full Output as set out in the relevant Mandatory Services Agreement, then The Company and the Tenderer shall agree the Reactive Power capability at the equivalent Full Output at the generator stator terminals, and this Reactive Power capability shall then be converted into the equivalent Reactive Power capability at the Nominated Registered Capacity at the Commercial Boundary, equivalent to the Reactive Power capability required to be provided under and in accordance with the Connection Conditions of the Grid Code, using a standard methodology to be adopted by all Tenderers as set out in the Market Agreement.  </w:t>
      </w:r>
    </w:p>
    <w:p w14:paraId="55A2E05A"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olor w:val="000000"/>
          <w:sz w:val="22"/>
        </w:rPr>
      </w:pPr>
    </w:p>
    <w:p w14:paraId="6485BE7A" w14:textId="77777777" w:rsidR="004E41B7" w:rsidRDefault="004E41B7">
      <w:pPr>
        <w:tabs>
          <w:tab w:val="left" w:pos="-1440"/>
          <w:tab w:val="left" w:pos="-720"/>
          <w:tab w:val="left" w:pos="0"/>
          <w:tab w:val="left" w:pos="709"/>
          <w:tab w:val="left" w:pos="2160"/>
          <w:tab w:val="left" w:pos="2880"/>
          <w:tab w:val="left" w:pos="3600"/>
          <w:tab w:val="left" w:pos="4320"/>
          <w:tab w:val="left" w:pos="5040"/>
          <w:tab w:val="left" w:pos="5760"/>
          <w:tab w:val="left" w:pos="6480"/>
          <w:tab w:val="left" w:pos="7200"/>
          <w:tab w:val="left" w:pos="7920"/>
          <w:tab w:val="left" w:pos="8640"/>
        </w:tabs>
        <w:ind w:left="705" w:hanging="705"/>
        <w:jc w:val="both"/>
        <w:rPr>
          <w:rFonts w:ascii="Arial" w:hAnsi="Arial"/>
          <w:color w:val="000000"/>
          <w:sz w:val="22"/>
        </w:rPr>
      </w:pPr>
      <w:r>
        <w:rPr>
          <w:rFonts w:ascii="Arial" w:hAnsi="Arial"/>
          <w:color w:val="000000"/>
          <w:sz w:val="22"/>
        </w:rPr>
        <w:t>4.3.4</w:t>
      </w:r>
      <w:r>
        <w:rPr>
          <w:rFonts w:ascii="Arial" w:hAnsi="Arial"/>
          <w:color w:val="000000"/>
          <w:sz w:val="22"/>
        </w:rPr>
        <w:tab/>
        <w:t>The Nominated Registered Capacity to be used in the Tender and the corresponding Reactive Power capability, howsoever derived from 4.3.1, 4.3.2 or 4.3.3 above, must be agreed and specified in a document known as the “Reactive Power Attachment”. A Reactive Power Attachment must be completed before a Tender can be submitted and Appendix C contains a generic proforma for this purpose.</w:t>
      </w:r>
    </w:p>
    <w:p w14:paraId="79E929BB"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color w:val="000000"/>
        </w:rPr>
      </w:pPr>
    </w:p>
    <w:p w14:paraId="00F2DBDB"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color w:val="000000"/>
          <w:sz w:val="22"/>
        </w:rPr>
      </w:pPr>
      <w:r>
        <w:rPr>
          <w:rFonts w:ascii="Arial" w:hAnsi="Arial"/>
          <w:color w:val="000000"/>
          <w:sz w:val="22"/>
        </w:rPr>
        <w:t>4.3.5</w:t>
      </w:r>
      <w:r>
        <w:rPr>
          <w:rFonts w:ascii="Arial" w:hAnsi="Arial"/>
          <w:color w:val="000000"/>
          <w:sz w:val="22"/>
        </w:rPr>
        <w:tab/>
        <w:t xml:space="preserve">Unless otherwise expressly indicated by the Tenderer, all Reactive Power capability data specified on the tender sheets must be at the ambient air temperature at which the Reactive Power capability is shown in the relevant Mandatory Service Agreement for the purpose of the default payment arrangements for the Obligatory Reactive Power Service. </w:t>
      </w:r>
    </w:p>
    <w:p w14:paraId="7FE909D7"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olor w:val="000000"/>
          <w:sz w:val="22"/>
        </w:rPr>
      </w:pPr>
    </w:p>
    <w:p w14:paraId="2A2B8088" w14:textId="77777777" w:rsidR="004E41B7" w:rsidRDefault="004E41B7">
      <w:pPr>
        <w:numPr>
          <w:ilvl w:val="2"/>
          <w:numId w:val="22"/>
        </w:num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olor w:val="000000"/>
          <w:sz w:val="22"/>
        </w:rPr>
      </w:pPr>
      <w:r>
        <w:rPr>
          <w:rFonts w:ascii="Arial" w:hAnsi="Arial"/>
          <w:color w:val="000000"/>
          <w:sz w:val="22"/>
        </w:rPr>
        <w:t xml:space="preserve">In respect of each Generating Unit, all capability data relating to the provision of the Grid Code Plus Enhanced Reactive Power Service must be expressed as the capability of that Generating Unit at the Commercial Boundary across a system voltage range to be specified by the Tenderer in its Tender (or otherwise in accordance with directions given by The Company). </w:t>
      </w:r>
    </w:p>
    <w:p w14:paraId="61EEB759" w14:textId="77777777" w:rsidR="004E41B7" w:rsidRDefault="004E41B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olor w:val="000000"/>
          <w:sz w:val="22"/>
        </w:rPr>
      </w:pPr>
    </w:p>
    <w:p w14:paraId="1DFCB849" w14:textId="77777777" w:rsidR="004E41B7" w:rsidRDefault="004E41B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olor w:val="000000"/>
          <w:sz w:val="22"/>
        </w:rPr>
      </w:pPr>
    </w:p>
    <w:p w14:paraId="03369207" w14:textId="77777777" w:rsidR="004E41B7" w:rsidRDefault="004E41B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olor w:val="000000"/>
          <w:sz w:val="22"/>
        </w:rPr>
      </w:pPr>
    </w:p>
    <w:p w14:paraId="5F8CD149" w14:textId="77777777" w:rsidR="004E41B7" w:rsidRDefault="004E41B7">
      <w:pPr>
        <w:tabs>
          <w:tab w:val="left" w:pos="-1440"/>
          <w:tab w:val="left" w:pos="-72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ind w:left="705" w:hanging="705"/>
        <w:jc w:val="both"/>
        <w:rPr>
          <w:rFonts w:ascii="Arial" w:hAnsi="Arial"/>
          <w:color w:val="000000"/>
          <w:sz w:val="22"/>
        </w:rPr>
      </w:pPr>
      <w:r>
        <w:rPr>
          <w:rFonts w:ascii="Arial" w:hAnsi="Arial"/>
          <w:color w:val="000000"/>
          <w:sz w:val="22"/>
        </w:rPr>
        <w:lastRenderedPageBreak/>
        <w:t>4.3.7</w:t>
      </w:r>
      <w:r>
        <w:rPr>
          <w:rFonts w:ascii="Arial" w:hAnsi="Arial"/>
          <w:color w:val="000000"/>
          <w:sz w:val="22"/>
        </w:rPr>
        <w:tab/>
        <w:t xml:space="preserve">All Reactive Power capability data in respect of a Generating Unit must be expressed as positive, whole numbers in </w:t>
      </w:r>
      <w:proofErr w:type="spellStart"/>
      <w:r>
        <w:rPr>
          <w:rFonts w:ascii="Arial" w:hAnsi="Arial"/>
          <w:color w:val="000000"/>
          <w:sz w:val="22"/>
        </w:rPr>
        <w:t>Mvar</w:t>
      </w:r>
      <w:proofErr w:type="spellEnd"/>
      <w:r>
        <w:rPr>
          <w:rFonts w:ascii="Arial" w:hAnsi="Arial"/>
          <w:color w:val="000000"/>
          <w:sz w:val="22"/>
        </w:rPr>
        <w:t xml:space="preserve">, with Leading and Lagging capability data distinguished by the subscripts </w:t>
      </w:r>
      <w:r>
        <w:rPr>
          <w:rFonts w:ascii="Arial" w:hAnsi="Arial"/>
          <w:color w:val="000000"/>
          <w:sz w:val="22"/>
          <w:vertAlign w:val="subscript"/>
        </w:rPr>
        <w:t>lead</w:t>
      </w:r>
      <w:r>
        <w:rPr>
          <w:rFonts w:ascii="Arial" w:hAnsi="Arial"/>
          <w:color w:val="000000"/>
          <w:sz w:val="22"/>
        </w:rPr>
        <w:t xml:space="preserve"> and </w:t>
      </w:r>
      <w:r>
        <w:rPr>
          <w:rFonts w:ascii="Arial" w:hAnsi="Arial"/>
          <w:color w:val="000000"/>
          <w:sz w:val="22"/>
          <w:vertAlign w:val="subscript"/>
        </w:rPr>
        <w:t>lag</w:t>
      </w:r>
      <w:r>
        <w:rPr>
          <w:rFonts w:ascii="Arial" w:hAnsi="Arial"/>
          <w:color w:val="000000"/>
          <w:sz w:val="22"/>
        </w:rPr>
        <w:t>.</w:t>
      </w:r>
    </w:p>
    <w:p w14:paraId="3845C6F2" w14:textId="77777777" w:rsidR="004E41B7" w:rsidRDefault="004E41B7">
      <w:pPr>
        <w:tabs>
          <w:tab w:val="left" w:pos="-1440"/>
          <w:tab w:val="left" w:pos="-72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olor w:val="000000"/>
          <w:sz w:val="22"/>
        </w:rPr>
      </w:pPr>
    </w:p>
    <w:p w14:paraId="67EE1232" w14:textId="77777777" w:rsidR="004E41B7" w:rsidRDefault="004E41B7">
      <w:pPr>
        <w:tabs>
          <w:tab w:val="left" w:pos="-1440"/>
          <w:tab w:val="left" w:pos="-720"/>
          <w:tab w:val="left" w:pos="709"/>
          <w:tab w:val="left" w:pos="2160"/>
          <w:tab w:val="left" w:pos="2880"/>
          <w:tab w:val="left" w:pos="3600"/>
          <w:tab w:val="left" w:pos="4320"/>
          <w:tab w:val="left" w:pos="5040"/>
          <w:tab w:val="left" w:pos="5760"/>
          <w:tab w:val="left" w:pos="6480"/>
          <w:tab w:val="left" w:pos="7200"/>
          <w:tab w:val="left" w:pos="7920"/>
          <w:tab w:val="left" w:pos="8640"/>
        </w:tabs>
        <w:ind w:left="705" w:hanging="705"/>
        <w:jc w:val="both"/>
        <w:rPr>
          <w:rFonts w:ascii="Arial" w:hAnsi="Arial"/>
          <w:color w:val="000000"/>
          <w:sz w:val="22"/>
        </w:rPr>
      </w:pPr>
      <w:r>
        <w:rPr>
          <w:rFonts w:ascii="Arial" w:hAnsi="Arial"/>
          <w:color w:val="000000"/>
          <w:sz w:val="22"/>
        </w:rPr>
        <w:t>4.3.8</w:t>
      </w:r>
      <w:r>
        <w:rPr>
          <w:rFonts w:ascii="Arial" w:hAnsi="Arial"/>
          <w:color w:val="000000"/>
          <w:sz w:val="22"/>
        </w:rPr>
        <w:tab/>
        <w:t xml:space="preserve">In respect of each Generating Unit, and subject to any directions issued from time to time by The Company with regard to such values, the User must submit at least one Reactive Power capability value and may in addition submit up to a further two Reactive Power capability values (all three being “Tendered Capability Breakpoints”), for both Leading and Lagging </w:t>
      </w:r>
      <w:proofErr w:type="spellStart"/>
      <w:r>
        <w:rPr>
          <w:rFonts w:ascii="Arial" w:hAnsi="Arial"/>
          <w:color w:val="000000"/>
          <w:sz w:val="22"/>
        </w:rPr>
        <w:t>Mvar</w:t>
      </w:r>
      <w:proofErr w:type="spellEnd"/>
      <w:r>
        <w:rPr>
          <w:rFonts w:ascii="Arial" w:hAnsi="Arial"/>
          <w:color w:val="000000"/>
          <w:sz w:val="22"/>
        </w:rPr>
        <w:t xml:space="preserve">.  One of these Tendered Capability Breakpoints, in respect of both Leading and Lagging </w:t>
      </w:r>
      <w:proofErr w:type="spellStart"/>
      <w:r>
        <w:rPr>
          <w:rFonts w:ascii="Arial" w:hAnsi="Arial"/>
          <w:color w:val="000000"/>
          <w:sz w:val="22"/>
        </w:rPr>
        <w:t>Mvar</w:t>
      </w:r>
      <w:proofErr w:type="spellEnd"/>
      <w:r>
        <w:rPr>
          <w:rFonts w:ascii="Arial" w:hAnsi="Arial"/>
          <w:color w:val="000000"/>
          <w:sz w:val="22"/>
        </w:rPr>
        <w:t xml:space="preserve">, must be equivalent to the minimum Reactive Power capability of a Generating Unit which a User is obliged to provide under and in accordance with the Connection Conditions of the Grid Code (to the nearest whole </w:t>
      </w:r>
      <w:proofErr w:type="spellStart"/>
      <w:r>
        <w:rPr>
          <w:rFonts w:ascii="Arial" w:hAnsi="Arial"/>
          <w:color w:val="000000"/>
          <w:sz w:val="22"/>
        </w:rPr>
        <w:t>Mvar</w:t>
      </w:r>
      <w:proofErr w:type="spellEnd"/>
      <w:r>
        <w:rPr>
          <w:rFonts w:ascii="Arial" w:hAnsi="Arial"/>
          <w:color w:val="000000"/>
          <w:sz w:val="22"/>
        </w:rPr>
        <w:t>) after application of the principles set out in sub-Sections 4.3.1, 4.3.2 and 4.3.3 and agreed in the Reactive Power Attachment. This is illustrated in Figure 1 below:</w:t>
      </w:r>
    </w:p>
    <w:p w14:paraId="333CF1AA" w14:textId="77777777" w:rsidR="004E41B7" w:rsidRDefault="004E41B7">
      <w:pPr>
        <w:tabs>
          <w:tab w:val="left" w:pos="-1440"/>
          <w:tab w:val="left" w:pos="-72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olor w:val="000000"/>
          <w:sz w:val="22"/>
        </w:rPr>
      </w:pPr>
    </w:p>
    <w:p w14:paraId="440FD702" w14:textId="4453D9FA" w:rsidR="004E41B7" w:rsidRDefault="000260EC">
      <w:pPr>
        <w:tabs>
          <w:tab w:val="left" w:pos="-1440"/>
          <w:tab w:val="left" w:pos="-72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olor w:val="000000"/>
          <w:sz w:val="22"/>
        </w:rPr>
      </w:pPr>
      <w:r>
        <w:rPr>
          <w:rFonts w:ascii="Arial" w:hAnsi="Arial"/>
          <w:noProof/>
          <w:color w:val="000000"/>
          <w:sz w:val="22"/>
        </w:rPr>
        <mc:AlternateContent>
          <mc:Choice Requires="wpg">
            <w:drawing>
              <wp:anchor distT="0" distB="0" distL="114300" distR="114300" simplePos="0" relativeHeight="251658240" behindDoc="0" locked="0" layoutInCell="0" allowOverlap="1" wp14:anchorId="32A020C4" wp14:editId="6F7DB349">
                <wp:simplePos x="0" y="0"/>
                <wp:positionH relativeFrom="column">
                  <wp:posOffset>228600</wp:posOffset>
                </wp:positionH>
                <wp:positionV relativeFrom="paragraph">
                  <wp:posOffset>83820</wp:posOffset>
                </wp:positionV>
                <wp:extent cx="5888355" cy="3128010"/>
                <wp:effectExtent l="0" t="0" r="0" b="0"/>
                <wp:wrapNone/>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8355" cy="3128010"/>
                          <a:chOff x="1728" y="10293"/>
                          <a:chExt cx="9273" cy="4926"/>
                        </a:xfrm>
                      </wpg:grpSpPr>
                      <wps:wsp>
                        <wps:cNvPr id="5" name="Rectangle 6"/>
                        <wps:cNvSpPr>
                          <a:spLocks noChangeArrowheads="1"/>
                        </wps:cNvSpPr>
                        <wps:spPr bwMode="auto">
                          <a:xfrm>
                            <a:off x="2201" y="14547"/>
                            <a:ext cx="2028" cy="388"/>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6" name="Rectangle 7"/>
                        <wps:cNvSpPr>
                          <a:spLocks noChangeArrowheads="1"/>
                        </wps:cNvSpPr>
                        <wps:spPr bwMode="auto">
                          <a:xfrm>
                            <a:off x="4797" y="14513"/>
                            <a:ext cx="3083" cy="388"/>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7" name="Freeform 8"/>
                        <wps:cNvSpPr>
                          <a:spLocks/>
                        </wps:cNvSpPr>
                        <wps:spPr bwMode="auto">
                          <a:xfrm>
                            <a:off x="3296" y="11343"/>
                            <a:ext cx="4180" cy="1295"/>
                          </a:xfrm>
                          <a:custGeom>
                            <a:avLst/>
                            <a:gdLst>
                              <a:gd name="T0" fmla="*/ 0 w 2473"/>
                              <a:gd name="T1" fmla="*/ 960 h 961"/>
                              <a:gd name="T2" fmla="*/ 2472 w 2473"/>
                              <a:gd name="T3" fmla="*/ 957 h 961"/>
                              <a:gd name="T4" fmla="*/ 2456 w 2473"/>
                              <a:gd name="T5" fmla="*/ 908 h 961"/>
                              <a:gd name="T6" fmla="*/ 2442 w 2473"/>
                              <a:gd name="T7" fmla="*/ 864 h 961"/>
                              <a:gd name="T8" fmla="*/ 2430 w 2473"/>
                              <a:gd name="T9" fmla="*/ 821 h 961"/>
                              <a:gd name="T10" fmla="*/ 2418 w 2473"/>
                              <a:gd name="T11" fmla="*/ 782 h 961"/>
                              <a:gd name="T12" fmla="*/ 2407 w 2473"/>
                              <a:gd name="T13" fmla="*/ 746 h 961"/>
                              <a:gd name="T14" fmla="*/ 2397 w 2473"/>
                              <a:gd name="T15" fmla="*/ 713 h 961"/>
                              <a:gd name="T16" fmla="*/ 2388 w 2473"/>
                              <a:gd name="T17" fmla="*/ 682 h 961"/>
                              <a:gd name="T18" fmla="*/ 2379 w 2473"/>
                              <a:gd name="T19" fmla="*/ 653 h 961"/>
                              <a:gd name="T20" fmla="*/ 2369 w 2473"/>
                              <a:gd name="T21" fmla="*/ 626 h 961"/>
                              <a:gd name="T22" fmla="*/ 2361 w 2473"/>
                              <a:gd name="T23" fmla="*/ 600 h 961"/>
                              <a:gd name="T24" fmla="*/ 2353 w 2473"/>
                              <a:gd name="T25" fmla="*/ 576 h 961"/>
                              <a:gd name="T26" fmla="*/ 2347 w 2473"/>
                              <a:gd name="T27" fmla="*/ 554 h 961"/>
                              <a:gd name="T28" fmla="*/ 2339 w 2473"/>
                              <a:gd name="T29" fmla="*/ 532 h 961"/>
                              <a:gd name="T30" fmla="*/ 2331 w 2473"/>
                              <a:gd name="T31" fmla="*/ 512 h 961"/>
                              <a:gd name="T32" fmla="*/ 2323 w 2473"/>
                              <a:gd name="T33" fmla="*/ 492 h 961"/>
                              <a:gd name="T34" fmla="*/ 2315 w 2473"/>
                              <a:gd name="T35" fmla="*/ 470 h 961"/>
                              <a:gd name="T36" fmla="*/ 2306 w 2473"/>
                              <a:gd name="T37" fmla="*/ 451 h 961"/>
                              <a:gd name="T38" fmla="*/ 2297 w 2473"/>
                              <a:gd name="T39" fmla="*/ 431 h 961"/>
                              <a:gd name="T40" fmla="*/ 2288 w 2473"/>
                              <a:gd name="T41" fmla="*/ 410 h 961"/>
                              <a:gd name="T42" fmla="*/ 2277 w 2473"/>
                              <a:gd name="T43" fmla="*/ 390 h 961"/>
                              <a:gd name="T44" fmla="*/ 2266 w 2473"/>
                              <a:gd name="T45" fmla="*/ 368 h 961"/>
                              <a:gd name="T46" fmla="*/ 2255 w 2473"/>
                              <a:gd name="T47" fmla="*/ 344 h 961"/>
                              <a:gd name="T48" fmla="*/ 2242 w 2473"/>
                              <a:gd name="T49" fmla="*/ 319 h 961"/>
                              <a:gd name="T50" fmla="*/ 2227 w 2473"/>
                              <a:gd name="T51" fmla="*/ 293 h 961"/>
                              <a:gd name="T52" fmla="*/ 2212 w 2473"/>
                              <a:gd name="T53" fmla="*/ 265 h 961"/>
                              <a:gd name="T54" fmla="*/ 2195 w 2473"/>
                              <a:gd name="T55" fmla="*/ 235 h 961"/>
                              <a:gd name="T56" fmla="*/ 2177 w 2473"/>
                              <a:gd name="T57" fmla="*/ 203 h 961"/>
                              <a:gd name="T58" fmla="*/ 2158 w 2473"/>
                              <a:gd name="T59" fmla="*/ 169 h 961"/>
                              <a:gd name="T60" fmla="*/ 2137 w 2473"/>
                              <a:gd name="T61" fmla="*/ 131 h 961"/>
                              <a:gd name="T62" fmla="*/ 2114 w 2473"/>
                              <a:gd name="T63" fmla="*/ 89 h 961"/>
                              <a:gd name="T64" fmla="*/ 2090 w 2473"/>
                              <a:gd name="T65" fmla="*/ 47 h 961"/>
                              <a:gd name="T66" fmla="*/ 2063 w 2473"/>
                              <a:gd name="T67" fmla="*/ 0 h 961"/>
                              <a:gd name="T68" fmla="*/ 167 w 2473"/>
                              <a:gd name="T69" fmla="*/ 8 h 961"/>
                              <a:gd name="T70" fmla="*/ 0 w 2473"/>
                              <a:gd name="T71" fmla="*/ 960 h 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473" h="961">
                                <a:moveTo>
                                  <a:pt x="0" y="960"/>
                                </a:moveTo>
                                <a:lnTo>
                                  <a:pt x="2472" y="957"/>
                                </a:lnTo>
                                <a:lnTo>
                                  <a:pt x="2456" y="908"/>
                                </a:lnTo>
                                <a:lnTo>
                                  <a:pt x="2442" y="864"/>
                                </a:lnTo>
                                <a:lnTo>
                                  <a:pt x="2430" y="821"/>
                                </a:lnTo>
                                <a:lnTo>
                                  <a:pt x="2418" y="782"/>
                                </a:lnTo>
                                <a:lnTo>
                                  <a:pt x="2407" y="746"/>
                                </a:lnTo>
                                <a:lnTo>
                                  <a:pt x="2397" y="713"/>
                                </a:lnTo>
                                <a:lnTo>
                                  <a:pt x="2388" y="682"/>
                                </a:lnTo>
                                <a:lnTo>
                                  <a:pt x="2379" y="653"/>
                                </a:lnTo>
                                <a:lnTo>
                                  <a:pt x="2369" y="626"/>
                                </a:lnTo>
                                <a:lnTo>
                                  <a:pt x="2361" y="600"/>
                                </a:lnTo>
                                <a:lnTo>
                                  <a:pt x="2353" y="576"/>
                                </a:lnTo>
                                <a:lnTo>
                                  <a:pt x="2347" y="554"/>
                                </a:lnTo>
                                <a:lnTo>
                                  <a:pt x="2339" y="532"/>
                                </a:lnTo>
                                <a:lnTo>
                                  <a:pt x="2331" y="512"/>
                                </a:lnTo>
                                <a:lnTo>
                                  <a:pt x="2323" y="492"/>
                                </a:lnTo>
                                <a:lnTo>
                                  <a:pt x="2315" y="470"/>
                                </a:lnTo>
                                <a:lnTo>
                                  <a:pt x="2306" y="451"/>
                                </a:lnTo>
                                <a:lnTo>
                                  <a:pt x="2297" y="431"/>
                                </a:lnTo>
                                <a:lnTo>
                                  <a:pt x="2288" y="410"/>
                                </a:lnTo>
                                <a:lnTo>
                                  <a:pt x="2277" y="390"/>
                                </a:lnTo>
                                <a:lnTo>
                                  <a:pt x="2266" y="368"/>
                                </a:lnTo>
                                <a:lnTo>
                                  <a:pt x="2255" y="344"/>
                                </a:lnTo>
                                <a:lnTo>
                                  <a:pt x="2242" y="319"/>
                                </a:lnTo>
                                <a:lnTo>
                                  <a:pt x="2227" y="293"/>
                                </a:lnTo>
                                <a:lnTo>
                                  <a:pt x="2212" y="265"/>
                                </a:lnTo>
                                <a:lnTo>
                                  <a:pt x="2195" y="235"/>
                                </a:lnTo>
                                <a:lnTo>
                                  <a:pt x="2177" y="203"/>
                                </a:lnTo>
                                <a:lnTo>
                                  <a:pt x="2158" y="169"/>
                                </a:lnTo>
                                <a:lnTo>
                                  <a:pt x="2137" y="131"/>
                                </a:lnTo>
                                <a:lnTo>
                                  <a:pt x="2114" y="89"/>
                                </a:lnTo>
                                <a:lnTo>
                                  <a:pt x="2090" y="47"/>
                                </a:lnTo>
                                <a:lnTo>
                                  <a:pt x="2063" y="0"/>
                                </a:lnTo>
                                <a:lnTo>
                                  <a:pt x="167" y="8"/>
                                </a:lnTo>
                                <a:lnTo>
                                  <a:pt x="0" y="960"/>
                                </a:lnTo>
                              </a:path>
                            </a:pathLst>
                          </a:custGeom>
                          <a:gradFill rotWithShape="0">
                            <a:gsLst>
                              <a:gs pos="0">
                                <a:srgbClr val="FF0000">
                                  <a:gamma/>
                                  <a:shade val="46275"/>
                                  <a:invGamma/>
                                </a:srgbClr>
                              </a:gs>
                              <a:gs pos="50000">
                                <a:srgbClr val="FF0000"/>
                              </a:gs>
                              <a:gs pos="100000">
                                <a:srgbClr val="FF0000">
                                  <a:gamma/>
                                  <a:shade val="46275"/>
                                  <a:invGamma/>
                                </a:srgbClr>
                              </a:gs>
                            </a:gsLst>
                            <a:lin ang="2700000" scaled="1"/>
                          </a:gradFill>
                          <a:ln>
                            <a:noFill/>
                          </a:ln>
                          <a:extLst>
                            <a:ext uri="{91240B29-F687-4F45-9708-019B960494DF}">
                              <a14:hiddenLine xmlns:a14="http://schemas.microsoft.com/office/drawing/2010/main" w="12700" cap="rnd">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2979" y="14005"/>
                            <a:ext cx="5193" cy="23"/>
                          </a:xfrm>
                          <a:custGeom>
                            <a:avLst/>
                            <a:gdLst>
                              <a:gd name="T0" fmla="*/ 3056 w 3073"/>
                              <a:gd name="T1" fmla="*/ 9 h 17"/>
                              <a:gd name="T2" fmla="*/ 3064 w 3073"/>
                              <a:gd name="T3" fmla="*/ 0 h 17"/>
                              <a:gd name="T4" fmla="*/ 0 w 3073"/>
                              <a:gd name="T5" fmla="*/ 0 h 17"/>
                              <a:gd name="T6" fmla="*/ 0 w 3073"/>
                              <a:gd name="T7" fmla="*/ 16 h 17"/>
                              <a:gd name="T8" fmla="*/ 3064 w 3073"/>
                              <a:gd name="T9" fmla="*/ 16 h 17"/>
                              <a:gd name="T10" fmla="*/ 3072 w 3073"/>
                              <a:gd name="T11" fmla="*/ 8 h 17"/>
                              <a:gd name="T12" fmla="*/ 3064 w 3073"/>
                              <a:gd name="T13" fmla="*/ 16 h 17"/>
                              <a:gd name="T14" fmla="*/ 3072 w 3073"/>
                              <a:gd name="T15" fmla="*/ 16 h 17"/>
                              <a:gd name="T16" fmla="*/ 3072 w 3073"/>
                              <a:gd name="T17" fmla="*/ 8 h 17"/>
                              <a:gd name="T18" fmla="*/ 3056 w 3073"/>
                              <a:gd name="T19"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73" h="17">
                                <a:moveTo>
                                  <a:pt x="3056" y="9"/>
                                </a:moveTo>
                                <a:lnTo>
                                  <a:pt x="3064" y="0"/>
                                </a:lnTo>
                                <a:lnTo>
                                  <a:pt x="0" y="0"/>
                                </a:lnTo>
                                <a:lnTo>
                                  <a:pt x="0" y="16"/>
                                </a:lnTo>
                                <a:lnTo>
                                  <a:pt x="3064" y="16"/>
                                </a:lnTo>
                                <a:lnTo>
                                  <a:pt x="3072" y="8"/>
                                </a:lnTo>
                                <a:lnTo>
                                  <a:pt x="3064" y="16"/>
                                </a:lnTo>
                                <a:lnTo>
                                  <a:pt x="3072" y="16"/>
                                </a:lnTo>
                                <a:lnTo>
                                  <a:pt x="3072" y="8"/>
                                </a:lnTo>
                                <a:lnTo>
                                  <a:pt x="3056" y="9"/>
                                </a:lnTo>
                              </a:path>
                            </a:pathLst>
                          </a:custGeom>
                          <a:solidFill>
                            <a:srgbClr val="FFFFFF"/>
                          </a:solidFill>
                          <a:ln>
                            <a:noFill/>
                          </a:ln>
                          <a:extLst>
                            <a:ext uri="{91240B29-F687-4F45-9708-019B960494DF}">
                              <a14:hiddenLine xmlns:a14="http://schemas.microsoft.com/office/drawing/2010/main" w="12700" cap="rnd">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6763" y="11376"/>
                            <a:ext cx="1066" cy="2657"/>
                          </a:xfrm>
                          <a:custGeom>
                            <a:avLst/>
                            <a:gdLst>
                              <a:gd name="T0" fmla="*/ 5 w 1066"/>
                              <a:gd name="T1" fmla="*/ 16 h 2657"/>
                              <a:gd name="T2" fmla="*/ 133 w 1066"/>
                              <a:gd name="T3" fmla="*/ 166 h 2657"/>
                              <a:gd name="T4" fmla="*/ 255 w 1066"/>
                              <a:gd name="T5" fmla="*/ 317 h 2657"/>
                              <a:gd name="T6" fmla="*/ 363 w 1066"/>
                              <a:gd name="T7" fmla="*/ 474 h 2657"/>
                              <a:gd name="T8" fmla="*/ 463 w 1066"/>
                              <a:gd name="T9" fmla="*/ 635 h 2657"/>
                              <a:gd name="T10" fmla="*/ 554 w 1066"/>
                              <a:gd name="T11" fmla="*/ 799 h 2657"/>
                              <a:gd name="T12" fmla="*/ 635 w 1066"/>
                              <a:gd name="T13" fmla="*/ 965 h 2657"/>
                              <a:gd name="T14" fmla="*/ 710 w 1066"/>
                              <a:gd name="T15" fmla="*/ 1134 h 2657"/>
                              <a:gd name="T16" fmla="*/ 774 w 1066"/>
                              <a:gd name="T17" fmla="*/ 1305 h 2657"/>
                              <a:gd name="T18" fmla="*/ 830 w 1066"/>
                              <a:gd name="T19" fmla="*/ 1476 h 2657"/>
                              <a:gd name="T20" fmla="*/ 879 w 1066"/>
                              <a:gd name="T21" fmla="*/ 1647 h 2657"/>
                              <a:gd name="T22" fmla="*/ 921 w 1066"/>
                              <a:gd name="T23" fmla="*/ 1820 h 2657"/>
                              <a:gd name="T24" fmla="*/ 958 w 1066"/>
                              <a:gd name="T25" fmla="*/ 1991 h 2657"/>
                              <a:gd name="T26" fmla="*/ 985 w 1066"/>
                              <a:gd name="T27" fmla="*/ 2161 h 2657"/>
                              <a:gd name="T28" fmla="*/ 1009 w 1066"/>
                              <a:gd name="T29" fmla="*/ 2328 h 2657"/>
                              <a:gd name="T30" fmla="*/ 1026 w 1066"/>
                              <a:gd name="T31" fmla="*/ 2492 h 2657"/>
                              <a:gd name="T32" fmla="*/ 1039 w 1066"/>
                              <a:gd name="T33" fmla="*/ 2657 h 2657"/>
                              <a:gd name="T34" fmla="*/ 1060 w 1066"/>
                              <a:gd name="T35" fmla="*/ 2573 h 2657"/>
                              <a:gd name="T36" fmla="*/ 1046 w 1066"/>
                              <a:gd name="T37" fmla="*/ 2410 h 2657"/>
                              <a:gd name="T38" fmla="*/ 1026 w 1066"/>
                              <a:gd name="T39" fmla="*/ 2242 h 2657"/>
                              <a:gd name="T40" fmla="*/ 999 w 1066"/>
                              <a:gd name="T41" fmla="*/ 2072 h 2657"/>
                              <a:gd name="T42" fmla="*/ 967 w 1066"/>
                              <a:gd name="T43" fmla="*/ 1902 h 2657"/>
                              <a:gd name="T44" fmla="*/ 928 w 1066"/>
                              <a:gd name="T45" fmla="*/ 1729 h 2657"/>
                              <a:gd name="T46" fmla="*/ 882 w 1066"/>
                              <a:gd name="T47" fmla="*/ 1555 h 2657"/>
                              <a:gd name="T48" fmla="*/ 830 w 1066"/>
                              <a:gd name="T49" fmla="*/ 1384 h 2657"/>
                              <a:gd name="T50" fmla="*/ 769 w 1066"/>
                              <a:gd name="T51" fmla="*/ 1213 h 2657"/>
                              <a:gd name="T52" fmla="*/ 698 w 1066"/>
                              <a:gd name="T53" fmla="*/ 1042 h 2657"/>
                              <a:gd name="T54" fmla="*/ 622 w 1066"/>
                              <a:gd name="T55" fmla="*/ 873 h 2657"/>
                              <a:gd name="T56" fmla="*/ 534 w 1066"/>
                              <a:gd name="T57" fmla="*/ 708 h 2657"/>
                              <a:gd name="T58" fmla="*/ 439 w 1066"/>
                              <a:gd name="T59" fmla="*/ 546 h 2657"/>
                              <a:gd name="T60" fmla="*/ 335 w 1066"/>
                              <a:gd name="T61" fmla="*/ 384 h 2657"/>
                              <a:gd name="T62" fmla="*/ 220 w 1066"/>
                              <a:gd name="T63" fmla="*/ 229 h 2657"/>
                              <a:gd name="T64" fmla="*/ 93 w 1066"/>
                              <a:gd name="T65" fmla="*/ 78 h 2657"/>
                              <a:gd name="T66" fmla="*/ 15 w 1066"/>
                              <a:gd name="T67" fmla="*/ 0 h 2657"/>
                              <a:gd name="T68" fmla="*/ 22 w 1066"/>
                              <a:gd name="T69" fmla="*/ 0 h 2657"/>
                              <a:gd name="T70" fmla="*/ 15 w 1066"/>
                              <a:gd name="T71" fmla="*/ 22 h 26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066" h="2657">
                                <a:moveTo>
                                  <a:pt x="0" y="3"/>
                                </a:moveTo>
                                <a:lnTo>
                                  <a:pt x="5" y="16"/>
                                </a:lnTo>
                                <a:lnTo>
                                  <a:pt x="71" y="90"/>
                                </a:lnTo>
                                <a:lnTo>
                                  <a:pt x="133" y="166"/>
                                </a:lnTo>
                                <a:lnTo>
                                  <a:pt x="196" y="240"/>
                                </a:lnTo>
                                <a:lnTo>
                                  <a:pt x="255" y="317"/>
                                </a:lnTo>
                                <a:lnTo>
                                  <a:pt x="311" y="396"/>
                                </a:lnTo>
                                <a:lnTo>
                                  <a:pt x="363" y="474"/>
                                </a:lnTo>
                                <a:lnTo>
                                  <a:pt x="416" y="555"/>
                                </a:lnTo>
                                <a:lnTo>
                                  <a:pt x="463" y="635"/>
                                </a:lnTo>
                                <a:lnTo>
                                  <a:pt x="509" y="717"/>
                                </a:lnTo>
                                <a:lnTo>
                                  <a:pt x="554" y="799"/>
                                </a:lnTo>
                                <a:lnTo>
                                  <a:pt x="596" y="882"/>
                                </a:lnTo>
                                <a:lnTo>
                                  <a:pt x="635" y="965"/>
                                </a:lnTo>
                                <a:lnTo>
                                  <a:pt x="673" y="1050"/>
                                </a:lnTo>
                                <a:lnTo>
                                  <a:pt x="710" y="1134"/>
                                </a:lnTo>
                                <a:lnTo>
                                  <a:pt x="744" y="1218"/>
                                </a:lnTo>
                                <a:lnTo>
                                  <a:pt x="774" y="1305"/>
                                </a:lnTo>
                                <a:lnTo>
                                  <a:pt x="803" y="1391"/>
                                </a:lnTo>
                                <a:lnTo>
                                  <a:pt x="830" y="1476"/>
                                </a:lnTo>
                                <a:lnTo>
                                  <a:pt x="855" y="1561"/>
                                </a:lnTo>
                                <a:lnTo>
                                  <a:pt x="879" y="1647"/>
                                </a:lnTo>
                                <a:lnTo>
                                  <a:pt x="901" y="1733"/>
                                </a:lnTo>
                                <a:lnTo>
                                  <a:pt x="921" y="1820"/>
                                </a:lnTo>
                                <a:lnTo>
                                  <a:pt x="940" y="1906"/>
                                </a:lnTo>
                                <a:lnTo>
                                  <a:pt x="958" y="1991"/>
                                </a:lnTo>
                                <a:lnTo>
                                  <a:pt x="973" y="2074"/>
                                </a:lnTo>
                                <a:lnTo>
                                  <a:pt x="985" y="2161"/>
                                </a:lnTo>
                                <a:lnTo>
                                  <a:pt x="997" y="2244"/>
                                </a:lnTo>
                                <a:lnTo>
                                  <a:pt x="1009" y="2328"/>
                                </a:lnTo>
                                <a:lnTo>
                                  <a:pt x="1019" y="2411"/>
                                </a:lnTo>
                                <a:lnTo>
                                  <a:pt x="1026" y="2492"/>
                                </a:lnTo>
                                <a:lnTo>
                                  <a:pt x="1033" y="2574"/>
                                </a:lnTo>
                                <a:lnTo>
                                  <a:pt x="1039" y="2657"/>
                                </a:lnTo>
                                <a:lnTo>
                                  <a:pt x="1066" y="2655"/>
                                </a:lnTo>
                                <a:lnTo>
                                  <a:pt x="1060" y="2573"/>
                                </a:lnTo>
                                <a:lnTo>
                                  <a:pt x="1053" y="2491"/>
                                </a:lnTo>
                                <a:lnTo>
                                  <a:pt x="1046" y="2410"/>
                                </a:lnTo>
                                <a:lnTo>
                                  <a:pt x="1036" y="2326"/>
                                </a:lnTo>
                                <a:lnTo>
                                  <a:pt x="1026" y="2242"/>
                                </a:lnTo>
                                <a:lnTo>
                                  <a:pt x="1012" y="2157"/>
                                </a:lnTo>
                                <a:lnTo>
                                  <a:pt x="999" y="2072"/>
                                </a:lnTo>
                                <a:lnTo>
                                  <a:pt x="984" y="1988"/>
                                </a:lnTo>
                                <a:lnTo>
                                  <a:pt x="967" y="1902"/>
                                </a:lnTo>
                                <a:lnTo>
                                  <a:pt x="950" y="1816"/>
                                </a:lnTo>
                                <a:lnTo>
                                  <a:pt x="928" y="1729"/>
                                </a:lnTo>
                                <a:lnTo>
                                  <a:pt x="906" y="1643"/>
                                </a:lnTo>
                                <a:lnTo>
                                  <a:pt x="882" y="1555"/>
                                </a:lnTo>
                                <a:lnTo>
                                  <a:pt x="857" y="1472"/>
                                </a:lnTo>
                                <a:lnTo>
                                  <a:pt x="830" y="1384"/>
                                </a:lnTo>
                                <a:lnTo>
                                  <a:pt x="799" y="1298"/>
                                </a:lnTo>
                                <a:lnTo>
                                  <a:pt x="769" y="1213"/>
                                </a:lnTo>
                                <a:lnTo>
                                  <a:pt x="735" y="1127"/>
                                </a:lnTo>
                                <a:lnTo>
                                  <a:pt x="698" y="1042"/>
                                </a:lnTo>
                                <a:lnTo>
                                  <a:pt x="661" y="958"/>
                                </a:lnTo>
                                <a:lnTo>
                                  <a:pt x="622" y="873"/>
                                </a:lnTo>
                                <a:lnTo>
                                  <a:pt x="580" y="791"/>
                                </a:lnTo>
                                <a:lnTo>
                                  <a:pt x="534" y="708"/>
                                </a:lnTo>
                                <a:lnTo>
                                  <a:pt x="488" y="627"/>
                                </a:lnTo>
                                <a:lnTo>
                                  <a:pt x="439" y="546"/>
                                </a:lnTo>
                                <a:lnTo>
                                  <a:pt x="387" y="465"/>
                                </a:lnTo>
                                <a:lnTo>
                                  <a:pt x="335" y="384"/>
                                </a:lnTo>
                                <a:lnTo>
                                  <a:pt x="277" y="306"/>
                                </a:lnTo>
                                <a:lnTo>
                                  <a:pt x="220" y="229"/>
                                </a:lnTo>
                                <a:lnTo>
                                  <a:pt x="157" y="154"/>
                                </a:lnTo>
                                <a:lnTo>
                                  <a:pt x="93" y="78"/>
                                </a:lnTo>
                                <a:lnTo>
                                  <a:pt x="25" y="4"/>
                                </a:lnTo>
                                <a:lnTo>
                                  <a:pt x="15" y="0"/>
                                </a:lnTo>
                                <a:lnTo>
                                  <a:pt x="25" y="4"/>
                                </a:lnTo>
                                <a:lnTo>
                                  <a:pt x="22" y="0"/>
                                </a:lnTo>
                                <a:lnTo>
                                  <a:pt x="15" y="0"/>
                                </a:lnTo>
                                <a:lnTo>
                                  <a:pt x="15" y="22"/>
                                </a:lnTo>
                              </a:path>
                            </a:pathLst>
                          </a:custGeom>
                          <a:solidFill>
                            <a:srgbClr val="3366FF"/>
                          </a:solidFill>
                          <a:ln w="6350" cap="rnd">
                            <a:solidFill>
                              <a:srgbClr val="3366FF"/>
                            </a:solidFill>
                            <a:round/>
                            <a:headEnd/>
                            <a:tailEnd/>
                          </a:ln>
                        </wps:spPr>
                        <wps:bodyPr rot="0" vert="horz" wrap="square" lIns="91440" tIns="45720" rIns="91440" bIns="45720" anchor="t" anchorCtr="0" upright="1">
                          <a:noAutofit/>
                        </wps:bodyPr>
                      </wps:wsp>
                      <wps:wsp>
                        <wps:cNvPr id="10" name="Freeform 11"/>
                        <wps:cNvSpPr>
                          <a:spLocks/>
                        </wps:cNvSpPr>
                        <wps:spPr bwMode="auto">
                          <a:xfrm>
                            <a:off x="3594" y="11352"/>
                            <a:ext cx="3517" cy="23"/>
                          </a:xfrm>
                          <a:custGeom>
                            <a:avLst/>
                            <a:gdLst>
                              <a:gd name="T0" fmla="*/ 17 w 2081"/>
                              <a:gd name="T1" fmla="*/ 9 h 17"/>
                              <a:gd name="T2" fmla="*/ 9 w 2081"/>
                              <a:gd name="T3" fmla="*/ 16 h 17"/>
                              <a:gd name="T4" fmla="*/ 2080 w 2081"/>
                              <a:gd name="T5" fmla="*/ 16 h 17"/>
                              <a:gd name="T6" fmla="*/ 2080 w 2081"/>
                              <a:gd name="T7" fmla="*/ 0 h 17"/>
                              <a:gd name="T8" fmla="*/ 9 w 2081"/>
                              <a:gd name="T9" fmla="*/ 0 h 17"/>
                              <a:gd name="T10" fmla="*/ 0 w 2081"/>
                              <a:gd name="T11" fmla="*/ 6 h 17"/>
                              <a:gd name="T12" fmla="*/ 9 w 2081"/>
                              <a:gd name="T13" fmla="*/ 0 h 17"/>
                              <a:gd name="T14" fmla="*/ 2 w 2081"/>
                              <a:gd name="T15" fmla="*/ 0 h 17"/>
                              <a:gd name="T16" fmla="*/ 0 w 2081"/>
                              <a:gd name="T17" fmla="*/ 6 h 17"/>
                              <a:gd name="T18" fmla="*/ 17 w 2081"/>
                              <a:gd name="T19"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81" h="17">
                                <a:moveTo>
                                  <a:pt x="17" y="9"/>
                                </a:moveTo>
                                <a:lnTo>
                                  <a:pt x="9" y="16"/>
                                </a:lnTo>
                                <a:lnTo>
                                  <a:pt x="2080" y="16"/>
                                </a:lnTo>
                                <a:lnTo>
                                  <a:pt x="2080" y="0"/>
                                </a:lnTo>
                                <a:lnTo>
                                  <a:pt x="9" y="0"/>
                                </a:lnTo>
                                <a:lnTo>
                                  <a:pt x="0" y="6"/>
                                </a:lnTo>
                                <a:lnTo>
                                  <a:pt x="9" y="0"/>
                                </a:lnTo>
                                <a:lnTo>
                                  <a:pt x="2" y="0"/>
                                </a:lnTo>
                                <a:lnTo>
                                  <a:pt x="0" y="6"/>
                                </a:lnTo>
                                <a:lnTo>
                                  <a:pt x="17" y="9"/>
                                </a:lnTo>
                              </a:path>
                            </a:pathLst>
                          </a:custGeom>
                          <a:solidFill>
                            <a:srgbClr val="FFFFFF"/>
                          </a:solidFill>
                          <a:ln>
                            <a:noFill/>
                          </a:ln>
                          <a:extLst>
                            <a:ext uri="{91240B29-F687-4F45-9708-019B960494DF}">
                              <a14:hiddenLine xmlns:a14="http://schemas.microsoft.com/office/drawing/2010/main" w="12700" cap="rnd">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wps:cNvSpPr>
                        <wps:spPr bwMode="auto">
                          <a:xfrm>
                            <a:off x="2963" y="11360"/>
                            <a:ext cx="651" cy="2660"/>
                          </a:xfrm>
                          <a:custGeom>
                            <a:avLst/>
                            <a:gdLst>
                              <a:gd name="T0" fmla="*/ 9 w 385"/>
                              <a:gd name="T1" fmla="*/ 1956 h 1973"/>
                              <a:gd name="T2" fmla="*/ 17 w 385"/>
                              <a:gd name="T3" fmla="*/ 1966 h 1973"/>
                              <a:gd name="T4" fmla="*/ 384 w 385"/>
                              <a:gd name="T5" fmla="*/ 3 h 1973"/>
                              <a:gd name="T6" fmla="*/ 367 w 385"/>
                              <a:gd name="T7" fmla="*/ 0 h 1973"/>
                              <a:gd name="T8" fmla="*/ 1 w 385"/>
                              <a:gd name="T9" fmla="*/ 1963 h 1973"/>
                              <a:gd name="T10" fmla="*/ 9 w 385"/>
                              <a:gd name="T11" fmla="*/ 1972 h 1973"/>
                              <a:gd name="T12" fmla="*/ 1 w 385"/>
                              <a:gd name="T13" fmla="*/ 1963 h 1973"/>
                              <a:gd name="T14" fmla="*/ 0 w 385"/>
                              <a:gd name="T15" fmla="*/ 1972 h 1973"/>
                              <a:gd name="T16" fmla="*/ 9 w 385"/>
                              <a:gd name="T17" fmla="*/ 1972 h 1973"/>
                              <a:gd name="T18" fmla="*/ 9 w 385"/>
                              <a:gd name="T19" fmla="*/ 1956 h 19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5" h="1973">
                                <a:moveTo>
                                  <a:pt x="9" y="1956"/>
                                </a:moveTo>
                                <a:lnTo>
                                  <a:pt x="17" y="1966"/>
                                </a:lnTo>
                                <a:lnTo>
                                  <a:pt x="384" y="3"/>
                                </a:lnTo>
                                <a:lnTo>
                                  <a:pt x="367" y="0"/>
                                </a:lnTo>
                                <a:lnTo>
                                  <a:pt x="1" y="1963"/>
                                </a:lnTo>
                                <a:lnTo>
                                  <a:pt x="9" y="1972"/>
                                </a:lnTo>
                                <a:lnTo>
                                  <a:pt x="1" y="1963"/>
                                </a:lnTo>
                                <a:lnTo>
                                  <a:pt x="0" y="1972"/>
                                </a:lnTo>
                                <a:lnTo>
                                  <a:pt x="9" y="1972"/>
                                </a:lnTo>
                                <a:lnTo>
                                  <a:pt x="9" y="1956"/>
                                </a:lnTo>
                              </a:path>
                            </a:pathLst>
                          </a:custGeom>
                          <a:solidFill>
                            <a:srgbClr val="00CC99"/>
                          </a:solidFill>
                          <a:ln>
                            <a:noFill/>
                          </a:ln>
                          <a:extLst>
                            <a:ext uri="{91240B29-F687-4F45-9708-019B960494DF}">
                              <a14:hiddenLine xmlns:a14="http://schemas.microsoft.com/office/drawing/2010/main" w="12700" cap="rnd">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wps:cNvSpPr>
                        <wps:spPr bwMode="auto">
                          <a:xfrm>
                            <a:off x="2969" y="11076"/>
                            <a:ext cx="731" cy="2946"/>
                          </a:xfrm>
                          <a:custGeom>
                            <a:avLst/>
                            <a:gdLst>
                              <a:gd name="T0" fmla="*/ 0 w 433"/>
                              <a:gd name="T1" fmla="*/ 2185 h 2186"/>
                              <a:gd name="T2" fmla="*/ 432 w 433"/>
                              <a:gd name="T3" fmla="*/ 0 h 2186"/>
                            </a:gdLst>
                            <a:ahLst/>
                            <a:cxnLst>
                              <a:cxn ang="0">
                                <a:pos x="T0" y="T1"/>
                              </a:cxn>
                              <a:cxn ang="0">
                                <a:pos x="T2" y="T3"/>
                              </a:cxn>
                            </a:cxnLst>
                            <a:rect l="0" t="0" r="r" b="b"/>
                            <a:pathLst>
                              <a:path w="433" h="2186">
                                <a:moveTo>
                                  <a:pt x="0" y="2185"/>
                                </a:moveTo>
                                <a:lnTo>
                                  <a:pt x="432" y="0"/>
                                </a:lnTo>
                              </a:path>
                            </a:pathLst>
                          </a:custGeom>
                          <a:solidFill>
                            <a:srgbClr val="0000FF"/>
                          </a:solidFill>
                          <a:ln w="12700" cap="rnd">
                            <a:solidFill>
                              <a:srgbClr val="0000FF"/>
                            </a:solidFill>
                            <a:round/>
                            <a:headEnd/>
                            <a:tailEnd/>
                          </a:ln>
                        </wps:spPr>
                        <wps:bodyPr rot="0" vert="horz" wrap="square" lIns="91440" tIns="45720" rIns="91440" bIns="45720" anchor="t" anchorCtr="0" upright="1">
                          <a:noAutofit/>
                        </wps:bodyPr>
                      </wps:wsp>
                      <wps:wsp>
                        <wps:cNvPr id="13" name="Freeform 14"/>
                        <wps:cNvSpPr>
                          <a:spLocks/>
                        </wps:cNvSpPr>
                        <wps:spPr bwMode="auto">
                          <a:xfrm flipV="1">
                            <a:off x="3312" y="11232"/>
                            <a:ext cx="3456" cy="143"/>
                          </a:xfrm>
                          <a:custGeom>
                            <a:avLst/>
                            <a:gdLst>
                              <a:gd name="T0" fmla="*/ 2268 w 2269"/>
                              <a:gd name="T1" fmla="*/ 0 h 1"/>
                              <a:gd name="T2" fmla="*/ 0 w 2269"/>
                              <a:gd name="T3" fmla="*/ 0 h 1"/>
                            </a:gdLst>
                            <a:ahLst/>
                            <a:cxnLst>
                              <a:cxn ang="0">
                                <a:pos x="T0" y="T1"/>
                              </a:cxn>
                              <a:cxn ang="0">
                                <a:pos x="T2" y="T3"/>
                              </a:cxn>
                            </a:cxnLst>
                            <a:rect l="0" t="0" r="r" b="b"/>
                            <a:pathLst>
                              <a:path w="2269" h="1">
                                <a:moveTo>
                                  <a:pt x="2268" y="0"/>
                                </a:moveTo>
                                <a:lnTo>
                                  <a:pt x="0" y="0"/>
                                </a:lnTo>
                              </a:path>
                            </a:pathLst>
                          </a:custGeom>
                          <a:solidFill>
                            <a:srgbClr val="3366FF"/>
                          </a:solidFill>
                          <a:ln w="19050" cap="rnd">
                            <a:solidFill>
                              <a:srgbClr val="66FF33"/>
                            </a:solidFill>
                            <a:round/>
                            <a:headEnd/>
                            <a:tailEnd/>
                          </a:ln>
                        </wps:spPr>
                        <wps:bodyPr rot="0" vert="horz" wrap="square" lIns="91440" tIns="45720" rIns="91440" bIns="45720" anchor="t" anchorCtr="0" upright="1">
                          <a:noAutofit/>
                        </wps:bodyPr>
                      </wps:wsp>
                      <wps:wsp>
                        <wps:cNvPr id="14" name="Freeform 15"/>
                        <wps:cNvSpPr>
                          <a:spLocks/>
                        </wps:cNvSpPr>
                        <wps:spPr bwMode="auto">
                          <a:xfrm>
                            <a:off x="3232" y="11606"/>
                            <a:ext cx="4058" cy="1"/>
                          </a:xfrm>
                          <a:custGeom>
                            <a:avLst/>
                            <a:gdLst>
                              <a:gd name="T0" fmla="*/ 2400 w 2401"/>
                              <a:gd name="T1" fmla="*/ 0 h 1"/>
                              <a:gd name="T2" fmla="*/ 0 w 2401"/>
                              <a:gd name="T3" fmla="*/ 0 h 1"/>
                            </a:gdLst>
                            <a:ahLst/>
                            <a:cxnLst>
                              <a:cxn ang="0">
                                <a:pos x="T0" y="T1"/>
                              </a:cxn>
                              <a:cxn ang="0">
                                <a:pos x="T2" y="T3"/>
                              </a:cxn>
                            </a:cxnLst>
                            <a:rect l="0" t="0" r="r" b="b"/>
                            <a:pathLst>
                              <a:path w="2401" h="1">
                                <a:moveTo>
                                  <a:pt x="2400" y="0"/>
                                </a:moveTo>
                                <a:lnTo>
                                  <a:pt x="0" y="0"/>
                                </a:lnTo>
                              </a:path>
                            </a:pathLst>
                          </a:custGeom>
                          <a:noFill/>
                          <a:ln w="25400" cap="rnd">
                            <a:solidFill>
                              <a:srgbClr val="66FF33"/>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5" name="Freeform 16"/>
                        <wps:cNvSpPr>
                          <a:spLocks/>
                        </wps:cNvSpPr>
                        <wps:spPr bwMode="auto">
                          <a:xfrm>
                            <a:off x="4733" y="10720"/>
                            <a:ext cx="2" cy="3766"/>
                          </a:xfrm>
                          <a:custGeom>
                            <a:avLst/>
                            <a:gdLst>
                              <a:gd name="T0" fmla="*/ 0 w 1"/>
                              <a:gd name="T1" fmla="*/ 2793 h 2794"/>
                              <a:gd name="T2" fmla="*/ 0 w 1"/>
                              <a:gd name="T3" fmla="*/ 0 h 2794"/>
                            </a:gdLst>
                            <a:ahLst/>
                            <a:cxnLst>
                              <a:cxn ang="0">
                                <a:pos x="T0" y="T1"/>
                              </a:cxn>
                              <a:cxn ang="0">
                                <a:pos x="T2" y="T3"/>
                              </a:cxn>
                            </a:cxnLst>
                            <a:rect l="0" t="0" r="r" b="b"/>
                            <a:pathLst>
                              <a:path w="1" h="2794">
                                <a:moveTo>
                                  <a:pt x="0" y="2793"/>
                                </a:moveTo>
                                <a:lnTo>
                                  <a:pt x="0" y="0"/>
                                </a:lnTo>
                              </a:path>
                            </a:pathLst>
                          </a:custGeom>
                          <a:noFill/>
                          <a:ln w="19050" cap="rnd">
                            <a:solidFill>
                              <a:srgbClr val="000000"/>
                            </a:solidFill>
                            <a:round/>
                            <a:headEnd/>
                            <a:tailEnd type="triangle" w="med" len="me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6" name="Freeform 17"/>
                        <wps:cNvSpPr>
                          <a:spLocks/>
                        </wps:cNvSpPr>
                        <wps:spPr bwMode="auto">
                          <a:xfrm>
                            <a:off x="2472" y="14021"/>
                            <a:ext cx="7318" cy="1"/>
                          </a:xfrm>
                          <a:custGeom>
                            <a:avLst/>
                            <a:gdLst>
                              <a:gd name="T0" fmla="*/ 0 w 4330"/>
                              <a:gd name="T1" fmla="*/ 0 h 1"/>
                              <a:gd name="T2" fmla="*/ 4329 w 4330"/>
                              <a:gd name="T3" fmla="*/ 0 h 1"/>
                            </a:gdLst>
                            <a:ahLst/>
                            <a:cxnLst>
                              <a:cxn ang="0">
                                <a:pos x="T0" y="T1"/>
                              </a:cxn>
                              <a:cxn ang="0">
                                <a:pos x="T2" y="T3"/>
                              </a:cxn>
                            </a:cxnLst>
                            <a:rect l="0" t="0" r="r" b="b"/>
                            <a:pathLst>
                              <a:path w="4330" h="1">
                                <a:moveTo>
                                  <a:pt x="0" y="0"/>
                                </a:moveTo>
                                <a:lnTo>
                                  <a:pt x="4329" y="0"/>
                                </a:lnTo>
                              </a:path>
                            </a:pathLst>
                          </a:custGeom>
                          <a:noFill/>
                          <a:ln w="19050" cap="rnd">
                            <a:solidFill>
                              <a:srgbClr val="000000"/>
                            </a:solidFill>
                            <a:round/>
                            <a:headEnd/>
                            <a:tailEnd type="triangle" w="med" len="me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17" name="Rectangle 18"/>
                        <wps:cNvSpPr>
                          <a:spLocks noChangeArrowheads="1"/>
                        </wps:cNvSpPr>
                        <wps:spPr bwMode="auto">
                          <a:xfrm>
                            <a:off x="8571" y="14129"/>
                            <a:ext cx="1589" cy="109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1141F07" w14:textId="77777777" w:rsidR="004E41B7" w:rsidRPr="000260EC" w:rsidRDefault="004E41B7">
                              <w:pPr>
                                <w:pStyle w:val="BodyText2"/>
                                <w:rPr>
                                  <w14:shadow w14:blurRad="50800" w14:dist="38100" w14:dir="2700000" w14:sx="100000" w14:sy="100000" w14:kx="0" w14:ky="0" w14:algn="tl">
                                    <w14:srgbClr w14:val="000000">
                                      <w14:alpha w14:val="60000"/>
                                    </w14:srgbClr>
                                  </w14:shadow>
                                </w:rPr>
                              </w:pPr>
                              <w:r>
                                <w:t>Reactive Power</w:t>
                              </w:r>
                            </w:p>
                          </w:txbxContent>
                        </wps:txbx>
                        <wps:bodyPr rot="0" vert="horz" wrap="square" lIns="90488" tIns="44450" rIns="90488" bIns="44450" anchor="t" anchorCtr="0" upright="1">
                          <a:noAutofit/>
                        </wps:bodyPr>
                      </wps:wsp>
                      <wps:wsp>
                        <wps:cNvPr id="18" name="Rectangle 19"/>
                        <wps:cNvSpPr>
                          <a:spLocks noChangeArrowheads="1"/>
                        </wps:cNvSpPr>
                        <wps:spPr bwMode="auto">
                          <a:xfrm>
                            <a:off x="4111" y="10293"/>
                            <a:ext cx="1649" cy="432"/>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2A555A9" w14:textId="77777777" w:rsidR="004E41B7" w:rsidRPr="000260EC" w:rsidRDefault="004E41B7">
                              <w:pPr>
                                <w:rPr>
                                  <w:rFonts w:ascii="Arial" w:hAnsi="Arial"/>
                                  <w:b/>
                                  <w:sz w:val="28"/>
                                  <w14:shadow w14:blurRad="50800" w14:dist="38100" w14:dir="2700000" w14:sx="100000" w14:sy="100000" w14:kx="0" w14:ky="0" w14:algn="tl">
                                    <w14:srgbClr w14:val="000000">
                                      <w14:alpha w14:val="60000"/>
                                    </w14:srgbClr>
                                  </w14:shadow>
                                </w:rPr>
                              </w:pPr>
                              <w:r>
                                <w:rPr>
                                  <w:rFonts w:ascii="Arial" w:hAnsi="Arial"/>
                                  <w:b/>
                                </w:rPr>
                                <w:t>Active Power</w:t>
                              </w:r>
                            </w:p>
                          </w:txbxContent>
                        </wps:txbx>
                        <wps:bodyPr rot="0" vert="horz" wrap="square" lIns="90488" tIns="44450" rIns="90488" bIns="44450" anchor="t" anchorCtr="0" upright="1">
                          <a:noAutofit/>
                        </wps:bodyPr>
                      </wps:wsp>
                      <wps:wsp>
                        <wps:cNvPr id="19" name="Freeform 20"/>
                        <wps:cNvSpPr>
                          <a:spLocks/>
                        </wps:cNvSpPr>
                        <wps:spPr bwMode="auto">
                          <a:xfrm>
                            <a:off x="6814" y="11366"/>
                            <a:ext cx="2327" cy="1"/>
                          </a:xfrm>
                          <a:custGeom>
                            <a:avLst/>
                            <a:gdLst>
                              <a:gd name="T0" fmla="*/ 0 w 2327"/>
                              <a:gd name="T1" fmla="*/ 0 h 1"/>
                              <a:gd name="T2" fmla="*/ 2327 w 2327"/>
                              <a:gd name="T3" fmla="*/ 0 h 1"/>
                            </a:gdLst>
                            <a:ahLst/>
                            <a:cxnLst>
                              <a:cxn ang="0">
                                <a:pos x="T0" y="T1"/>
                              </a:cxn>
                              <a:cxn ang="0">
                                <a:pos x="T2" y="T3"/>
                              </a:cxn>
                            </a:cxnLst>
                            <a:rect l="0" t="0" r="r" b="b"/>
                            <a:pathLst>
                              <a:path w="2327" h="1">
                                <a:moveTo>
                                  <a:pt x="0" y="0"/>
                                </a:moveTo>
                                <a:lnTo>
                                  <a:pt x="2327" y="0"/>
                                </a:lnTo>
                              </a:path>
                            </a:pathLst>
                          </a:custGeom>
                          <a:noFill/>
                          <a:ln w="9525" cap="rnd">
                            <a:solidFill>
                              <a:srgbClr val="000000"/>
                            </a:solidFill>
                            <a:prstDash val="lgDash"/>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20" name="Freeform 21"/>
                        <wps:cNvSpPr>
                          <a:spLocks/>
                        </wps:cNvSpPr>
                        <wps:spPr bwMode="auto">
                          <a:xfrm>
                            <a:off x="7312" y="11610"/>
                            <a:ext cx="1827" cy="1"/>
                          </a:xfrm>
                          <a:custGeom>
                            <a:avLst/>
                            <a:gdLst>
                              <a:gd name="T0" fmla="*/ 0 w 1081"/>
                              <a:gd name="T1" fmla="*/ 0 h 1"/>
                              <a:gd name="T2" fmla="*/ 1080 w 1081"/>
                              <a:gd name="T3" fmla="*/ 0 h 1"/>
                            </a:gdLst>
                            <a:ahLst/>
                            <a:cxnLst>
                              <a:cxn ang="0">
                                <a:pos x="T0" y="T1"/>
                              </a:cxn>
                              <a:cxn ang="0">
                                <a:pos x="T2" y="T3"/>
                              </a:cxn>
                            </a:cxnLst>
                            <a:rect l="0" t="0" r="r" b="b"/>
                            <a:pathLst>
                              <a:path w="1081" h="1">
                                <a:moveTo>
                                  <a:pt x="0" y="0"/>
                                </a:moveTo>
                                <a:lnTo>
                                  <a:pt x="1080" y="0"/>
                                </a:lnTo>
                              </a:path>
                            </a:pathLst>
                          </a:custGeom>
                          <a:noFill/>
                          <a:ln w="9525" cap="rnd">
                            <a:solidFill>
                              <a:srgbClr val="000000"/>
                            </a:solidFill>
                            <a:prstDash val="lgDash"/>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21" name="Freeform 22"/>
                        <wps:cNvSpPr>
                          <a:spLocks/>
                        </wps:cNvSpPr>
                        <wps:spPr bwMode="auto">
                          <a:xfrm>
                            <a:off x="7509" y="12613"/>
                            <a:ext cx="1722" cy="1"/>
                          </a:xfrm>
                          <a:custGeom>
                            <a:avLst/>
                            <a:gdLst>
                              <a:gd name="T0" fmla="*/ 0 w 1722"/>
                              <a:gd name="T1" fmla="*/ 0 h 1"/>
                              <a:gd name="T2" fmla="*/ 1722 w 1722"/>
                              <a:gd name="T3" fmla="*/ 0 h 1"/>
                            </a:gdLst>
                            <a:ahLst/>
                            <a:cxnLst>
                              <a:cxn ang="0">
                                <a:pos x="T0" y="T1"/>
                              </a:cxn>
                              <a:cxn ang="0">
                                <a:pos x="T2" y="T3"/>
                              </a:cxn>
                            </a:cxnLst>
                            <a:rect l="0" t="0" r="r" b="b"/>
                            <a:pathLst>
                              <a:path w="1722" h="1">
                                <a:moveTo>
                                  <a:pt x="0" y="0"/>
                                </a:moveTo>
                                <a:lnTo>
                                  <a:pt x="1722" y="0"/>
                                </a:lnTo>
                              </a:path>
                            </a:pathLst>
                          </a:custGeom>
                          <a:noFill/>
                          <a:ln w="9525" cap="rnd">
                            <a:solidFill>
                              <a:srgbClr val="000000"/>
                            </a:solidFill>
                            <a:prstDash val="lgDash"/>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22" name="Freeform 23"/>
                        <wps:cNvSpPr>
                          <a:spLocks/>
                        </wps:cNvSpPr>
                        <wps:spPr bwMode="auto">
                          <a:xfrm>
                            <a:off x="4733" y="10976"/>
                            <a:ext cx="2740" cy="3043"/>
                          </a:xfrm>
                          <a:custGeom>
                            <a:avLst/>
                            <a:gdLst>
                              <a:gd name="T0" fmla="*/ 0 w 1621"/>
                              <a:gd name="T1" fmla="*/ 2257 h 2258"/>
                              <a:gd name="T2" fmla="*/ 1620 w 1621"/>
                              <a:gd name="T3" fmla="*/ 0 h 2258"/>
                            </a:gdLst>
                            <a:ahLst/>
                            <a:cxnLst>
                              <a:cxn ang="0">
                                <a:pos x="T0" y="T1"/>
                              </a:cxn>
                              <a:cxn ang="0">
                                <a:pos x="T2" y="T3"/>
                              </a:cxn>
                            </a:cxnLst>
                            <a:rect l="0" t="0" r="r" b="b"/>
                            <a:pathLst>
                              <a:path w="1621" h="2258">
                                <a:moveTo>
                                  <a:pt x="0" y="2257"/>
                                </a:moveTo>
                                <a:lnTo>
                                  <a:pt x="1620" y="0"/>
                                </a:lnTo>
                              </a:path>
                            </a:pathLst>
                          </a:custGeom>
                          <a:noFill/>
                          <a:ln w="12700" cap="rnd">
                            <a:solidFill>
                              <a:srgbClr val="800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23" name="Rectangle 24"/>
                        <wps:cNvSpPr>
                          <a:spLocks noChangeArrowheads="1"/>
                        </wps:cNvSpPr>
                        <wps:spPr bwMode="auto">
                          <a:xfrm>
                            <a:off x="1728" y="10437"/>
                            <a:ext cx="2283" cy="1008"/>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5A25289" w14:textId="77777777" w:rsidR="004E41B7" w:rsidRPr="000260EC" w:rsidRDefault="004E41B7">
                              <w:pPr>
                                <w:rPr>
                                  <w:rFonts w:ascii="Arial" w:hAnsi="Arial"/>
                                  <w:sz w:val="16"/>
                                  <w14:shadow w14:blurRad="50800" w14:dist="38100" w14:dir="2700000" w14:sx="100000" w14:sy="100000" w14:kx="0" w14:ky="0" w14:algn="tl">
                                    <w14:srgbClr w14:val="000000">
                                      <w14:alpha w14:val="60000"/>
                                    </w14:srgbClr>
                                  </w14:shadow>
                                </w:rPr>
                              </w:pPr>
                              <w:r>
                                <w:rPr>
                                  <w:rFonts w:ascii="Arial" w:hAnsi="Arial"/>
                                  <w:sz w:val="16"/>
                                </w:rPr>
                                <w:t>Obligatory Reactive</w:t>
                              </w:r>
                              <w:r>
                                <w:rPr>
                                  <w:rFonts w:ascii="Arial" w:hAnsi="Arial"/>
                                  <w:sz w:val="16"/>
                                </w:rPr>
                                <w:br/>
                                <w:t>Power Service</w:t>
                              </w:r>
                              <w:r>
                                <w:rPr>
                                  <w:rFonts w:ascii="Arial" w:hAnsi="Arial"/>
                                  <w:sz w:val="16"/>
                                </w:rPr>
                                <w:br/>
                                <w:t>(Grid Code) - 0.95pf Leading</w:t>
                              </w:r>
                              <w:r w:rsidRPr="000260EC">
                                <w:rPr>
                                  <w:rFonts w:ascii="Arial" w:hAnsi="Arial"/>
                                  <w:sz w:val="16"/>
                                  <w14:shadow w14:blurRad="50800" w14:dist="38100" w14:dir="2700000" w14:sx="100000" w14:sy="100000" w14:kx="0" w14:ky="0" w14:algn="tl">
                                    <w14:srgbClr w14:val="000000">
                                      <w14:alpha w14:val="60000"/>
                                    </w14:srgbClr>
                                  </w14:shadow>
                                </w:rPr>
                                <w:t xml:space="preserve"> </w:t>
                              </w:r>
                            </w:p>
                          </w:txbxContent>
                        </wps:txbx>
                        <wps:bodyPr rot="0" vert="horz" wrap="square" lIns="90488" tIns="44450" rIns="90488" bIns="44450" anchor="t" anchorCtr="0" upright="1">
                          <a:noAutofit/>
                        </wps:bodyPr>
                      </wps:wsp>
                      <wps:wsp>
                        <wps:cNvPr id="24" name="Rectangle 25"/>
                        <wps:cNvSpPr>
                          <a:spLocks noChangeArrowheads="1"/>
                        </wps:cNvSpPr>
                        <wps:spPr bwMode="auto">
                          <a:xfrm>
                            <a:off x="6624" y="10452"/>
                            <a:ext cx="2283" cy="1432"/>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B30F6A5" w14:textId="77777777" w:rsidR="004E41B7" w:rsidRPr="000260EC" w:rsidRDefault="004E41B7">
                              <w:pPr>
                                <w:rPr>
                                  <w:rFonts w:ascii="Arial" w:hAnsi="Arial"/>
                                  <w:sz w:val="16"/>
                                  <w14:shadow w14:blurRad="50800" w14:dist="38100" w14:dir="2700000" w14:sx="100000" w14:sy="100000" w14:kx="0" w14:ky="0" w14:algn="tl">
                                    <w14:srgbClr w14:val="000000">
                                      <w14:alpha w14:val="60000"/>
                                    </w14:srgbClr>
                                  </w14:shadow>
                                </w:rPr>
                              </w:pPr>
                              <w:r>
                                <w:rPr>
                                  <w:rFonts w:ascii="Arial" w:hAnsi="Arial"/>
                                  <w:sz w:val="16"/>
                                </w:rPr>
                                <w:t>Obligatory Reactive</w:t>
                              </w:r>
                              <w:r>
                                <w:rPr>
                                  <w:rFonts w:ascii="Arial" w:hAnsi="Arial"/>
                                  <w:sz w:val="16"/>
                                </w:rPr>
                                <w:br/>
                                <w:t>Power Service</w:t>
                              </w:r>
                              <w:r>
                                <w:rPr>
                                  <w:rFonts w:ascii="Arial" w:hAnsi="Arial"/>
                                  <w:sz w:val="16"/>
                                </w:rPr>
                                <w:br/>
                                <w:t>(Grid Code) -</w:t>
                              </w:r>
                              <w:r>
                                <w:rPr>
                                  <w:rFonts w:ascii="Arial" w:hAnsi="Arial"/>
                                </w:rPr>
                                <w:t xml:space="preserve"> </w:t>
                              </w:r>
                              <w:r>
                                <w:rPr>
                                  <w:rFonts w:ascii="Arial" w:hAnsi="Arial"/>
                                  <w:sz w:val="16"/>
                                </w:rPr>
                                <w:t>0.85pf Lagging</w:t>
                              </w:r>
                              <w:r w:rsidRPr="000260EC">
                                <w:rPr>
                                  <w:rFonts w:ascii="Arial" w:hAnsi="Arial"/>
                                  <w:sz w:val="16"/>
                                  <w14:shadow w14:blurRad="50800" w14:dist="38100" w14:dir="2700000" w14:sx="100000" w14:sy="100000" w14:kx="0" w14:ky="0" w14:algn="tl">
                                    <w14:srgbClr w14:val="000000">
                                      <w14:alpha w14:val="60000"/>
                                    </w14:srgbClr>
                                  </w14:shadow>
                                </w:rPr>
                                <w:t xml:space="preserve"> </w:t>
                              </w:r>
                            </w:p>
                          </w:txbxContent>
                        </wps:txbx>
                        <wps:bodyPr rot="0" vert="horz" wrap="square" lIns="90488" tIns="44450" rIns="90488" bIns="44450" anchor="t" anchorCtr="0" upright="1">
                          <a:noAutofit/>
                        </wps:bodyPr>
                      </wps:wsp>
                      <wps:wsp>
                        <wps:cNvPr id="25" name="Freeform 26"/>
                        <wps:cNvSpPr>
                          <a:spLocks/>
                        </wps:cNvSpPr>
                        <wps:spPr bwMode="auto">
                          <a:xfrm>
                            <a:off x="3266" y="11003"/>
                            <a:ext cx="1462" cy="3010"/>
                          </a:xfrm>
                          <a:custGeom>
                            <a:avLst/>
                            <a:gdLst>
                              <a:gd name="T0" fmla="*/ 864 w 865"/>
                              <a:gd name="T1" fmla="*/ 2232 h 2233"/>
                              <a:gd name="T2" fmla="*/ 0 w 865"/>
                              <a:gd name="T3" fmla="*/ 0 h 2233"/>
                            </a:gdLst>
                            <a:ahLst/>
                            <a:cxnLst>
                              <a:cxn ang="0">
                                <a:pos x="T0" y="T1"/>
                              </a:cxn>
                              <a:cxn ang="0">
                                <a:pos x="T2" y="T3"/>
                              </a:cxn>
                            </a:cxnLst>
                            <a:rect l="0" t="0" r="r" b="b"/>
                            <a:pathLst>
                              <a:path w="865" h="2233">
                                <a:moveTo>
                                  <a:pt x="864" y="2232"/>
                                </a:moveTo>
                                <a:lnTo>
                                  <a:pt x="0" y="0"/>
                                </a:lnTo>
                              </a:path>
                            </a:pathLst>
                          </a:custGeom>
                          <a:noFill/>
                          <a:ln w="12700" cap="rnd">
                            <a:solidFill>
                              <a:srgbClr val="800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26" name="Oval 27"/>
                        <wps:cNvSpPr>
                          <a:spLocks noChangeArrowheads="1"/>
                        </wps:cNvSpPr>
                        <wps:spPr bwMode="auto">
                          <a:xfrm>
                            <a:off x="3511" y="11564"/>
                            <a:ext cx="108" cy="74"/>
                          </a:xfrm>
                          <a:prstGeom prst="ellipse">
                            <a:avLst/>
                          </a:prstGeom>
                          <a:solidFill>
                            <a:srgbClr val="FF00FF"/>
                          </a:solidFill>
                          <a:ln w="12700">
                            <a:solidFill>
                              <a:srgbClr val="FF00FF"/>
                            </a:solidFill>
                            <a:round/>
                            <a:headEnd/>
                            <a:tailEnd/>
                          </a:ln>
                        </wps:spPr>
                        <wps:bodyPr rot="0" vert="horz" wrap="square" lIns="91440" tIns="45720" rIns="91440" bIns="45720" anchor="ctr" anchorCtr="0" upright="1">
                          <a:noAutofit/>
                        </wps:bodyPr>
                      </wps:wsp>
                      <wps:wsp>
                        <wps:cNvPr id="27" name="Oval 28"/>
                        <wps:cNvSpPr>
                          <a:spLocks noChangeArrowheads="1"/>
                        </wps:cNvSpPr>
                        <wps:spPr bwMode="auto">
                          <a:xfrm>
                            <a:off x="6878" y="11561"/>
                            <a:ext cx="108" cy="74"/>
                          </a:xfrm>
                          <a:prstGeom prst="ellipse">
                            <a:avLst/>
                          </a:prstGeom>
                          <a:solidFill>
                            <a:srgbClr val="FF00FF"/>
                          </a:solidFill>
                          <a:ln w="12700">
                            <a:solidFill>
                              <a:srgbClr val="FF00FF"/>
                            </a:solidFill>
                            <a:round/>
                            <a:headEnd/>
                            <a:tailEnd/>
                          </a:ln>
                        </wps:spPr>
                        <wps:bodyPr rot="0" vert="horz" wrap="square" lIns="91440" tIns="45720" rIns="91440" bIns="45720" anchor="ctr" anchorCtr="0" upright="1">
                          <a:noAutofit/>
                        </wps:bodyPr>
                      </wps:wsp>
                      <wps:wsp>
                        <wps:cNvPr id="28" name="Rectangle 29"/>
                        <wps:cNvSpPr>
                          <a:spLocks noChangeArrowheads="1"/>
                        </wps:cNvSpPr>
                        <wps:spPr bwMode="auto">
                          <a:xfrm>
                            <a:off x="2363" y="14090"/>
                            <a:ext cx="734" cy="1129"/>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6F41D55" w14:textId="77777777" w:rsidR="004E41B7" w:rsidRPr="000260EC" w:rsidRDefault="004E41B7">
                              <w:pPr>
                                <w:rPr>
                                  <w:rFonts w:ascii="Arial" w:hAnsi="Arial"/>
                                  <w14:shadow w14:blurRad="50800" w14:dist="38100" w14:dir="2700000" w14:sx="100000" w14:sy="100000" w14:kx="0" w14:ky="0" w14:algn="tl">
                                    <w14:srgbClr w14:val="000000">
                                      <w14:alpha w14:val="60000"/>
                                    </w14:srgbClr>
                                  </w14:shadow>
                                </w:rPr>
                              </w:pPr>
                              <w:r>
                                <w:rPr>
                                  <w:rFonts w:ascii="Arial" w:hAnsi="Arial"/>
                                </w:rPr>
                                <w:t>Lead</w:t>
                              </w:r>
                            </w:p>
                          </w:txbxContent>
                        </wps:txbx>
                        <wps:bodyPr rot="0" vert="horz" wrap="square" lIns="90488" tIns="44450" rIns="90488" bIns="44450" anchor="t" anchorCtr="0" upright="1">
                          <a:noAutofit/>
                        </wps:bodyPr>
                      </wps:wsp>
                      <wps:wsp>
                        <wps:cNvPr id="29" name="Rectangle 30"/>
                        <wps:cNvSpPr>
                          <a:spLocks noChangeArrowheads="1"/>
                        </wps:cNvSpPr>
                        <wps:spPr bwMode="auto">
                          <a:xfrm>
                            <a:off x="7632" y="14112"/>
                            <a:ext cx="671" cy="841"/>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04132D6B" w14:textId="77777777" w:rsidR="004E41B7" w:rsidRPr="000260EC" w:rsidRDefault="004E41B7">
                              <w:pPr>
                                <w:rPr>
                                  <w:rFonts w:ascii="Arial" w:hAnsi="Arial"/>
                                  <w:color w:val="000000"/>
                                  <w:sz w:val="36"/>
                                  <w14:shadow w14:blurRad="50800" w14:dist="38100" w14:dir="2700000" w14:sx="100000" w14:sy="100000" w14:kx="0" w14:ky="0" w14:algn="tl">
                                    <w14:srgbClr w14:val="000000">
                                      <w14:alpha w14:val="60000"/>
                                    </w14:srgbClr>
                                  </w14:shadow>
                                </w:rPr>
                              </w:pPr>
                              <w:r>
                                <w:rPr>
                                  <w:rFonts w:ascii="Arial" w:hAnsi="Arial"/>
                                </w:rPr>
                                <w:t>Lag</w:t>
                              </w:r>
                            </w:p>
                          </w:txbxContent>
                        </wps:txbx>
                        <wps:bodyPr rot="0" vert="horz" wrap="square" lIns="90488" tIns="44450" rIns="90488" bIns="44450" anchor="t" anchorCtr="0" upright="1">
                          <a:noAutofit/>
                        </wps:bodyPr>
                      </wps:wsp>
                      <wps:wsp>
                        <wps:cNvPr id="30" name="Freeform 31"/>
                        <wps:cNvSpPr>
                          <a:spLocks/>
                        </wps:cNvSpPr>
                        <wps:spPr bwMode="auto">
                          <a:xfrm>
                            <a:off x="6741" y="11343"/>
                            <a:ext cx="2" cy="2672"/>
                          </a:xfrm>
                          <a:custGeom>
                            <a:avLst/>
                            <a:gdLst>
                              <a:gd name="T0" fmla="*/ 0 w 1"/>
                              <a:gd name="T1" fmla="*/ 0 h 1983"/>
                              <a:gd name="T2" fmla="*/ 0 w 1"/>
                              <a:gd name="T3" fmla="*/ 1982 h 1983"/>
                            </a:gdLst>
                            <a:ahLst/>
                            <a:cxnLst>
                              <a:cxn ang="0">
                                <a:pos x="T0" y="T1"/>
                              </a:cxn>
                              <a:cxn ang="0">
                                <a:pos x="T2" y="T3"/>
                              </a:cxn>
                            </a:cxnLst>
                            <a:rect l="0" t="0" r="r" b="b"/>
                            <a:pathLst>
                              <a:path w="1" h="1983">
                                <a:moveTo>
                                  <a:pt x="0" y="0"/>
                                </a:moveTo>
                                <a:lnTo>
                                  <a:pt x="0" y="1982"/>
                                </a:lnTo>
                              </a:path>
                            </a:pathLst>
                          </a:custGeom>
                          <a:solidFill>
                            <a:srgbClr val="00CC99"/>
                          </a:solidFill>
                          <a:ln w="6350" cap="rnd">
                            <a:solidFill>
                              <a:srgbClr val="000000"/>
                            </a:solidFill>
                            <a:prstDash val="dash"/>
                            <a:round/>
                            <a:headEnd/>
                            <a:tailEnd/>
                          </a:ln>
                        </wps:spPr>
                        <wps:bodyPr rot="0" vert="horz" wrap="square" lIns="91440" tIns="45720" rIns="91440" bIns="45720" anchor="t" anchorCtr="0" upright="1">
                          <a:noAutofit/>
                        </wps:bodyPr>
                      </wps:wsp>
                      <wps:wsp>
                        <wps:cNvPr id="31" name="Freeform 32"/>
                        <wps:cNvSpPr>
                          <a:spLocks/>
                        </wps:cNvSpPr>
                        <wps:spPr bwMode="auto">
                          <a:xfrm>
                            <a:off x="6258" y="11343"/>
                            <a:ext cx="1" cy="2672"/>
                          </a:xfrm>
                          <a:custGeom>
                            <a:avLst/>
                            <a:gdLst>
                              <a:gd name="T0" fmla="*/ 0 w 1"/>
                              <a:gd name="T1" fmla="*/ 0 h 1983"/>
                              <a:gd name="T2" fmla="*/ 0 w 1"/>
                              <a:gd name="T3" fmla="*/ 1982 h 1983"/>
                            </a:gdLst>
                            <a:ahLst/>
                            <a:cxnLst>
                              <a:cxn ang="0">
                                <a:pos x="T0" y="T1"/>
                              </a:cxn>
                              <a:cxn ang="0">
                                <a:pos x="T2" y="T3"/>
                              </a:cxn>
                            </a:cxnLst>
                            <a:rect l="0" t="0" r="r" b="b"/>
                            <a:pathLst>
                              <a:path w="1" h="1983">
                                <a:moveTo>
                                  <a:pt x="0" y="0"/>
                                </a:moveTo>
                                <a:lnTo>
                                  <a:pt x="0" y="1982"/>
                                </a:lnTo>
                              </a:path>
                            </a:pathLst>
                          </a:custGeom>
                          <a:solidFill>
                            <a:srgbClr val="00CC99"/>
                          </a:solidFill>
                          <a:ln w="6350" cap="rnd">
                            <a:solidFill>
                              <a:srgbClr val="000000"/>
                            </a:solidFill>
                            <a:prstDash val="dash"/>
                            <a:round/>
                            <a:headEnd/>
                            <a:tailEnd/>
                          </a:ln>
                        </wps:spPr>
                        <wps:bodyPr rot="0" vert="horz" wrap="square" lIns="91440" tIns="45720" rIns="91440" bIns="45720" anchor="t" anchorCtr="0" upright="1">
                          <a:noAutofit/>
                        </wps:bodyPr>
                      </wps:wsp>
                      <wps:wsp>
                        <wps:cNvPr id="32" name="Freeform 33"/>
                        <wps:cNvSpPr>
                          <a:spLocks/>
                        </wps:cNvSpPr>
                        <wps:spPr bwMode="auto">
                          <a:xfrm>
                            <a:off x="5693" y="11343"/>
                            <a:ext cx="1" cy="2672"/>
                          </a:xfrm>
                          <a:custGeom>
                            <a:avLst/>
                            <a:gdLst>
                              <a:gd name="T0" fmla="*/ 0 w 1"/>
                              <a:gd name="T1" fmla="*/ 0 h 1983"/>
                              <a:gd name="T2" fmla="*/ 0 w 1"/>
                              <a:gd name="T3" fmla="*/ 1982 h 1983"/>
                            </a:gdLst>
                            <a:ahLst/>
                            <a:cxnLst>
                              <a:cxn ang="0">
                                <a:pos x="T0" y="T1"/>
                              </a:cxn>
                              <a:cxn ang="0">
                                <a:pos x="T2" y="T3"/>
                              </a:cxn>
                            </a:cxnLst>
                            <a:rect l="0" t="0" r="r" b="b"/>
                            <a:pathLst>
                              <a:path w="1" h="1983">
                                <a:moveTo>
                                  <a:pt x="0" y="0"/>
                                </a:moveTo>
                                <a:lnTo>
                                  <a:pt x="0" y="1982"/>
                                </a:lnTo>
                              </a:path>
                            </a:pathLst>
                          </a:custGeom>
                          <a:solidFill>
                            <a:srgbClr val="00CC99"/>
                          </a:solidFill>
                          <a:ln w="6350" cap="rnd">
                            <a:solidFill>
                              <a:srgbClr val="000000"/>
                            </a:solidFill>
                            <a:prstDash val="dash"/>
                            <a:round/>
                            <a:headEnd/>
                            <a:tailEnd/>
                          </a:ln>
                        </wps:spPr>
                        <wps:bodyPr rot="0" vert="horz" wrap="square" lIns="91440" tIns="45720" rIns="91440" bIns="45720" anchor="t" anchorCtr="0" upright="1">
                          <a:noAutofit/>
                        </wps:bodyPr>
                      </wps:wsp>
                      <wps:wsp>
                        <wps:cNvPr id="33" name="Freeform 34"/>
                        <wps:cNvSpPr>
                          <a:spLocks/>
                        </wps:cNvSpPr>
                        <wps:spPr bwMode="auto">
                          <a:xfrm>
                            <a:off x="3580" y="11343"/>
                            <a:ext cx="2" cy="2672"/>
                          </a:xfrm>
                          <a:custGeom>
                            <a:avLst/>
                            <a:gdLst>
                              <a:gd name="T0" fmla="*/ 0 w 1"/>
                              <a:gd name="T1" fmla="*/ 0 h 1983"/>
                              <a:gd name="T2" fmla="*/ 0 w 1"/>
                              <a:gd name="T3" fmla="*/ 1982 h 1983"/>
                            </a:gdLst>
                            <a:ahLst/>
                            <a:cxnLst>
                              <a:cxn ang="0">
                                <a:pos x="T0" y="T1"/>
                              </a:cxn>
                              <a:cxn ang="0">
                                <a:pos x="T2" y="T3"/>
                              </a:cxn>
                            </a:cxnLst>
                            <a:rect l="0" t="0" r="r" b="b"/>
                            <a:pathLst>
                              <a:path w="1" h="1983">
                                <a:moveTo>
                                  <a:pt x="0" y="0"/>
                                </a:moveTo>
                                <a:lnTo>
                                  <a:pt x="0" y="1982"/>
                                </a:lnTo>
                              </a:path>
                            </a:pathLst>
                          </a:custGeom>
                          <a:solidFill>
                            <a:srgbClr val="0000FF"/>
                          </a:solidFill>
                          <a:ln w="6350" cap="rnd">
                            <a:solidFill>
                              <a:srgbClr val="000000"/>
                            </a:solidFill>
                            <a:prstDash val="dash"/>
                            <a:round/>
                            <a:headEnd/>
                            <a:tailEnd/>
                          </a:ln>
                        </wps:spPr>
                        <wps:bodyPr rot="0" vert="horz" wrap="square" lIns="91440" tIns="45720" rIns="91440" bIns="45720" anchor="t" anchorCtr="0" upright="1">
                          <a:noAutofit/>
                        </wps:bodyPr>
                      </wps:wsp>
                      <wps:wsp>
                        <wps:cNvPr id="34" name="Freeform 35"/>
                        <wps:cNvSpPr>
                          <a:spLocks/>
                        </wps:cNvSpPr>
                        <wps:spPr bwMode="auto">
                          <a:xfrm>
                            <a:off x="3905" y="11343"/>
                            <a:ext cx="2" cy="2672"/>
                          </a:xfrm>
                          <a:custGeom>
                            <a:avLst/>
                            <a:gdLst>
                              <a:gd name="T0" fmla="*/ 0 w 1"/>
                              <a:gd name="T1" fmla="*/ 0 h 1983"/>
                              <a:gd name="T2" fmla="*/ 0 w 1"/>
                              <a:gd name="T3" fmla="*/ 1982 h 1983"/>
                            </a:gdLst>
                            <a:ahLst/>
                            <a:cxnLst>
                              <a:cxn ang="0">
                                <a:pos x="T0" y="T1"/>
                              </a:cxn>
                              <a:cxn ang="0">
                                <a:pos x="T2" y="T3"/>
                              </a:cxn>
                            </a:cxnLst>
                            <a:rect l="0" t="0" r="r" b="b"/>
                            <a:pathLst>
                              <a:path w="1" h="1983">
                                <a:moveTo>
                                  <a:pt x="0" y="0"/>
                                </a:moveTo>
                                <a:lnTo>
                                  <a:pt x="0" y="1982"/>
                                </a:lnTo>
                              </a:path>
                            </a:pathLst>
                          </a:custGeom>
                          <a:noFill/>
                          <a:ln w="6350" cap="rnd">
                            <a:solidFill>
                              <a:srgbClr val="000000"/>
                            </a:solidFill>
                            <a:prstDash val="dash"/>
                            <a:round/>
                            <a:headEnd/>
                            <a:tailEnd/>
                          </a:ln>
                          <a:extLst>
                            <a:ext uri="{909E8E84-426E-40DD-AFC4-6F175D3DCCD1}">
                              <a14:hiddenFill xmlns:a14="http://schemas.microsoft.com/office/drawing/2010/main">
                                <a:solidFill>
                                  <a:srgbClr val="00CCFF"/>
                                </a:solidFill>
                              </a14:hiddenFill>
                            </a:ext>
                          </a:extLst>
                        </wps:spPr>
                        <wps:bodyPr rot="0" vert="horz" wrap="square" lIns="91440" tIns="45720" rIns="91440" bIns="45720" anchor="t" anchorCtr="0" upright="1">
                          <a:noAutofit/>
                        </wps:bodyPr>
                      </wps:wsp>
                      <wps:wsp>
                        <wps:cNvPr id="35" name="Freeform 36"/>
                        <wps:cNvSpPr>
                          <a:spLocks/>
                        </wps:cNvSpPr>
                        <wps:spPr bwMode="auto">
                          <a:xfrm>
                            <a:off x="4311" y="11343"/>
                            <a:ext cx="1" cy="2672"/>
                          </a:xfrm>
                          <a:custGeom>
                            <a:avLst/>
                            <a:gdLst>
                              <a:gd name="T0" fmla="*/ 0 w 1"/>
                              <a:gd name="T1" fmla="*/ 0 h 1983"/>
                              <a:gd name="T2" fmla="*/ 0 w 1"/>
                              <a:gd name="T3" fmla="*/ 1982 h 1983"/>
                            </a:gdLst>
                            <a:ahLst/>
                            <a:cxnLst>
                              <a:cxn ang="0">
                                <a:pos x="T0" y="T1"/>
                              </a:cxn>
                              <a:cxn ang="0">
                                <a:pos x="T2" y="T3"/>
                              </a:cxn>
                            </a:cxnLst>
                            <a:rect l="0" t="0" r="r" b="b"/>
                            <a:pathLst>
                              <a:path w="1" h="1983">
                                <a:moveTo>
                                  <a:pt x="0" y="0"/>
                                </a:moveTo>
                                <a:lnTo>
                                  <a:pt x="0" y="1982"/>
                                </a:lnTo>
                              </a:path>
                            </a:pathLst>
                          </a:custGeom>
                          <a:noFill/>
                          <a:ln w="6350" cap="rnd">
                            <a:solidFill>
                              <a:srgbClr val="000000"/>
                            </a:solidFill>
                            <a:prstDash val="dash"/>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36" name="Text Box 37"/>
                        <wps:cNvSpPr txBox="1">
                          <a:spLocks noChangeArrowheads="1"/>
                        </wps:cNvSpPr>
                        <wps:spPr bwMode="auto">
                          <a:xfrm>
                            <a:off x="9242" y="11208"/>
                            <a:ext cx="1254" cy="389"/>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C0724" w14:textId="77777777" w:rsidR="004E41B7" w:rsidRDefault="004E41B7">
                              <w:pPr>
                                <w:rPr>
                                  <w:sz w:val="16"/>
                                </w:rPr>
                              </w:pPr>
                              <w:r>
                                <w:rPr>
                                  <w:rFonts w:ascii="Arial" w:hAnsi="Arial"/>
                                  <w:sz w:val="16"/>
                                </w:rPr>
                                <w:t>Full Output</w:t>
                              </w:r>
                            </w:p>
                          </w:txbxContent>
                        </wps:txbx>
                        <wps:bodyPr rot="0" vert="horz" wrap="square" lIns="91440" tIns="45720" rIns="91440" bIns="45720" upright="1">
                          <a:noAutofit/>
                        </wps:bodyPr>
                      </wps:wsp>
                      <wps:wsp>
                        <wps:cNvPr id="37" name="Text Box 38"/>
                        <wps:cNvSpPr txBox="1">
                          <a:spLocks noChangeArrowheads="1"/>
                        </wps:cNvSpPr>
                        <wps:spPr bwMode="auto">
                          <a:xfrm>
                            <a:off x="9259" y="11547"/>
                            <a:ext cx="1219" cy="34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E0EF6" w14:textId="77777777" w:rsidR="004E41B7" w:rsidRDefault="004E41B7">
                              <w:pPr>
                                <w:rPr>
                                  <w:sz w:val="16"/>
                                </w:rPr>
                              </w:pPr>
                              <w:r>
                                <w:rPr>
                                  <w:rFonts w:ascii="Arial" w:hAnsi="Arial"/>
                                  <w:sz w:val="16"/>
                                </w:rPr>
                                <w:t>Rated MW</w:t>
                              </w:r>
                            </w:p>
                          </w:txbxContent>
                        </wps:txbx>
                        <wps:bodyPr rot="0" vert="horz" wrap="square" lIns="91440" tIns="45720" rIns="91440" bIns="45720" upright="1">
                          <a:noAutofit/>
                        </wps:bodyPr>
                      </wps:wsp>
                      <wps:wsp>
                        <wps:cNvPr id="38" name="Text Box 39"/>
                        <wps:cNvSpPr txBox="1">
                          <a:spLocks noChangeArrowheads="1"/>
                        </wps:cNvSpPr>
                        <wps:spPr bwMode="auto">
                          <a:xfrm>
                            <a:off x="9216" y="12528"/>
                            <a:ext cx="1785" cy="378"/>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E7F67" w14:textId="77777777" w:rsidR="004E41B7" w:rsidRDefault="004E41B7">
                              <w:pPr>
                                <w:rPr>
                                  <w:sz w:val="16"/>
                                </w:rPr>
                              </w:pPr>
                              <w:r>
                                <w:rPr>
                                  <w:rFonts w:ascii="Arial" w:hAnsi="Arial"/>
                                  <w:sz w:val="16"/>
                                </w:rPr>
                                <w:t>Minimum Output</w:t>
                              </w:r>
                            </w:p>
                          </w:txbxContent>
                        </wps:txbx>
                        <wps:bodyPr rot="0" vert="horz" wrap="square" lIns="91440" tIns="45720" rIns="91440" bIns="45720" upright="1">
                          <a:noAutofit/>
                        </wps:bodyPr>
                      </wps:wsp>
                      <wps:wsp>
                        <wps:cNvPr id="39" name="Rectangle 40"/>
                        <wps:cNvSpPr>
                          <a:spLocks noChangeArrowheads="1"/>
                        </wps:cNvSpPr>
                        <wps:spPr bwMode="auto">
                          <a:xfrm>
                            <a:off x="5328" y="14067"/>
                            <a:ext cx="720" cy="432"/>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44488" w14:textId="77777777" w:rsidR="004E41B7" w:rsidRDefault="004E41B7">
                              <w:pPr>
                                <w:rPr>
                                  <w:rFonts w:ascii="Arial" w:hAnsi="Arial"/>
                                  <w:sz w:val="16"/>
                                </w:rPr>
                              </w:pPr>
                              <w:r>
                                <w:rPr>
                                  <w:rFonts w:ascii="Arial" w:hAnsi="Arial"/>
                                  <w:sz w:val="16"/>
                                </w:rPr>
                                <w:t>TQ1</w:t>
                              </w:r>
                            </w:p>
                          </w:txbxContent>
                        </wps:txbx>
                        <wps:bodyPr rot="0" vert="horz" wrap="square" lIns="91440" tIns="45720" rIns="91440" bIns="45720" upright="1">
                          <a:noAutofit/>
                        </wps:bodyPr>
                      </wps:wsp>
                      <wps:wsp>
                        <wps:cNvPr id="40" name="Rectangle 41"/>
                        <wps:cNvSpPr>
                          <a:spLocks noChangeArrowheads="1"/>
                        </wps:cNvSpPr>
                        <wps:spPr bwMode="auto">
                          <a:xfrm>
                            <a:off x="4032" y="14112"/>
                            <a:ext cx="720" cy="432"/>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52B49" w14:textId="77777777" w:rsidR="004E41B7" w:rsidRDefault="004E41B7">
                              <w:pPr>
                                <w:rPr>
                                  <w:rFonts w:ascii="Arial" w:hAnsi="Arial"/>
                                  <w:sz w:val="16"/>
                                </w:rPr>
                              </w:pPr>
                              <w:r>
                                <w:rPr>
                                  <w:rFonts w:ascii="Arial" w:hAnsi="Arial"/>
                                  <w:sz w:val="16"/>
                                </w:rPr>
                                <w:t>TQ1</w:t>
                              </w:r>
                            </w:p>
                          </w:txbxContent>
                        </wps:txbx>
                        <wps:bodyPr rot="0" vert="horz" wrap="square" lIns="91440" tIns="45720" rIns="91440" bIns="45720" upright="1">
                          <a:noAutofit/>
                        </wps:bodyPr>
                      </wps:wsp>
                      <wps:wsp>
                        <wps:cNvPr id="41" name="Rectangle 42"/>
                        <wps:cNvSpPr>
                          <a:spLocks noChangeArrowheads="1"/>
                        </wps:cNvSpPr>
                        <wps:spPr bwMode="auto">
                          <a:xfrm>
                            <a:off x="3600" y="14112"/>
                            <a:ext cx="658" cy="409"/>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C7DC4" w14:textId="77777777" w:rsidR="004E41B7" w:rsidRDefault="004E41B7">
                              <w:pPr>
                                <w:pStyle w:val="BodyText3"/>
                                <w:rPr>
                                  <w:sz w:val="16"/>
                                </w:rPr>
                              </w:pPr>
                              <w:r>
                                <w:rPr>
                                  <w:sz w:val="16"/>
                                </w:rPr>
                                <w:t>TQ2</w:t>
                              </w:r>
                            </w:p>
                          </w:txbxContent>
                        </wps:txbx>
                        <wps:bodyPr rot="0" vert="horz" wrap="square" lIns="91440" tIns="45720" rIns="91440" bIns="45720" upright="1">
                          <a:noAutofit/>
                        </wps:bodyPr>
                      </wps:wsp>
                      <wps:wsp>
                        <wps:cNvPr id="42" name="Rectangle 43"/>
                        <wps:cNvSpPr>
                          <a:spLocks noChangeArrowheads="1"/>
                        </wps:cNvSpPr>
                        <wps:spPr bwMode="auto">
                          <a:xfrm>
                            <a:off x="5904" y="14067"/>
                            <a:ext cx="691" cy="34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2CE0D" w14:textId="77777777" w:rsidR="004E41B7" w:rsidRDefault="004E41B7">
                              <w:pPr>
                                <w:rPr>
                                  <w:rFonts w:ascii="Arial" w:hAnsi="Arial"/>
                                  <w:sz w:val="16"/>
                                </w:rPr>
                              </w:pPr>
                              <w:r>
                                <w:rPr>
                                  <w:rFonts w:ascii="Arial" w:hAnsi="Arial"/>
                                  <w:sz w:val="16"/>
                                </w:rPr>
                                <w:t>TQ2</w:t>
                              </w:r>
                            </w:p>
                          </w:txbxContent>
                        </wps:txbx>
                        <wps:bodyPr rot="0" vert="horz" wrap="square" lIns="91440" tIns="45720" rIns="91440" bIns="45720" upright="1">
                          <a:noAutofit/>
                        </wps:bodyPr>
                      </wps:wsp>
                      <wps:wsp>
                        <wps:cNvPr id="43" name="Rectangle 44"/>
                        <wps:cNvSpPr>
                          <a:spLocks noChangeArrowheads="1"/>
                        </wps:cNvSpPr>
                        <wps:spPr bwMode="auto">
                          <a:xfrm>
                            <a:off x="6480" y="14067"/>
                            <a:ext cx="720" cy="432"/>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7C37E" w14:textId="77777777" w:rsidR="004E41B7" w:rsidRDefault="004E41B7">
                              <w:pPr>
                                <w:rPr>
                                  <w:rFonts w:ascii="Arial" w:hAnsi="Arial"/>
                                  <w:sz w:val="16"/>
                                </w:rPr>
                              </w:pPr>
                              <w:r>
                                <w:rPr>
                                  <w:rFonts w:ascii="Arial" w:hAnsi="Arial"/>
                                  <w:sz w:val="16"/>
                                </w:rPr>
                                <w:t>TQ3</w:t>
                              </w:r>
                            </w:p>
                          </w:txbxContent>
                        </wps:txbx>
                        <wps:bodyPr rot="0" vert="horz" wrap="square" lIns="91440" tIns="45720" rIns="91440" bIns="45720" upright="1">
                          <a:noAutofit/>
                        </wps:bodyPr>
                      </wps:wsp>
                      <wps:wsp>
                        <wps:cNvPr id="44" name="Rectangle 45"/>
                        <wps:cNvSpPr>
                          <a:spLocks noChangeArrowheads="1"/>
                        </wps:cNvSpPr>
                        <wps:spPr bwMode="auto">
                          <a:xfrm>
                            <a:off x="3168" y="14112"/>
                            <a:ext cx="720" cy="409"/>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30ABB" w14:textId="77777777" w:rsidR="004E41B7" w:rsidRDefault="004E41B7">
                              <w:pPr>
                                <w:rPr>
                                  <w:rFonts w:ascii="Arial" w:hAnsi="Arial"/>
                                  <w:color w:val="FFFFFF"/>
                                </w:rPr>
                              </w:pPr>
                              <w:r>
                                <w:rPr>
                                  <w:rFonts w:ascii="Arial" w:hAnsi="Arial"/>
                                  <w:sz w:val="16"/>
                                </w:rPr>
                                <w:t>TQ3</w:t>
                              </w:r>
                            </w:p>
                          </w:txbxContent>
                        </wps:txbx>
                        <wps:bodyPr rot="0" vert="horz" wrap="square" lIns="91440" tIns="45720" rIns="91440" bIns="45720" upright="1">
                          <a:noAutofit/>
                        </wps:bodyPr>
                      </wps:wsp>
                      <wps:wsp>
                        <wps:cNvPr id="45" name="Rectangle 46"/>
                        <wps:cNvSpPr>
                          <a:spLocks noChangeArrowheads="1"/>
                        </wps:cNvSpPr>
                        <wps:spPr bwMode="auto">
                          <a:xfrm>
                            <a:off x="5616" y="14211"/>
                            <a:ext cx="583" cy="35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97046" w14:textId="77777777" w:rsidR="004E41B7" w:rsidRDefault="004E41B7">
                              <w:pPr>
                                <w:rPr>
                                  <w:rFonts w:ascii="Arial" w:hAnsi="Arial"/>
                                  <w:sz w:val="12"/>
                                </w:rPr>
                              </w:pPr>
                              <w:r>
                                <w:rPr>
                                  <w:rFonts w:ascii="Arial" w:hAnsi="Arial"/>
                                  <w:sz w:val="12"/>
                                </w:rPr>
                                <w:t>lag</w:t>
                              </w:r>
                            </w:p>
                          </w:txbxContent>
                        </wps:txbx>
                        <wps:bodyPr rot="0" vert="horz" wrap="square" lIns="91440" tIns="45720" rIns="91440" bIns="45720" upright="1">
                          <a:noAutofit/>
                        </wps:bodyPr>
                      </wps:wsp>
                      <wps:wsp>
                        <wps:cNvPr id="46" name="Rectangle 47"/>
                        <wps:cNvSpPr>
                          <a:spLocks noChangeArrowheads="1"/>
                        </wps:cNvSpPr>
                        <wps:spPr bwMode="auto">
                          <a:xfrm>
                            <a:off x="6192" y="14211"/>
                            <a:ext cx="720" cy="432"/>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97051" w14:textId="77777777" w:rsidR="004E41B7" w:rsidRDefault="004E41B7">
                              <w:pPr>
                                <w:rPr>
                                  <w:rFonts w:ascii="Arial" w:hAnsi="Arial"/>
                                  <w:sz w:val="12"/>
                                </w:rPr>
                              </w:pPr>
                              <w:r>
                                <w:rPr>
                                  <w:rFonts w:ascii="Arial" w:hAnsi="Arial"/>
                                  <w:sz w:val="12"/>
                                </w:rPr>
                                <w:t>lag</w:t>
                              </w:r>
                            </w:p>
                          </w:txbxContent>
                        </wps:txbx>
                        <wps:bodyPr rot="0" vert="horz" wrap="square" lIns="91440" tIns="45720" rIns="91440" bIns="45720" upright="1">
                          <a:noAutofit/>
                        </wps:bodyPr>
                      </wps:wsp>
                      <wps:wsp>
                        <wps:cNvPr id="47" name="Rectangle 48"/>
                        <wps:cNvSpPr>
                          <a:spLocks noChangeArrowheads="1"/>
                        </wps:cNvSpPr>
                        <wps:spPr bwMode="auto">
                          <a:xfrm>
                            <a:off x="6768" y="14211"/>
                            <a:ext cx="576" cy="432"/>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CC99"/>
                                </a:solidFill>
                                <a:miter lim="800000"/>
                                <a:headEnd/>
                                <a:tailEnd/>
                              </a14:hiddenLine>
                            </a:ext>
                          </a:extLst>
                        </wps:spPr>
                        <wps:txbx>
                          <w:txbxContent>
                            <w:p w14:paraId="47120B23" w14:textId="77777777" w:rsidR="004E41B7" w:rsidRDefault="004E41B7">
                              <w:pPr>
                                <w:rPr>
                                  <w:rFonts w:ascii="Arial" w:hAnsi="Arial"/>
                                  <w:sz w:val="12"/>
                                </w:rPr>
                              </w:pPr>
                              <w:r>
                                <w:rPr>
                                  <w:rFonts w:ascii="Arial" w:hAnsi="Arial"/>
                                  <w:sz w:val="12"/>
                                </w:rPr>
                                <w:t>lag</w:t>
                              </w:r>
                            </w:p>
                          </w:txbxContent>
                        </wps:txbx>
                        <wps:bodyPr rot="0" vert="horz" wrap="square" lIns="91440" tIns="45720" rIns="91440" bIns="45720" upright="1">
                          <a:noAutofit/>
                        </wps:bodyPr>
                      </wps:wsp>
                      <wps:wsp>
                        <wps:cNvPr id="48" name="Rectangle 49"/>
                        <wps:cNvSpPr>
                          <a:spLocks noChangeArrowheads="1"/>
                        </wps:cNvSpPr>
                        <wps:spPr bwMode="auto">
                          <a:xfrm>
                            <a:off x="4176" y="14256"/>
                            <a:ext cx="720" cy="432"/>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B796E" w14:textId="77777777" w:rsidR="004E41B7" w:rsidRDefault="004E41B7">
                              <w:pPr>
                                <w:rPr>
                                  <w:rFonts w:ascii="Arial" w:hAnsi="Arial"/>
                                  <w:sz w:val="12"/>
                                </w:rPr>
                              </w:pPr>
                              <w:r>
                                <w:rPr>
                                  <w:rFonts w:ascii="Arial" w:hAnsi="Arial"/>
                                  <w:sz w:val="12"/>
                                </w:rPr>
                                <w:t>lead</w:t>
                              </w:r>
                            </w:p>
                          </w:txbxContent>
                        </wps:txbx>
                        <wps:bodyPr rot="0" vert="horz" wrap="square" lIns="91440" tIns="45720" rIns="91440" bIns="45720" upright="1">
                          <a:noAutofit/>
                        </wps:bodyPr>
                      </wps:wsp>
                      <wps:wsp>
                        <wps:cNvPr id="49" name="Rectangle 50"/>
                        <wps:cNvSpPr>
                          <a:spLocks noChangeArrowheads="1"/>
                        </wps:cNvSpPr>
                        <wps:spPr bwMode="auto">
                          <a:xfrm>
                            <a:off x="3312" y="14256"/>
                            <a:ext cx="864" cy="432"/>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C1957" w14:textId="77777777" w:rsidR="004E41B7" w:rsidRDefault="004E41B7">
                              <w:pPr>
                                <w:rPr>
                                  <w:rFonts w:ascii="Arial" w:hAnsi="Arial"/>
                                  <w:color w:val="FFFFFF"/>
                                  <w:sz w:val="12"/>
                                </w:rPr>
                              </w:pPr>
                              <w:r>
                                <w:rPr>
                                  <w:rFonts w:ascii="Arial" w:hAnsi="Arial"/>
                                  <w:sz w:val="12"/>
                                </w:rPr>
                                <w:t>lead</w:t>
                              </w:r>
                            </w:p>
                          </w:txbxContent>
                        </wps:txbx>
                        <wps:bodyPr rot="0" vert="horz" wrap="square" lIns="91440" tIns="45720" rIns="91440" bIns="45720" upright="1">
                          <a:noAutofit/>
                        </wps:bodyPr>
                      </wps:wsp>
                      <wps:wsp>
                        <wps:cNvPr id="50" name="Rectangle 51"/>
                        <wps:cNvSpPr>
                          <a:spLocks noChangeArrowheads="1"/>
                        </wps:cNvSpPr>
                        <wps:spPr bwMode="auto">
                          <a:xfrm>
                            <a:off x="3744" y="14256"/>
                            <a:ext cx="720" cy="288"/>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A80119" w14:textId="77777777" w:rsidR="004E41B7" w:rsidRDefault="004E41B7">
                              <w:pPr>
                                <w:rPr>
                                  <w:rFonts w:ascii="Arial" w:hAnsi="Arial"/>
                                  <w:sz w:val="12"/>
                                </w:rPr>
                              </w:pPr>
                              <w:r>
                                <w:rPr>
                                  <w:rFonts w:ascii="Arial" w:hAnsi="Arial"/>
                                  <w:sz w:val="12"/>
                                </w:rPr>
                                <w:t>lead</w:t>
                              </w:r>
                            </w:p>
                          </w:txbxContent>
                        </wps:txbx>
                        <wps:bodyPr rot="0" vert="horz" wrap="square" lIns="91440" tIns="45720" rIns="91440" bIns="45720" upright="1">
                          <a:noAutofit/>
                        </wps:bodyPr>
                      </wps:wsp>
                    </wpg:wgp>
                  </a:graphicData>
                </a:graphic>
                <wp14:sizeRelH relativeFrom="page">
                  <wp14:pctWidth>0</wp14:pctWidth>
                </wp14:sizeRelH>
                <wp14:sizeRelV relativeFrom="page">
                  <wp14:pctHeight>0</wp14:pctHeight>
                </wp14:sizeRelV>
              </wp:anchor>
            </w:drawing>
          </mc:Choice>
          <mc:Fallback>
            <w:pict>
              <v:group w14:anchorId="32A020C4" id="Group 5" o:spid="_x0000_s1026" style="position:absolute;left:0;text-align:left;margin-left:18pt;margin-top:6.6pt;width:463.65pt;height:246.3pt;z-index:251658240" coordorigin="1728,10293" coordsize="9273,4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" o:allowincell="f">
                <v:rect id="Rectangle 6" o:spid="_x0000_s1027" style="position:absolute;left:2201;top:14547;width:2028;height: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" filled="f" fillcolor="#0c9" stroked="f" strokeweight="1pt"/>
                <v:rect id="Rectangle 7" o:spid="_x0000_s1028" style="position:absolute;left:4797;top:14513;width:3083;height: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" filled="f" fillcolor="#0c9" stroked="f" strokeweight="1pt"/>
                <v:shape id="Freeform 8" o:spid="_x0000_s1029" style="position:absolute;left:3296;top:11343;width:4180;height:1295;visibility:visible;mso-wrap-style:square;v-text-anchor:top" coordsize="2473,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" path="m,960r2472,-3l2456,908r-14,-44l2430,821r-12,-39l2407,746r-10,-33l2388,682r-9,-29l2369,626r-8,-26l2353,576r-6,-22l2339,532r-8,-20l2323,492r-8,-22l2306,451r-9,-20l2288,410r-11,-20l2266,368r-11,-24l2242,319r-15,-26l2212,265r-17,-30l2177,203r-19,-34l2137,131,2114,89,2090,47,2063,,167,8,,960e" fillcolor="#760000" stroked="f" strokeweight="1pt">
                  <v:fill color2="red" angle="45" focus="50%" type="gradient"/>
                  <v:stroke endcap="round"/>
                  <v:path arrowok="t" o:connecttype="custom" o:connectlocs="0,1294;4178,1290;4151,1224;4128,1164;4107,1106;4087,1054;4068,1005;4052,961;4036,919;4021,880;4004,844;3991,809;3977,776;3967,747;3954,717;3940,690;3926,663;3913,633;3898,608;3883,581;3867,552;3849,526;3830,496;3812,464;3790,430;3764,395;3739,357;3710,317;3680,274;3648,228;3612,177;3573,120;3533,63;3487,0;282,11;0,1294" o:connectangles="0,0,0,0,0,0,0,0,0,0,0,0,0,0,0,0,0,0,0,0,0,0,0,0,0,0,0,0,0,0,0,0,0,0,0,0"/>
                </v:shape>
                <v:shape id="Freeform 9" o:spid="_x0000_s1030" style="position:absolute;left:2979;top:14005;width:5193;height:23;visibility:visible;mso-wrap-style:square;v-text-anchor:top" coordsize="307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" path="m3056,9r8,-9l,,,16r3064,l3072,8r-8,8l3072,16r,-8l3056,9e" stroked="f" strokeweight="1pt">
                  <v:stroke endcap="round"/>
                  <v:path arrowok="t" o:connecttype="custom" o:connectlocs="5164,12;5178,0;0,0;0,22;5178,22;5191,11;5178,22;5191,22;5191,11;5164,12" o:connectangles="0,0,0,0,0,0,0,0,0,0"/>
                </v:shape>
                <v:shape id="Freeform 10" o:spid="_x0000_s1031" style="position:absolute;left:6763;top:11376;width:1066;height:2657;visibility:visible;mso-wrap-style:square;v-text-anchor:top" coordsize="1066,2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" path="m,3l5,16,71,90r62,76l196,240r59,77l311,396r52,78l416,555r47,80l509,717r45,82l596,882r39,83l673,1050r37,84l744,1218r30,87l803,1391r27,85l855,1561r24,86l901,1733r20,87l940,1906r18,85l973,2074r12,87l997,2244r12,84l1019,2411r7,81l1033,2574r6,83l1066,2655r-6,-82l1053,2491r-7,-81l1036,2326r-10,-84l1012,2157r-13,-85l984,1988r-17,-86l950,1816r-22,-87l906,1643r-24,-88l857,1472r-27,-88l799,1298r-30,-85l735,1127r-37,-85l661,958,622,873,580,791,534,708,488,627,439,546,387,465,335,384,277,306,220,229,157,154,93,78,25,4,15,,25,4,22,,15,r,22e" fillcolor="#36f" strokecolor="#36f" strokeweight=".5pt">
                  <v:stroke endcap="round"/>
                  <v:path arrowok="t" o:connecttype="custom" o:connectlocs="5,16;133,166;255,317;363,474;463,635;554,799;635,965;710,1134;774,1305;830,1476;879,1647;921,1820;958,1991;985,2161;1009,2328;1026,2492;1039,2657;1060,2573;1046,2410;1026,2242;999,2072;967,1902;928,1729;882,1555;830,1384;769,1213;698,1042;622,873;534,708;439,546;335,384;220,229;93,78;15,0;22,0;15,22" o:connectangles="0,0,0,0,0,0,0,0,0,0,0,0,0,0,0,0,0,0,0,0,0,0,0,0,0,0,0,0,0,0,0,0,0,0,0,0"/>
                </v:shape>
                <v:shape id="Freeform 11" o:spid="_x0000_s1032" style="position:absolute;left:3594;top:11352;width:3517;height:23;visibility:visible;mso-wrap-style:square;v-text-anchor:top" coordsize="208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" path="m17,9l9,16r2071,l2080,,9,,,6,9,,2,,,6,17,9e" stroked="f" strokeweight="1pt">
                  <v:stroke endcap="round"/>
                  <v:path arrowok="t" o:connecttype="custom" o:connectlocs="29,12;15,22;3515,22;3515,0;15,0;0,8;15,0;3,0;0,8;29,12" o:connectangles="0,0,0,0,0,0,0,0,0,0"/>
                </v:shape>
                <v:shape id="Freeform 12" o:spid="_x0000_s1033" style="position:absolute;left:2963;top:11360;width:651;height:2660;visibility:visible;mso-wrap-style:square;v-text-anchor:top" coordsize="385,1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" path="m9,1956r8,10l384,3,367,,1,1963r8,9l1,1963r-1,9l9,1972r,-16e" fillcolor="#0c9" stroked="f" strokeweight="1pt">
                  <v:stroke endcap="round"/>
                  <v:path arrowok="t" o:connecttype="custom" o:connectlocs="15,2637;29,2651;649,4;621,0;2,2647;15,2659;2,2647;0,2659;15,2659;15,2637" o:connectangles="0,0,0,0,0,0,0,0,0,0"/>
                </v:shape>
                <v:shape id="Freeform 13" o:spid="_x0000_s1034" style="position:absolute;left:2969;top:11076;width:731;height:2946;visibility:visible;mso-wrap-style:square;v-text-anchor:top" coordsize="433,2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" path="m,2185l432,e" fillcolor="blue" strokecolor="blue" strokeweight="1pt">
                  <v:stroke endcap="round"/>
                  <v:path arrowok="t" o:connecttype="custom" o:connectlocs="0,2945;729,0" o:connectangles="0,0"/>
                </v:shape>
                <v:shape id="Freeform 14" o:spid="_x0000_s1035" style="position:absolute;left:3312;top:11232;width:3456;height:143;flip:y;visibility:visible;mso-wrap-style:square;v-text-anchor:top" coordsize="22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" path="m2268,l,e" fillcolor="#36f" strokecolor="#6f3" strokeweight="1.5pt">
                  <v:stroke endcap="round"/>
                  <v:path arrowok="t" o:connecttype="custom" o:connectlocs="3454,0;0,0" o:connectangles="0,0"/>
                </v:shape>
                <v:shape id="Freeform 15" o:spid="_x0000_s1036" style="position:absolute;left:3232;top:11606;width:4058;height:1;visibility:visible;mso-wrap-style:square;v-text-anchor:top" coordsize="24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" path="m2400,l,e" filled="f" fillcolor="#0c9" strokecolor="#6f3" strokeweight="2pt">
                  <v:stroke endcap="round"/>
                  <v:path arrowok="t" o:connecttype="custom" o:connectlocs="4056,0;0,0" o:connectangles="0,0"/>
                </v:shape>
                <v:shape id="Freeform 16" o:spid="_x0000_s1037" style="position:absolute;left:4733;top:10720;width:2;height:3766;visibility:visible;mso-wrap-style:square;v-text-anchor:top" coordsize="1,2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" path="m,2793l,e" filled="f" fillcolor="#0c9" strokeweight="1.5pt">
                  <v:stroke endarrow="block" endcap="round"/>
                  <v:path arrowok="t" o:connecttype="custom" o:connectlocs="0,3765;0,0" o:connectangles="0,0"/>
                </v:shape>
                <v:shape id="Freeform 17" o:spid="_x0000_s1038" style="position:absolute;left:2472;top:14021;width:7318;height:1;visibility:visible;mso-wrap-style:square;v-text-anchor:top" coordsize="43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" path="m,l4329,e" filled="f" fillcolor="#0c9" strokeweight="1.5pt">
                  <v:stroke endarrow="block" endcap="round"/>
                  <v:path arrowok="t" o:connecttype="custom" o:connectlocs="0,0;7316,0" o:connectangles="0,0"/>
                </v:shape>
                <v:rect id="Rectangle 18" o:spid="_x0000_s1039" style="position:absolute;left:8571;top:14129;width:1589;height:1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" filled="f" fillcolor="#0c9" stroked="f" strokeweight="1pt">
                  <v:textbox inset="2.51356mm,3.5pt,2.51356mm,3.5pt">
                    <w:txbxContent>
                      <w:p w14:paraId="21141F07" w14:textId="77777777" w:rsidR="004E41B7" w:rsidRPr="000260EC" w:rsidRDefault="004E41B7">
                        <w:pPr>
                          <w:pStyle w:val="BodyText2"/>
                          <w:rPr>
                            <w14:shadow w14:blurRad="50800" w14:dist="38100" w14:dir="2700000" w14:sx="100000" w14:sy="100000" w14:kx="0" w14:ky="0" w14:algn="tl">
                              <w14:srgbClr w14:val="000000">
                                <w14:alpha w14:val="60000"/>
                              </w14:srgbClr>
                            </w14:shadow>
                          </w:rPr>
                        </w:pPr>
                        <w:r>
                          <w:t>Reactive Power</w:t>
                        </w:r>
                      </w:p>
                    </w:txbxContent>
                  </v:textbox>
                </v:rect>
                <v:rect id="Rectangle 19" o:spid="_x0000_s1040" style="position:absolute;left:4111;top:10293;width:1649;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" filled="f" fillcolor="#0c9" stroked="f" strokeweight="1pt">
                  <v:textbox inset="2.51356mm,3.5pt,2.51356mm,3.5pt">
                    <w:txbxContent>
                      <w:p w14:paraId="72A555A9" w14:textId="77777777" w:rsidR="004E41B7" w:rsidRPr="000260EC" w:rsidRDefault="004E41B7">
                        <w:pPr>
                          <w:rPr>
                            <w:rFonts w:ascii="Arial" w:hAnsi="Arial"/>
                            <w:b/>
                            <w:sz w:val="28"/>
                            <w14:shadow w14:blurRad="50800" w14:dist="38100" w14:dir="2700000" w14:sx="100000" w14:sy="100000" w14:kx="0" w14:ky="0" w14:algn="tl">
                              <w14:srgbClr w14:val="000000">
                                <w14:alpha w14:val="60000"/>
                              </w14:srgbClr>
                            </w14:shadow>
                          </w:rPr>
                        </w:pPr>
                        <w:r>
                          <w:rPr>
                            <w:rFonts w:ascii="Arial" w:hAnsi="Arial"/>
                            <w:b/>
                          </w:rPr>
                          <w:t>Active Power</w:t>
                        </w:r>
                      </w:p>
                    </w:txbxContent>
                  </v:textbox>
                </v:rect>
                <v:shape id="Freeform 20" o:spid="_x0000_s1041" style="position:absolute;left:6814;top:11366;width:2327;height:1;visibility:visible;mso-wrap-style:square;v-text-anchor:top" coordsize="23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" path="m,l2327,e" filled="f" fillcolor="#0c9">
                  <v:stroke dashstyle="longDash" endcap="round"/>
                  <v:path arrowok="t" o:connecttype="custom" o:connectlocs="0,0;2327,0" o:connectangles="0,0"/>
                </v:shape>
                <v:shape id="Freeform 21" o:spid="_x0000_s1042" style="position:absolute;left:7312;top:11610;width:1827;height:1;visibility:visible;mso-wrap-style:square;v-text-anchor:top" coordsize="10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" path="m,l1080,e" filled="f" fillcolor="#0c9">
                  <v:stroke dashstyle="longDash" endcap="round"/>
                  <v:path arrowok="t" o:connecttype="custom" o:connectlocs="0,0;1825,0" o:connectangles="0,0"/>
                </v:shape>
                <v:shape id="Freeform 22" o:spid="_x0000_s1043" style="position:absolute;left:7509;top:12613;width:1722;height:1;visibility:visible;mso-wrap-style:square;v-text-anchor:top" coordsize="1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" path="m,l1722,e" filled="f" fillcolor="#0c9">
                  <v:stroke dashstyle="longDash" endcap="round"/>
                  <v:path arrowok="t" o:connecttype="custom" o:connectlocs="0,0;1722,0" o:connectangles="0,0"/>
                </v:shape>
                <v:shape id="Freeform 23" o:spid="_x0000_s1044" style="position:absolute;left:4733;top:10976;width:2740;height:3043;visibility:visible;mso-wrap-style:square;v-text-anchor:top" coordsize="1621,2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" path="m,2257l1620,e" filled="f" fillcolor="#0c9" strokecolor="purple" strokeweight="1pt">
                  <v:stroke endcap="round"/>
                  <v:path arrowok="t" o:connecttype="custom" o:connectlocs="0,3042;2738,0" o:connectangles="0,0"/>
                </v:shape>
                <v:rect id="Rectangle 24" o:spid="_x0000_s1045" style="position:absolute;left:1728;top:10437;width:2283;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" filled="f" fillcolor="#0c9" stroked="f" strokeweight="1pt">
                  <v:textbox inset="2.51356mm,3.5pt,2.51356mm,3.5pt">
                    <w:txbxContent>
                      <w:p w14:paraId="25A25289" w14:textId="77777777" w:rsidR="004E41B7" w:rsidRPr="000260EC" w:rsidRDefault="004E41B7">
                        <w:pPr>
                          <w:rPr>
                            <w:rFonts w:ascii="Arial" w:hAnsi="Arial"/>
                            <w:sz w:val="16"/>
                            <w14:shadow w14:blurRad="50800" w14:dist="38100" w14:dir="2700000" w14:sx="100000" w14:sy="100000" w14:kx="0" w14:ky="0" w14:algn="tl">
                              <w14:srgbClr w14:val="000000">
                                <w14:alpha w14:val="60000"/>
                              </w14:srgbClr>
                            </w14:shadow>
                          </w:rPr>
                        </w:pPr>
                        <w:r>
                          <w:rPr>
                            <w:rFonts w:ascii="Arial" w:hAnsi="Arial"/>
                            <w:sz w:val="16"/>
                          </w:rPr>
                          <w:t>Obligatory Reactive</w:t>
                        </w:r>
                        <w:r>
                          <w:rPr>
                            <w:rFonts w:ascii="Arial" w:hAnsi="Arial"/>
                            <w:sz w:val="16"/>
                          </w:rPr>
                          <w:br/>
                          <w:t>Power Service</w:t>
                        </w:r>
                        <w:r>
                          <w:rPr>
                            <w:rFonts w:ascii="Arial" w:hAnsi="Arial"/>
                            <w:sz w:val="16"/>
                          </w:rPr>
                          <w:br/>
                          <w:t>(Grid Code) - 0.95pf Leading</w:t>
                        </w:r>
                        <w:r w:rsidRPr="000260EC">
                          <w:rPr>
                            <w:rFonts w:ascii="Arial" w:hAnsi="Arial"/>
                            <w:sz w:val="16"/>
                            <w14:shadow w14:blurRad="50800" w14:dist="38100" w14:dir="2700000" w14:sx="100000" w14:sy="100000" w14:kx="0" w14:ky="0" w14:algn="tl">
                              <w14:srgbClr w14:val="000000">
                                <w14:alpha w14:val="60000"/>
                              </w14:srgbClr>
                            </w14:shadow>
                          </w:rPr>
                          <w:t xml:space="preserve"> </w:t>
                        </w:r>
                      </w:p>
                    </w:txbxContent>
                  </v:textbox>
                </v:rect>
                <v:rect id="Rectangle 25" o:spid="_x0000_s1046" style="position:absolute;left:6624;top:10452;width:2283;height:1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" filled="f" fillcolor="#0c9" stroked="f" strokeweight="1pt">
                  <v:textbox inset="2.51356mm,3.5pt,2.51356mm,3.5pt">
                    <w:txbxContent>
                      <w:p w14:paraId="7B30F6A5" w14:textId="77777777" w:rsidR="004E41B7" w:rsidRPr="000260EC" w:rsidRDefault="004E41B7">
                        <w:pPr>
                          <w:rPr>
                            <w:rFonts w:ascii="Arial" w:hAnsi="Arial"/>
                            <w:sz w:val="16"/>
                            <w14:shadow w14:blurRad="50800" w14:dist="38100" w14:dir="2700000" w14:sx="100000" w14:sy="100000" w14:kx="0" w14:ky="0" w14:algn="tl">
                              <w14:srgbClr w14:val="000000">
                                <w14:alpha w14:val="60000"/>
                              </w14:srgbClr>
                            </w14:shadow>
                          </w:rPr>
                        </w:pPr>
                        <w:r>
                          <w:rPr>
                            <w:rFonts w:ascii="Arial" w:hAnsi="Arial"/>
                            <w:sz w:val="16"/>
                          </w:rPr>
                          <w:t>Obligatory Reactive</w:t>
                        </w:r>
                        <w:r>
                          <w:rPr>
                            <w:rFonts w:ascii="Arial" w:hAnsi="Arial"/>
                            <w:sz w:val="16"/>
                          </w:rPr>
                          <w:br/>
                          <w:t>Power Service</w:t>
                        </w:r>
                        <w:r>
                          <w:rPr>
                            <w:rFonts w:ascii="Arial" w:hAnsi="Arial"/>
                            <w:sz w:val="16"/>
                          </w:rPr>
                          <w:br/>
                          <w:t>(Grid Code) -</w:t>
                        </w:r>
                        <w:r>
                          <w:rPr>
                            <w:rFonts w:ascii="Arial" w:hAnsi="Arial"/>
                          </w:rPr>
                          <w:t xml:space="preserve"> </w:t>
                        </w:r>
                        <w:r>
                          <w:rPr>
                            <w:rFonts w:ascii="Arial" w:hAnsi="Arial"/>
                            <w:sz w:val="16"/>
                          </w:rPr>
                          <w:t>0.85pf Lagging</w:t>
                        </w:r>
                        <w:r w:rsidRPr="000260EC">
                          <w:rPr>
                            <w:rFonts w:ascii="Arial" w:hAnsi="Arial"/>
                            <w:sz w:val="16"/>
                            <w14:shadow w14:blurRad="50800" w14:dist="38100" w14:dir="2700000" w14:sx="100000" w14:sy="100000" w14:kx="0" w14:ky="0" w14:algn="tl">
                              <w14:srgbClr w14:val="000000">
                                <w14:alpha w14:val="60000"/>
                              </w14:srgbClr>
                            </w14:shadow>
                          </w:rPr>
                          <w:t xml:space="preserve"> </w:t>
                        </w:r>
                      </w:p>
                    </w:txbxContent>
                  </v:textbox>
                </v:rect>
                <v:shape id="Freeform 26" o:spid="_x0000_s1047" style="position:absolute;left:3266;top:11003;width:1462;height:3010;visibility:visible;mso-wrap-style:square;v-text-anchor:top" coordsize="865,2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" path="m864,2232l,e" filled="f" fillcolor="#0c9" strokecolor="purple" strokeweight="1pt">
                  <v:stroke endcap="round"/>
                  <v:path arrowok="t" o:connecttype="custom" o:connectlocs="1460,3009;0,0" o:connectangles="0,0"/>
                </v:shape>
                <v:oval id="Oval 27" o:spid="_x0000_s1048" style="position:absolute;left:3511;top:11564;width:108;height: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" fillcolor="fuchsia" strokecolor="fuchsia" strokeweight="1pt"/>
                <v:oval id="Oval 28" o:spid="_x0000_s1049" style="position:absolute;left:6878;top:11561;width:108;height: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" fillcolor="fuchsia" strokecolor="fuchsia" strokeweight="1pt"/>
                <v:rect id="Rectangle 29" o:spid="_x0000_s1050" style="position:absolute;left:2363;top:14090;width:734;height:1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" filled="f" fillcolor="#0c9" stroked="f" strokeweight="1pt">
                  <v:textbox inset="2.51356mm,3.5pt,2.51356mm,3.5pt">
                    <w:txbxContent>
                      <w:p w14:paraId="76F41D55" w14:textId="77777777" w:rsidR="004E41B7" w:rsidRPr="000260EC" w:rsidRDefault="004E41B7">
                        <w:pPr>
                          <w:rPr>
                            <w:rFonts w:ascii="Arial" w:hAnsi="Arial"/>
                            <w14:shadow w14:blurRad="50800" w14:dist="38100" w14:dir="2700000" w14:sx="100000" w14:sy="100000" w14:kx="0" w14:ky="0" w14:algn="tl">
                              <w14:srgbClr w14:val="000000">
                                <w14:alpha w14:val="60000"/>
                              </w14:srgbClr>
                            </w14:shadow>
                          </w:rPr>
                        </w:pPr>
                        <w:r>
                          <w:rPr>
                            <w:rFonts w:ascii="Arial" w:hAnsi="Arial"/>
                          </w:rPr>
                          <w:t>Lead</w:t>
                        </w:r>
                      </w:p>
                    </w:txbxContent>
                  </v:textbox>
                </v:rect>
                <v:rect id="Rectangle 30" o:spid="_x0000_s1051" style="position:absolute;left:7632;top:14112;width:671;height: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" filled="f" fillcolor="#0c9" stroked="f" strokeweight="1pt">
                  <v:textbox inset="2.51356mm,3.5pt,2.51356mm,3.5pt">
                    <w:txbxContent>
                      <w:p w14:paraId="04132D6B" w14:textId="77777777" w:rsidR="004E41B7" w:rsidRPr="000260EC" w:rsidRDefault="004E41B7">
                        <w:pPr>
                          <w:rPr>
                            <w:rFonts w:ascii="Arial" w:hAnsi="Arial"/>
                            <w:color w:val="000000"/>
                            <w:sz w:val="36"/>
                            <w14:shadow w14:blurRad="50800" w14:dist="38100" w14:dir="2700000" w14:sx="100000" w14:sy="100000" w14:kx="0" w14:ky="0" w14:algn="tl">
                              <w14:srgbClr w14:val="000000">
                                <w14:alpha w14:val="60000"/>
                              </w14:srgbClr>
                            </w14:shadow>
                          </w:rPr>
                        </w:pPr>
                        <w:r>
                          <w:rPr>
                            <w:rFonts w:ascii="Arial" w:hAnsi="Arial"/>
                          </w:rPr>
                          <w:t>Lag</w:t>
                        </w:r>
                      </w:p>
                    </w:txbxContent>
                  </v:textbox>
                </v:rect>
                <v:shape id="Freeform 31" o:spid="_x0000_s1052" style="position:absolute;left:6741;top:11343;width:2;height:2672;visibility:visible;mso-wrap-style:square;v-text-anchor:top" coordsize="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" path="m,l,1982e" fillcolor="#0c9" strokeweight=".5pt">
                  <v:stroke dashstyle="dash" endcap="round"/>
                  <v:path arrowok="t" o:connecttype="custom" o:connectlocs="0,0;0,2671" o:connectangles="0,0"/>
                </v:shape>
                <v:shape id="Freeform 32" o:spid="_x0000_s1053" style="position:absolute;left:6258;top:11343;width:1;height:2672;visibility:visible;mso-wrap-style:square;v-text-anchor:top" coordsize="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" path="m,l,1982e" fillcolor="#0c9" strokeweight=".5pt">
                  <v:stroke dashstyle="dash" endcap="round"/>
                  <v:path arrowok="t" o:connecttype="custom" o:connectlocs="0,0;0,2671" o:connectangles="0,0"/>
                </v:shape>
                <v:shape id="Freeform 33" o:spid="_x0000_s1054" style="position:absolute;left:5693;top:11343;width:1;height:2672;visibility:visible;mso-wrap-style:square;v-text-anchor:top" coordsize="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" path="m,l,1982e" fillcolor="#0c9" strokeweight=".5pt">
                  <v:stroke dashstyle="dash" endcap="round"/>
                  <v:path arrowok="t" o:connecttype="custom" o:connectlocs="0,0;0,2671" o:connectangles="0,0"/>
                </v:shape>
                <v:shape id="Freeform 34" o:spid="_x0000_s1055" style="position:absolute;left:3580;top:11343;width:2;height:2672;visibility:visible;mso-wrap-style:square;v-text-anchor:top" coordsize="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" path="m,l,1982e" fillcolor="blue" strokeweight=".5pt">
                  <v:stroke dashstyle="dash" endcap="round"/>
                  <v:path arrowok="t" o:connecttype="custom" o:connectlocs="0,0;0,2671" o:connectangles="0,0"/>
                </v:shape>
                <v:shape id="Freeform 35" o:spid="_x0000_s1056" style="position:absolute;left:3905;top:11343;width:2;height:2672;visibility:visible;mso-wrap-style:square;v-text-anchor:top" coordsize="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" path="m,l,1982e" filled="f" fillcolor="#0cf" strokeweight=".5pt">
                  <v:stroke dashstyle="dash" endcap="round"/>
                  <v:path arrowok="t" o:connecttype="custom" o:connectlocs="0,0;0,2671" o:connectangles="0,0"/>
                </v:shape>
                <v:shape id="Freeform 36" o:spid="_x0000_s1057" style="position:absolute;left:4311;top:11343;width:1;height:2672;visibility:visible;mso-wrap-style:square;v-text-anchor:top" coordsize="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" path="m,l,1982e" filled="f" fillcolor="#0c9" strokeweight=".5pt">
                  <v:stroke dashstyle="dash" endcap="round"/>
                  <v:path arrowok="t" o:connecttype="custom" o:connectlocs="0,0;0,2671" o:connectangles="0,0"/>
                </v:shape>
                <v:shapetype id="_x0000_t202" coordsize="21600,21600" o:spt="202" path="m,l,21600r21600,l21600,xe">
                  <v:stroke joinstyle="miter"/>
                  <v:path gradientshapeok="t" o:connecttype="rect"/>
                </v:shapetype>
                <v:shape id="Text Box 37" o:spid="_x0000_s1058" type="#_x0000_t202" style="position:absolute;left:9242;top:11208;width:1254;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" filled="f" fillcolor="#0c9" stroked="f">
                  <v:textbox>
                    <w:txbxContent>
                      <w:p w14:paraId="241C0724" w14:textId="77777777" w:rsidR="004E41B7" w:rsidRDefault="004E41B7">
                        <w:pPr>
                          <w:rPr>
                            <w:sz w:val="16"/>
                          </w:rPr>
                        </w:pPr>
                        <w:r>
                          <w:rPr>
                            <w:rFonts w:ascii="Arial" w:hAnsi="Arial"/>
                            <w:sz w:val="16"/>
                          </w:rPr>
                          <w:t>Full Output</w:t>
                        </w:r>
                      </w:p>
                    </w:txbxContent>
                  </v:textbox>
                </v:shape>
                <v:shape id="Text Box 38" o:spid="_x0000_s1059" type="#_x0000_t202" style="position:absolute;left:9259;top:11547;width:1219;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" filled="f" fillcolor="#0c9" stroked="f">
                  <v:textbox>
                    <w:txbxContent>
                      <w:p w14:paraId="648E0EF6" w14:textId="77777777" w:rsidR="004E41B7" w:rsidRDefault="004E41B7">
                        <w:pPr>
                          <w:rPr>
                            <w:sz w:val="16"/>
                          </w:rPr>
                        </w:pPr>
                        <w:r>
                          <w:rPr>
                            <w:rFonts w:ascii="Arial" w:hAnsi="Arial"/>
                            <w:sz w:val="16"/>
                          </w:rPr>
                          <w:t>Rated MW</w:t>
                        </w:r>
                      </w:p>
                    </w:txbxContent>
                  </v:textbox>
                </v:shape>
                <v:shape id="Text Box 39" o:spid="_x0000_s1060" type="#_x0000_t202" style="position:absolute;left:9216;top:12528;width:1785;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" filled="f" fillcolor="#0c9" stroked="f">
                  <v:textbox>
                    <w:txbxContent>
                      <w:p w14:paraId="286E7F67" w14:textId="77777777" w:rsidR="004E41B7" w:rsidRDefault="004E41B7">
                        <w:pPr>
                          <w:rPr>
                            <w:sz w:val="16"/>
                          </w:rPr>
                        </w:pPr>
                        <w:r>
                          <w:rPr>
                            <w:rFonts w:ascii="Arial" w:hAnsi="Arial"/>
                            <w:sz w:val="16"/>
                          </w:rPr>
                          <w:t>Minimum Output</w:t>
                        </w:r>
                      </w:p>
                    </w:txbxContent>
                  </v:textbox>
                </v:shape>
                <v:rect id="Rectangle 40" o:spid="_x0000_s1061" style="position:absolute;left:5328;top:14067;width:720;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" filled="f" fillcolor="#0c9" stroked="f">
                  <v:textbox>
                    <w:txbxContent>
                      <w:p w14:paraId="39144488" w14:textId="77777777" w:rsidR="004E41B7" w:rsidRDefault="004E41B7">
                        <w:pPr>
                          <w:rPr>
                            <w:rFonts w:ascii="Arial" w:hAnsi="Arial"/>
                            <w:sz w:val="16"/>
                          </w:rPr>
                        </w:pPr>
                        <w:r>
                          <w:rPr>
                            <w:rFonts w:ascii="Arial" w:hAnsi="Arial"/>
                            <w:sz w:val="16"/>
                          </w:rPr>
                          <w:t>TQ1</w:t>
                        </w:r>
                      </w:p>
                    </w:txbxContent>
                  </v:textbox>
                </v:rect>
                <v:rect id="Rectangle 41" o:spid="_x0000_s1062" style="position:absolute;left:4032;top:14112;width:720;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" filled="f" fillcolor="#0c9" stroked="f">
                  <v:textbox>
                    <w:txbxContent>
                      <w:p w14:paraId="66252B49" w14:textId="77777777" w:rsidR="004E41B7" w:rsidRDefault="004E41B7">
                        <w:pPr>
                          <w:rPr>
                            <w:rFonts w:ascii="Arial" w:hAnsi="Arial"/>
                            <w:sz w:val="16"/>
                          </w:rPr>
                        </w:pPr>
                        <w:r>
                          <w:rPr>
                            <w:rFonts w:ascii="Arial" w:hAnsi="Arial"/>
                            <w:sz w:val="16"/>
                          </w:rPr>
                          <w:t>TQ1</w:t>
                        </w:r>
                      </w:p>
                    </w:txbxContent>
                  </v:textbox>
                </v:rect>
                <v:rect id="Rectangle 42" o:spid="_x0000_s1063" style="position:absolute;left:3600;top:14112;width:658;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" filled="f" fillcolor="#0c9" stroked="f">
                  <v:textbox>
                    <w:txbxContent>
                      <w:p w14:paraId="33DC7DC4" w14:textId="77777777" w:rsidR="004E41B7" w:rsidRDefault="004E41B7">
                        <w:pPr>
                          <w:pStyle w:val="BodyText3"/>
                          <w:rPr>
                            <w:sz w:val="16"/>
                          </w:rPr>
                        </w:pPr>
                        <w:r>
                          <w:rPr>
                            <w:sz w:val="16"/>
                          </w:rPr>
                          <w:t>TQ2</w:t>
                        </w:r>
                      </w:p>
                    </w:txbxContent>
                  </v:textbox>
                </v:rect>
                <v:rect id="Rectangle 43" o:spid="_x0000_s1064" style="position:absolute;left:5904;top:14067;width:691;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" filled="f" fillcolor="#0c9" stroked="f">
                  <v:textbox>
                    <w:txbxContent>
                      <w:p w14:paraId="0192CE0D" w14:textId="77777777" w:rsidR="004E41B7" w:rsidRDefault="004E41B7">
                        <w:pPr>
                          <w:rPr>
                            <w:rFonts w:ascii="Arial" w:hAnsi="Arial"/>
                            <w:sz w:val="16"/>
                          </w:rPr>
                        </w:pPr>
                        <w:r>
                          <w:rPr>
                            <w:rFonts w:ascii="Arial" w:hAnsi="Arial"/>
                            <w:sz w:val="16"/>
                          </w:rPr>
                          <w:t>TQ2</w:t>
                        </w:r>
                      </w:p>
                    </w:txbxContent>
                  </v:textbox>
                </v:rect>
                <v:rect id="Rectangle 44" o:spid="_x0000_s1065" style="position:absolute;left:6480;top:14067;width:720;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" filled="f" fillcolor="#0c9" stroked="f">
                  <v:textbox>
                    <w:txbxContent>
                      <w:p w14:paraId="6C47C37E" w14:textId="77777777" w:rsidR="004E41B7" w:rsidRDefault="004E41B7">
                        <w:pPr>
                          <w:rPr>
                            <w:rFonts w:ascii="Arial" w:hAnsi="Arial"/>
                            <w:sz w:val="16"/>
                          </w:rPr>
                        </w:pPr>
                        <w:r>
                          <w:rPr>
                            <w:rFonts w:ascii="Arial" w:hAnsi="Arial"/>
                            <w:sz w:val="16"/>
                          </w:rPr>
                          <w:t>TQ3</w:t>
                        </w:r>
                      </w:p>
                    </w:txbxContent>
                  </v:textbox>
                </v:rect>
                <v:rect id="Rectangle 45" o:spid="_x0000_s1066" style="position:absolute;left:3168;top:14112;width:720;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" filled="f" fillcolor="#0c9" stroked="f">
                  <v:textbox>
                    <w:txbxContent>
                      <w:p w14:paraId="29D30ABB" w14:textId="77777777" w:rsidR="004E41B7" w:rsidRDefault="004E41B7">
                        <w:pPr>
                          <w:rPr>
                            <w:rFonts w:ascii="Arial" w:hAnsi="Arial"/>
                            <w:color w:val="FFFFFF"/>
                          </w:rPr>
                        </w:pPr>
                        <w:r>
                          <w:rPr>
                            <w:rFonts w:ascii="Arial" w:hAnsi="Arial"/>
                            <w:sz w:val="16"/>
                          </w:rPr>
                          <w:t>TQ3</w:t>
                        </w:r>
                      </w:p>
                    </w:txbxContent>
                  </v:textbox>
                </v:rect>
                <v:rect id="Rectangle 46" o:spid="_x0000_s1067" style="position:absolute;left:5616;top:14211;width:583;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" filled="f" fillcolor="#0c9" stroked="f">
                  <v:textbox>
                    <w:txbxContent>
                      <w:p w14:paraId="20897046" w14:textId="77777777" w:rsidR="004E41B7" w:rsidRDefault="004E41B7">
                        <w:pPr>
                          <w:rPr>
                            <w:rFonts w:ascii="Arial" w:hAnsi="Arial"/>
                            <w:sz w:val="12"/>
                          </w:rPr>
                        </w:pPr>
                        <w:r>
                          <w:rPr>
                            <w:rFonts w:ascii="Arial" w:hAnsi="Arial"/>
                            <w:sz w:val="12"/>
                          </w:rPr>
                          <w:t>lag</w:t>
                        </w:r>
                      </w:p>
                    </w:txbxContent>
                  </v:textbox>
                </v:rect>
                <v:rect id="Rectangle 47" o:spid="_x0000_s1068" style="position:absolute;left:6192;top:14211;width:720;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" filled="f" fillcolor="#0c9" stroked="f">
                  <v:textbox>
                    <w:txbxContent>
                      <w:p w14:paraId="7A997051" w14:textId="77777777" w:rsidR="004E41B7" w:rsidRDefault="004E41B7">
                        <w:pPr>
                          <w:rPr>
                            <w:rFonts w:ascii="Arial" w:hAnsi="Arial"/>
                            <w:sz w:val="12"/>
                          </w:rPr>
                        </w:pPr>
                        <w:r>
                          <w:rPr>
                            <w:rFonts w:ascii="Arial" w:hAnsi="Arial"/>
                            <w:sz w:val="12"/>
                          </w:rPr>
                          <w:t>lag</w:t>
                        </w:r>
                      </w:p>
                    </w:txbxContent>
                  </v:textbox>
                </v:rect>
                <v:rect id="Rectangle 48" o:spid="_x0000_s1069" style="position:absolute;left:6768;top:14211;width:57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" filled="f" fillcolor="#0c9" stroked="f" strokecolor="#0c9">
                  <v:textbox>
                    <w:txbxContent>
                      <w:p w14:paraId="47120B23" w14:textId="77777777" w:rsidR="004E41B7" w:rsidRDefault="004E41B7">
                        <w:pPr>
                          <w:rPr>
                            <w:rFonts w:ascii="Arial" w:hAnsi="Arial"/>
                            <w:sz w:val="12"/>
                          </w:rPr>
                        </w:pPr>
                        <w:r>
                          <w:rPr>
                            <w:rFonts w:ascii="Arial" w:hAnsi="Arial"/>
                            <w:sz w:val="12"/>
                          </w:rPr>
                          <w:t>lag</w:t>
                        </w:r>
                      </w:p>
                    </w:txbxContent>
                  </v:textbox>
                </v:rect>
                <v:rect id="Rectangle 49" o:spid="_x0000_s1070" style="position:absolute;left:4176;top:14256;width:720;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" filled="f" fillcolor="#0c9" stroked="f">
                  <v:textbox>
                    <w:txbxContent>
                      <w:p w14:paraId="741B796E" w14:textId="77777777" w:rsidR="004E41B7" w:rsidRDefault="004E41B7">
                        <w:pPr>
                          <w:rPr>
                            <w:rFonts w:ascii="Arial" w:hAnsi="Arial"/>
                            <w:sz w:val="12"/>
                          </w:rPr>
                        </w:pPr>
                        <w:r>
                          <w:rPr>
                            <w:rFonts w:ascii="Arial" w:hAnsi="Arial"/>
                            <w:sz w:val="12"/>
                          </w:rPr>
                          <w:t>lead</w:t>
                        </w:r>
                      </w:p>
                    </w:txbxContent>
                  </v:textbox>
                </v:rect>
                <v:rect id="Rectangle 50" o:spid="_x0000_s1071" style="position:absolute;left:3312;top:14256;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" filled="f" fillcolor="#0c9" stroked="f">
                  <v:textbox>
                    <w:txbxContent>
                      <w:p w14:paraId="09FC1957" w14:textId="77777777" w:rsidR="004E41B7" w:rsidRDefault="004E41B7">
                        <w:pPr>
                          <w:rPr>
                            <w:rFonts w:ascii="Arial" w:hAnsi="Arial"/>
                            <w:color w:val="FFFFFF"/>
                            <w:sz w:val="12"/>
                          </w:rPr>
                        </w:pPr>
                        <w:r>
                          <w:rPr>
                            <w:rFonts w:ascii="Arial" w:hAnsi="Arial"/>
                            <w:sz w:val="12"/>
                          </w:rPr>
                          <w:t>lead</w:t>
                        </w:r>
                      </w:p>
                    </w:txbxContent>
                  </v:textbox>
                </v:rect>
                <v:rect id="Rectangle 51" o:spid="_x0000_s1072" style="position:absolute;left:3744;top:14256;width:72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" filled="f" fillcolor="#0c9" stroked="f">
                  <v:textbox>
                    <w:txbxContent>
                      <w:p w14:paraId="64A80119" w14:textId="77777777" w:rsidR="004E41B7" w:rsidRDefault="004E41B7">
                        <w:pPr>
                          <w:rPr>
                            <w:rFonts w:ascii="Arial" w:hAnsi="Arial"/>
                            <w:sz w:val="12"/>
                          </w:rPr>
                        </w:pPr>
                        <w:r>
                          <w:rPr>
                            <w:rFonts w:ascii="Arial" w:hAnsi="Arial"/>
                            <w:sz w:val="12"/>
                          </w:rPr>
                          <w:t>lead</w:t>
                        </w:r>
                      </w:p>
                    </w:txbxContent>
                  </v:textbox>
                </v:rect>
              </v:group>
            </w:pict>
          </mc:Fallback>
        </mc:AlternateContent>
      </w:r>
    </w:p>
    <w:p w14:paraId="2EB82FCF" w14:textId="77777777" w:rsidR="004E41B7" w:rsidRDefault="004E41B7">
      <w:pPr>
        <w:tabs>
          <w:tab w:val="left" w:pos="-1440"/>
          <w:tab w:val="left" w:pos="-72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olor w:val="000000"/>
          <w:sz w:val="22"/>
        </w:rPr>
      </w:pPr>
    </w:p>
    <w:p w14:paraId="6B0EE7FF" w14:textId="2A19A849" w:rsidR="004E41B7" w:rsidRDefault="000260EC">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64" w:lineRule="auto"/>
        <w:jc w:val="both"/>
        <w:rPr>
          <w:rFonts w:ascii="Arial" w:hAnsi="Arial"/>
          <w:color w:val="000000"/>
        </w:rPr>
      </w:pPr>
      <w:r>
        <w:rPr>
          <w:rFonts w:ascii="Arial" w:hAnsi="Arial"/>
          <w:noProof/>
          <w:color w:val="000000"/>
        </w:rPr>
        <mc:AlternateContent>
          <mc:Choice Requires="wps">
            <w:drawing>
              <wp:anchor distT="0" distB="0" distL="114300" distR="114300" simplePos="0" relativeHeight="251657216" behindDoc="0" locked="0" layoutInCell="0" allowOverlap="1" wp14:anchorId="4415D7D8" wp14:editId="096CB2F2">
                <wp:simplePos x="0" y="0"/>
                <wp:positionH relativeFrom="column">
                  <wp:posOffset>1367790</wp:posOffset>
                </wp:positionH>
                <wp:positionV relativeFrom="paragraph">
                  <wp:posOffset>681355</wp:posOffset>
                </wp:positionV>
                <wp:extent cx="2233295" cy="14605"/>
                <wp:effectExtent l="0" t="0" r="0" b="0"/>
                <wp:wrapNone/>
                <wp:docPr id="3"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33295" cy="14605"/>
                        </a:xfrm>
                        <a:custGeom>
                          <a:avLst/>
                          <a:gdLst>
                            <a:gd name="T0" fmla="*/ 17 w 2081"/>
                            <a:gd name="T1" fmla="*/ 9 h 17"/>
                            <a:gd name="T2" fmla="*/ 9 w 2081"/>
                            <a:gd name="T3" fmla="*/ 16 h 17"/>
                            <a:gd name="T4" fmla="*/ 2080 w 2081"/>
                            <a:gd name="T5" fmla="*/ 16 h 17"/>
                            <a:gd name="T6" fmla="*/ 2080 w 2081"/>
                            <a:gd name="T7" fmla="*/ 0 h 17"/>
                            <a:gd name="T8" fmla="*/ 9 w 2081"/>
                            <a:gd name="T9" fmla="*/ 0 h 17"/>
                            <a:gd name="T10" fmla="*/ 0 w 2081"/>
                            <a:gd name="T11" fmla="*/ 6 h 17"/>
                            <a:gd name="T12" fmla="*/ 9 w 2081"/>
                            <a:gd name="T13" fmla="*/ 0 h 17"/>
                            <a:gd name="T14" fmla="*/ 2 w 2081"/>
                            <a:gd name="T15" fmla="*/ 0 h 17"/>
                            <a:gd name="T16" fmla="*/ 0 w 2081"/>
                            <a:gd name="T17" fmla="*/ 6 h 17"/>
                            <a:gd name="T18" fmla="*/ 17 w 2081"/>
                            <a:gd name="T19"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81" h="17">
                              <a:moveTo>
                                <a:pt x="17" y="9"/>
                              </a:moveTo>
                              <a:lnTo>
                                <a:pt x="9" y="16"/>
                              </a:lnTo>
                              <a:lnTo>
                                <a:pt x="2080" y="16"/>
                              </a:lnTo>
                              <a:lnTo>
                                <a:pt x="2080" y="0"/>
                              </a:lnTo>
                              <a:lnTo>
                                <a:pt x="9" y="0"/>
                              </a:lnTo>
                              <a:lnTo>
                                <a:pt x="0" y="6"/>
                              </a:lnTo>
                              <a:lnTo>
                                <a:pt x="9" y="0"/>
                              </a:lnTo>
                              <a:lnTo>
                                <a:pt x="2" y="0"/>
                              </a:lnTo>
                              <a:lnTo>
                                <a:pt x="0" y="6"/>
                              </a:lnTo>
                              <a:lnTo>
                                <a:pt x="17" y="9"/>
                              </a:lnTo>
                            </a:path>
                          </a:pathLst>
                        </a:custGeom>
                        <a:solidFill>
                          <a:srgbClr val="FFFFFF"/>
                        </a:solidFill>
                        <a:ln>
                          <a:noFill/>
                        </a:ln>
                        <a:extLst>
                          <a:ext uri="{91240B29-F687-4F45-9708-019B960494DF}">
                            <a14:hiddenLine xmlns:a14="http://schemas.microsoft.com/office/drawing/2010/main" w="12700" cap="rnd">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DA6568" id="Freeform 4" o:spid="_x0000_s1026" style="position:absolute;margin-left:107.7pt;margin-top:53.65pt;width:175.85pt;height:1.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8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" o:allowincell="f" path="m17,9l9,16r2071,l2080,,9,,,6,9,,2,,,6,17,9e" stroked="f" strokeweight="1pt">
                <v:stroke endcap="round"/>
                <v:path arrowok="t" o:connecttype="custom" o:connectlocs="18244,7732;9659,13746;2232222,13746;2232222,0;9659,0;0,5155;9659,0;2146,0;0,5155;18244,7732" o:connectangles="0,0,0,0,0,0,0,0,0,0"/>
              </v:shape>
            </w:pict>
          </mc:Fallback>
        </mc:AlternateContent>
      </w:r>
      <w:r>
        <w:rPr>
          <w:rFonts w:ascii="Arial" w:hAnsi="Arial"/>
          <w:noProof/>
          <w:color w:val="000000"/>
        </w:rPr>
        <mc:AlternateContent>
          <mc:Choice Requires="wps">
            <w:drawing>
              <wp:anchor distT="0" distB="0" distL="114300" distR="114300" simplePos="0" relativeHeight="251656192" behindDoc="0" locked="0" layoutInCell="0" allowOverlap="1" wp14:anchorId="15064EBD" wp14:editId="59813DAE">
                <wp:simplePos x="0" y="0"/>
                <wp:positionH relativeFrom="column">
                  <wp:posOffset>977265</wp:posOffset>
                </wp:positionH>
                <wp:positionV relativeFrom="paragraph">
                  <wp:posOffset>2366010</wp:posOffset>
                </wp:positionV>
                <wp:extent cx="3297555" cy="14605"/>
                <wp:effectExtent l="0" t="0" r="0" b="0"/>
                <wp:wrapNone/>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97555" cy="14605"/>
                        </a:xfrm>
                        <a:custGeom>
                          <a:avLst/>
                          <a:gdLst>
                            <a:gd name="T0" fmla="*/ 3056 w 3073"/>
                            <a:gd name="T1" fmla="*/ 9 h 17"/>
                            <a:gd name="T2" fmla="*/ 3064 w 3073"/>
                            <a:gd name="T3" fmla="*/ 0 h 17"/>
                            <a:gd name="T4" fmla="*/ 0 w 3073"/>
                            <a:gd name="T5" fmla="*/ 0 h 17"/>
                            <a:gd name="T6" fmla="*/ 0 w 3073"/>
                            <a:gd name="T7" fmla="*/ 16 h 17"/>
                            <a:gd name="T8" fmla="*/ 3064 w 3073"/>
                            <a:gd name="T9" fmla="*/ 16 h 17"/>
                            <a:gd name="T10" fmla="*/ 3072 w 3073"/>
                            <a:gd name="T11" fmla="*/ 8 h 17"/>
                            <a:gd name="T12" fmla="*/ 3064 w 3073"/>
                            <a:gd name="T13" fmla="*/ 16 h 17"/>
                            <a:gd name="T14" fmla="*/ 3072 w 3073"/>
                            <a:gd name="T15" fmla="*/ 16 h 17"/>
                            <a:gd name="T16" fmla="*/ 3072 w 3073"/>
                            <a:gd name="T17" fmla="*/ 8 h 17"/>
                            <a:gd name="T18" fmla="*/ 3056 w 3073"/>
                            <a:gd name="T19" fmla="*/ 9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073" h="17">
                              <a:moveTo>
                                <a:pt x="3056" y="9"/>
                              </a:moveTo>
                              <a:lnTo>
                                <a:pt x="3064" y="0"/>
                              </a:lnTo>
                              <a:lnTo>
                                <a:pt x="0" y="0"/>
                              </a:lnTo>
                              <a:lnTo>
                                <a:pt x="0" y="16"/>
                              </a:lnTo>
                              <a:lnTo>
                                <a:pt x="3064" y="16"/>
                              </a:lnTo>
                              <a:lnTo>
                                <a:pt x="3072" y="8"/>
                              </a:lnTo>
                              <a:lnTo>
                                <a:pt x="3064" y="16"/>
                              </a:lnTo>
                              <a:lnTo>
                                <a:pt x="3072" y="16"/>
                              </a:lnTo>
                              <a:lnTo>
                                <a:pt x="3072" y="8"/>
                              </a:lnTo>
                              <a:lnTo>
                                <a:pt x="3056" y="9"/>
                              </a:lnTo>
                            </a:path>
                          </a:pathLst>
                        </a:custGeom>
                        <a:solidFill>
                          <a:srgbClr val="FFFFFF"/>
                        </a:solidFill>
                        <a:ln>
                          <a:noFill/>
                        </a:ln>
                        <a:extLst>
                          <a:ext uri="{91240B29-F687-4F45-9708-019B960494DF}">
                            <a14:hiddenLine xmlns:a14="http://schemas.microsoft.com/office/drawing/2010/main" w="12700" cap="rnd">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CBA8D" id="Freeform 3" o:spid="_x0000_s1026" style="position:absolute;margin-left:76.95pt;margin-top:186.3pt;width:259.65pt;height:1.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7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" o:allowincell="f" path="m3056,9r8,-9l,,,16r3064,l3072,8r-8,8l3072,16r,-8l3056,9e" stroked="f" strokeweight="1pt">
                <v:stroke endcap="round"/>
                <v:path arrowok="t" o:connecttype="custom" o:connectlocs="3279313,7732;3287897,0;0,0;0,13746;3287897,13746;3296482,6873;3287897,13746;3296482,13746;3296482,6873;3279313,7732" o:connectangles="0,0,0,0,0,0,0,0,0,0"/>
              </v:shape>
            </w:pict>
          </mc:Fallback>
        </mc:AlternateContent>
      </w:r>
      <w:r>
        <w:rPr>
          <w:rFonts w:ascii="Arial" w:hAnsi="Arial"/>
          <w:noProof/>
          <w:color w:val="000000"/>
        </w:rPr>
        <mc:AlternateContent>
          <mc:Choice Requires="wps">
            <w:drawing>
              <wp:anchor distT="0" distB="0" distL="114300" distR="114300" simplePos="0" relativeHeight="251655168" behindDoc="0" locked="0" layoutInCell="0" allowOverlap="1" wp14:anchorId="2E077743" wp14:editId="302DA00D">
                <wp:simplePos x="0" y="0"/>
                <wp:positionH relativeFrom="column">
                  <wp:posOffset>2131695</wp:posOffset>
                </wp:positionH>
                <wp:positionV relativeFrom="paragraph">
                  <wp:posOffset>2688590</wp:posOffset>
                </wp:positionV>
                <wp:extent cx="1957705" cy="24638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7705" cy="24638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7CEC080" w14:textId="77777777" w:rsidR="005A10C9" w:rsidRDefault="005A10C9"/>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E077743" id="Rectangle 2" o:spid="_x0000_s1073" style="position:absolute;left:0;text-align:left;margin-left:167.85pt;margin-top:211.7pt;width:154.15pt;height:19.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" o:allowincell="f" filled="f" fillcolor="#0c9" stroked="f" strokeweight="1pt">
                <v:textbox>
                  <w:txbxContent>
                    <w:p w14:paraId="37CEC080" w14:textId="77777777" w:rsidR="005A10C9" w:rsidRDefault="005A10C9"/>
                  </w:txbxContent>
                </v:textbox>
              </v:rect>
            </w:pict>
          </mc:Fallback>
        </mc:AlternateContent>
      </w:r>
    </w:p>
    <w:p w14:paraId="35E70CA3"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4" w:lineRule="auto"/>
        <w:jc w:val="both"/>
        <w:rPr>
          <w:rFonts w:ascii="Arial" w:hAnsi="Arial"/>
          <w:color w:val="000000"/>
        </w:rPr>
      </w:pPr>
    </w:p>
    <w:p w14:paraId="7BDC8B60"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4" w:lineRule="auto"/>
        <w:jc w:val="both"/>
        <w:rPr>
          <w:rFonts w:ascii="Arial" w:hAnsi="Arial"/>
          <w:color w:val="000000"/>
        </w:rPr>
      </w:pPr>
    </w:p>
    <w:p w14:paraId="56DBCAA0"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4" w:lineRule="auto"/>
        <w:jc w:val="both"/>
        <w:rPr>
          <w:rFonts w:ascii="Arial" w:hAnsi="Arial"/>
          <w:color w:val="000000"/>
        </w:rPr>
      </w:pPr>
    </w:p>
    <w:p w14:paraId="48F93391"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4" w:lineRule="auto"/>
        <w:jc w:val="both"/>
        <w:rPr>
          <w:rFonts w:ascii="Arial" w:hAnsi="Arial"/>
          <w:color w:val="000000"/>
        </w:rPr>
      </w:pPr>
    </w:p>
    <w:p w14:paraId="1B3C1A8B"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4" w:lineRule="auto"/>
        <w:jc w:val="both"/>
        <w:rPr>
          <w:rFonts w:ascii="Arial" w:hAnsi="Arial"/>
          <w:color w:val="000000"/>
        </w:rPr>
      </w:pPr>
    </w:p>
    <w:p w14:paraId="6BD30A4E"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4" w:lineRule="auto"/>
        <w:jc w:val="both"/>
        <w:rPr>
          <w:rFonts w:ascii="Arial" w:hAnsi="Arial"/>
          <w:color w:val="000000"/>
        </w:rPr>
      </w:pPr>
    </w:p>
    <w:p w14:paraId="1A3F3AF0"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4" w:lineRule="auto"/>
        <w:jc w:val="both"/>
        <w:rPr>
          <w:rFonts w:ascii="Arial" w:hAnsi="Arial"/>
          <w:color w:val="000000"/>
        </w:rPr>
      </w:pPr>
    </w:p>
    <w:p w14:paraId="06C4D28C"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4" w:lineRule="auto"/>
        <w:jc w:val="both"/>
        <w:rPr>
          <w:rFonts w:ascii="Arial" w:hAnsi="Arial"/>
          <w:color w:val="000000"/>
        </w:rPr>
      </w:pPr>
    </w:p>
    <w:p w14:paraId="47CDF1AB"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4" w:lineRule="auto"/>
        <w:jc w:val="both"/>
        <w:rPr>
          <w:rFonts w:ascii="Arial" w:hAnsi="Arial"/>
          <w:color w:val="000000"/>
        </w:rPr>
      </w:pPr>
    </w:p>
    <w:p w14:paraId="42BCF86D"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4" w:lineRule="auto"/>
        <w:jc w:val="both"/>
        <w:rPr>
          <w:rFonts w:ascii="Arial" w:hAnsi="Arial"/>
          <w:color w:val="000000"/>
        </w:rPr>
      </w:pPr>
    </w:p>
    <w:p w14:paraId="66933620"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4" w:lineRule="auto"/>
        <w:jc w:val="both"/>
        <w:rPr>
          <w:rFonts w:ascii="Arial" w:hAnsi="Arial"/>
          <w:color w:val="000000"/>
        </w:rPr>
      </w:pPr>
    </w:p>
    <w:p w14:paraId="3890633C"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4" w:lineRule="auto"/>
        <w:jc w:val="both"/>
        <w:rPr>
          <w:rFonts w:ascii="Arial" w:hAnsi="Arial"/>
          <w:color w:val="000000"/>
        </w:rPr>
      </w:pPr>
    </w:p>
    <w:p w14:paraId="163BC712"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4" w:lineRule="auto"/>
        <w:jc w:val="both"/>
        <w:rPr>
          <w:rFonts w:ascii="Arial" w:hAnsi="Arial"/>
          <w:color w:val="000000"/>
        </w:rPr>
      </w:pPr>
    </w:p>
    <w:p w14:paraId="0E50C1F4"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4" w:lineRule="auto"/>
        <w:jc w:val="both"/>
        <w:rPr>
          <w:rFonts w:ascii="Arial" w:hAnsi="Arial"/>
          <w:color w:val="000000"/>
        </w:rPr>
      </w:pPr>
    </w:p>
    <w:p w14:paraId="4B2D5AE6"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4" w:lineRule="auto"/>
        <w:jc w:val="both"/>
        <w:rPr>
          <w:rFonts w:ascii="Arial" w:hAnsi="Arial"/>
          <w:color w:val="000000"/>
        </w:rPr>
      </w:pPr>
    </w:p>
    <w:p w14:paraId="2604F84E"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4" w:lineRule="auto"/>
        <w:jc w:val="both"/>
        <w:rPr>
          <w:rFonts w:ascii="Arial" w:hAnsi="Arial"/>
          <w:color w:val="000000"/>
        </w:rPr>
      </w:pPr>
    </w:p>
    <w:p w14:paraId="27B69E81"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4" w:lineRule="auto"/>
        <w:jc w:val="center"/>
        <w:rPr>
          <w:rFonts w:ascii="Arial" w:hAnsi="Arial"/>
          <w:color w:val="000000"/>
          <w:sz w:val="22"/>
        </w:rPr>
      </w:pPr>
      <w:r>
        <w:rPr>
          <w:rFonts w:ascii="Arial" w:hAnsi="Arial"/>
          <w:color w:val="000000"/>
          <w:sz w:val="22"/>
        </w:rPr>
        <w:t xml:space="preserve">Figure 1: Capability Breakpoints at Full Output for Leading &amp; Lagging </w:t>
      </w:r>
      <w:proofErr w:type="spellStart"/>
      <w:r>
        <w:rPr>
          <w:rFonts w:ascii="Arial" w:hAnsi="Arial"/>
          <w:color w:val="000000"/>
          <w:sz w:val="22"/>
        </w:rPr>
        <w:t>Mvar</w:t>
      </w:r>
      <w:proofErr w:type="spellEnd"/>
    </w:p>
    <w:p w14:paraId="23EB905C"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hanging="720"/>
        <w:jc w:val="both"/>
        <w:rPr>
          <w:rFonts w:ascii="Arial" w:hAnsi="Arial"/>
          <w:color w:val="000000"/>
          <w:sz w:val="22"/>
        </w:rPr>
      </w:pPr>
    </w:p>
    <w:p w14:paraId="1F0DD691"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hanging="720"/>
        <w:jc w:val="both"/>
        <w:rPr>
          <w:rFonts w:ascii="Arial" w:hAnsi="Arial"/>
          <w:color w:val="000000"/>
          <w:sz w:val="22"/>
        </w:rPr>
      </w:pPr>
      <w:r>
        <w:rPr>
          <w:rFonts w:ascii="Arial" w:hAnsi="Arial"/>
          <w:color w:val="000000"/>
          <w:sz w:val="22"/>
        </w:rPr>
        <w:t>4.3.9</w:t>
      </w:r>
      <w:r>
        <w:rPr>
          <w:rFonts w:ascii="Arial" w:hAnsi="Arial"/>
          <w:color w:val="000000"/>
          <w:sz w:val="22"/>
        </w:rPr>
        <w:tab/>
        <w:t xml:space="preserve">The Tendered Capability Breakpoints shall be defined for the purposes of the Documentation as TQ1, TQ2, TQ3, for Leading and Lagging </w:t>
      </w:r>
      <w:proofErr w:type="spellStart"/>
      <w:r>
        <w:rPr>
          <w:rFonts w:ascii="Arial" w:hAnsi="Arial"/>
          <w:color w:val="000000"/>
          <w:sz w:val="22"/>
        </w:rPr>
        <w:t>Mvars</w:t>
      </w:r>
      <w:proofErr w:type="spellEnd"/>
      <w:r>
        <w:rPr>
          <w:rFonts w:ascii="Arial" w:hAnsi="Arial"/>
          <w:color w:val="000000"/>
          <w:sz w:val="22"/>
        </w:rPr>
        <w:t xml:space="preserve"> as the case may be, where:-</w:t>
      </w:r>
    </w:p>
    <w:p w14:paraId="70ED348A"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jc w:val="both"/>
        <w:rPr>
          <w:rFonts w:ascii="Arial" w:hAnsi="Arial"/>
          <w:color w:val="000000"/>
          <w:sz w:val="22"/>
        </w:rPr>
      </w:pPr>
    </w:p>
    <w:p w14:paraId="5705975B"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1440"/>
        <w:jc w:val="both"/>
        <w:rPr>
          <w:rFonts w:ascii="Arial" w:hAnsi="Arial"/>
          <w:color w:val="000000"/>
          <w:sz w:val="22"/>
        </w:rPr>
      </w:pPr>
      <w:r>
        <w:rPr>
          <w:rFonts w:ascii="Arial" w:hAnsi="Arial"/>
          <w:color w:val="000000"/>
          <w:sz w:val="22"/>
        </w:rPr>
        <w:t>TQ3</w:t>
      </w:r>
      <w:r>
        <w:rPr>
          <w:rFonts w:ascii="Arial" w:hAnsi="Arial"/>
          <w:color w:val="000000"/>
          <w:sz w:val="22"/>
          <w:vertAlign w:val="subscript"/>
        </w:rPr>
        <w:t>lead</w:t>
      </w:r>
      <w:r>
        <w:rPr>
          <w:rFonts w:ascii="Arial" w:hAnsi="Arial"/>
          <w:color w:val="000000"/>
          <w:sz w:val="22"/>
        </w:rPr>
        <w:t xml:space="preserve"> &gt; TQ2</w:t>
      </w:r>
      <w:r>
        <w:rPr>
          <w:rFonts w:ascii="Arial" w:hAnsi="Arial"/>
          <w:color w:val="000000"/>
          <w:sz w:val="22"/>
          <w:vertAlign w:val="subscript"/>
        </w:rPr>
        <w:t>lead</w:t>
      </w:r>
      <w:r>
        <w:rPr>
          <w:rFonts w:ascii="Arial" w:hAnsi="Arial"/>
          <w:color w:val="000000"/>
          <w:sz w:val="22"/>
        </w:rPr>
        <w:t xml:space="preserve"> &gt; TQ1</w:t>
      </w:r>
      <w:r>
        <w:rPr>
          <w:rFonts w:ascii="Arial" w:hAnsi="Arial"/>
          <w:color w:val="000000"/>
          <w:sz w:val="22"/>
          <w:vertAlign w:val="subscript"/>
        </w:rPr>
        <w:t>lead</w:t>
      </w:r>
      <w:r>
        <w:rPr>
          <w:rFonts w:ascii="Arial" w:hAnsi="Arial"/>
          <w:color w:val="000000"/>
          <w:sz w:val="22"/>
        </w:rPr>
        <w:t xml:space="preserve"> &gt; 0</w:t>
      </w:r>
    </w:p>
    <w:p w14:paraId="0C8C5667"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jc w:val="both"/>
        <w:rPr>
          <w:rFonts w:ascii="Arial" w:hAnsi="Arial"/>
          <w:color w:val="000000"/>
          <w:sz w:val="22"/>
        </w:rPr>
      </w:pPr>
    </w:p>
    <w:p w14:paraId="7EDB66CF"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1440" w:hanging="720"/>
        <w:jc w:val="both"/>
        <w:rPr>
          <w:rFonts w:ascii="Arial" w:hAnsi="Arial"/>
          <w:color w:val="000000"/>
          <w:sz w:val="22"/>
        </w:rPr>
      </w:pPr>
      <w:r>
        <w:rPr>
          <w:rFonts w:ascii="Arial" w:hAnsi="Arial"/>
          <w:color w:val="000000"/>
          <w:sz w:val="22"/>
        </w:rPr>
        <w:t xml:space="preserve">and </w:t>
      </w:r>
      <w:r>
        <w:rPr>
          <w:rFonts w:ascii="Arial" w:hAnsi="Arial"/>
          <w:color w:val="000000"/>
          <w:sz w:val="22"/>
        </w:rPr>
        <w:tab/>
        <w:t>TQ3</w:t>
      </w:r>
      <w:r>
        <w:rPr>
          <w:rFonts w:ascii="Arial" w:hAnsi="Arial"/>
          <w:color w:val="000000"/>
          <w:sz w:val="22"/>
          <w:vertAlign w:val="subscript"/>
        </w:rPr>
        <w:t>lag</w:t>
      </w:r>
      <w:r>
        <w:rPr>
          <w:rFonts w:ascii="Arial" w:hAnsi="Arial"/>
          <w:color w:val="000000"/>
          <w:sz w:val="22"/>
        </w:rPr>
        <w:t xml:space="preserve">  &gt; TQ2</w:t>
      </w:r>
      <w:r>
        <w:rPr>
          <w:rFonts w:ascii="Arial" w:hAnsi="Arial"/>
          <w:color w:val="000000"/>
          <w:sz w:val="22"/>
          <w:vertAlign w:val="subscript"/>
        </w:rPr>
        <w:t>lag</w:t>
      </w:r>
      <w:r>
        <w:rPr>
          <w:rFonts w:ascii="Arial" w:hAnsi="Arial"/>
          <w:color w:val="000000"/>
          <w:sz w:val="22"/>
        </w:rPr>
        <w:t xml:space="preserve">  &gt; TQ1</w:t>
      </w:r>
      <w:r>
        <w:rPr>
          <w:rFonts w:ascii="Arial" w:hAnsi="Arial"/>
          <w:color w:val="000000"/>
          <w:sz w:val="22"/>
          <w:vertAlign w:val="subscript"/>
        </w:rPr>
        <w:t>lag</w:t>
      </w:r>
      <w:r>
        <w:rPr>
          <w:rFonts w:ascii="Arial" w:hAnsi="Arial"/>
          <w:color w:val="000000"/>
          <w:sz w:val="22"/>
        </w:rPr>
        <w:t xml:space="preserve">  &gt; 0</w:t>
      </w:r>
    </w:p>
    <w:p w14:paraId="420418A6"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p>
    <w:p w14:paraId="32325F1D"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09" w:hanging="709"/>
        <w:jc w:val="both"/>
        <w:rPr>
          <w:rFonts w:ascii="Arial" w:hAnsi="Arial"/>
          <w:color w:val="000000"/>
          <w:sz w:val="22"/>
        </w:rPr>
      </w:pPr>
      <w:r>
        <w:rPr>
          <w:rFonts w:ascii="Arial" w:hAnsi="Arial"/>
          <w:color w:val="000000"/>
          <w:sz w:val="22"/>
        </w:rPr>
        <w:t>4.3.10</w:t>
      </w:r>
      <w:r>
        <w:rPr>
          <w:rFonts w:ascii="Arial" w:hAnsi="Arial"/>
          <w:color w:val="000000"/>
          <w:sz w:val="22"/>
        </w:rPr>
        <w:tab/>
        <w:t xml:space="preserve">Where only two Tendered Capability Breakpoints are Tendered, for Leading or Lagging </w:t>
      </w:r>
      <w:proofErr w:type="spellStart"/>
      <w:r>
        <w:rPr>
          <w:rFonts w:ascii="Arial" w:hAnsi="Arial"/>
          <w:color w:val="000000"/>
          <w:sz w:val="22"/>
        </w:rPr>
        <w:t>Mvars</w:t>
      </w:r>
      <w:proofErr w:type="spellEnd"/>
      <w:r>
        <w:rPr>
          <w:rFonts w:ascii="Arial" w:hAnsi="Arial"/>
          <w:color w:val="000000"/>
          <w:sz w:val="22"/>
        </w:rPr>
        <w:t xml:space="preserve"> as the case may be, then the value of TQ3 shall be deemed to be null for the purposes of calculating payments for capability or utilisation and no additional payments for capability will fall due and payable in respect of a Generating Unit for the provision of Reactive Power capability above Tendered Capability Breakpoint TQ2.</w:t>
      </w:r>
    </w:p>
    <w:p w14:paraId="5177A7F6"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p>
    <w:p w14:paraId="76736CB1"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p>
    <w:p w14:paraId="451DCAD2"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p>
    <w:p w14:paraId="22FAB255" w14:textId="77777777" w:rsidR="004E41B7" w:rsidRDefault="004E41B7">
      <w:pPr>
        <w:tabs>
          <w:tab w:val="left" w:pos="-1440"/>
          <w:tab w:val="left" w:pos="-72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09" w:hanging="709"/>
        <w:jc w:val="both"/>
        <w:rPr>
          <w:rFonts w:ascii="Arial" w:hAnsi="Arial"/>
          <w:color w:val="000000"/>
          <w:sz w:val="22"/>
        </w:rPr>
      </w:pPr>
      <w:r>
        <w:rPr>
          <w:rFonts w:ascii="Arial" w:hAnsi="Arial"/>
          <w:color w:val="000000"/>
          <w:sz w:val="22"/>
        </w:rPr>
        <w:lastRenderedPageBreak/>
        <w:t>4.3.11</w:t>
      </w:r>
      <w:r>
        <w:rPr>
          <w:rFonts w:ascii="Arial" w:hAnsi="Arial"/>
          <w:color w:val="000000"/>
          <w:sz w:val="22"/>
        </w:rPr>
        <w:tab/>
        <w:t xml:space="preserve">Where only one Tendered Capability Breakpoint is Tendered, for Leading or Lagging </w:t>
      </w:r>
      <w:proofErr w:type="spellStart"/>
      <w:r>
        <w:rPr>
          <w:rFonts w:ascii="Arial" w:hAnsi="Arial"/>
          <w:color w:val="000000"/>
          <w:sz w:val="22"/>
        </w:rPr>
        <w:t>Mvar</w:t>
      </w:r>
      <w:proofErr w:type="spellEnd"/>
      <w:r>
        <w:rPr>
          <w:rFonts w:ascii="Arial" w:hAnsi="Arial"/>
          <w:color w:val="000000"/>
          <w:sz w:val="22"/>
        </w:rPr>
        <w:t xml:space="preserve"> as the case may be, then the values of TQ2 and TQ3 shall be deemed to be null for the purposes of calculating payments for capability and utilisation and no additional payments for capability will fall due and payable in respect of a Generating Unit for the provision of Reactive Power capability above Tendered Capability Breakpoint TQ1.   </w:t>
      </w:r>
    </w:p>
    <w:p w14:paraId="06982AC5" w14:textId="77777777" w:rsidR="004E41B7" w:rsidRDefault="004E41B7">
      <w:pPr>
        <w:tabs>
          <w:tab w:val="left" w:pos="-1440"/>
          <w:tab w:val="left" w:pos="-72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p>
    <w:p w14:paraId="16AD6A69" w14:textId="77777777" w:rsidR="004E41B7" w:rsidRDefault="004E41B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09" w:hanging="709"/>
        <w:jc w:val="both"/>
        <w:rPr>
          <w:rFonts w:ascii="Arial" w:hAnsi="Arial"/>
          <w:color w:val="000000"/>
          <w:sz w:val="22"/>
        </w:rPr>
      </w:pPr>
      <w:r>
        <w:rPr>
          <w:rFonts w:ascii="Arial" w:hAnsi="Arial"/>
          <w:color w:val="000000"/>
          <w:sz w:val="22"/>
        </w:rPr>
        <w:t>4.3.12</w:t>
      </w:r>
      <w:r>
        <w:rPr>
          <w:rFonts w:ascii="Arial" w:hAnsi="Arial"/>
          <w:color w:val="000000"/>
          <w:sz w:val="22"/>
        </w:rPr>
        <w:tab/>
        <w:t xml:space="preserve">The Reactive Power capability value at zero </w:t>
      </w:r>
      <w:proofErr w:type="spellStart"/>
      <w:r>
        <w:rPr>
          <w:rFonts w:ascii="Arial" w:hAnsi="Arial"/>
          <w:color w:val="000000"/>
          <w:sz w:val="22"/>
        </w:rPr>
        <w:t>Mvar</w:t>
      </w:r>
      <w:proofErr w:type="spellEnd"/>
      <w:r>
        <w:rPr>
          <w:rFonts w:ascii="Arial" w:hAnsi="Arial"/>
          <w:color w:val="000000"/>
          <w:sz w:val="22"/>
        </w:rPr>
        <w:t xml:space="preserve"> (referred to in sub-Section 4.4.1 below as Q0) shall be treated as a Tendered Capability Breakpoint for the purposes of tendering capability and utilisation prices and calculating capability and utilisation payments.</w:t>
      </w:r>
    </w:p>
    <w:p w14:paraId="15D80362"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p>
    <w:p w14:paraId="1B0673C9" w14:textId="77777777" w:rsidR="004E41B7" w:rsidRDefault="004E41B7">
      <w:pPr>
        <w:pStyle w:val="Heading2"/>
      </w:pPr>
      <w:bookmarkStart w:id="25" w:name="_Toc146009309"/>
      <w:r w:rsidRPr="00431C2B">
        <w:t>4.4</w:t>
      </w:r>
      <w:r w:rsidRPr="00431C2B">
        <w:tab/>
        <w:t>Prices</w:t>
      </w:r>
      <w:bookmarkEnd w:id="25"/>
    </w:p>
    <w:p w14:paraId="6194ADCD"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p>
    <w:p w14:paraId="1FDC6BC3"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hanging="720"/>
        <w:jc w:val="both"/>
        <w:rPr>
          <w:rFonts w:ascii="Arial" w:hAnsi="Arial"/>
          <w:color w:val="000000"/>
          <w:sz w:val="22"/>
        </w:rPr>
      </w:pPr>
      <w:r>
        <w:rPr>
          <w:rFonts w:ascii="Arial" w:hAnsi="Arial"/>
          <w:color w:val="000000"/>
          <w:sz w:val="22"/>
        </w:rPr>
        <w:t>4.4.1</w:t>
      </w:r>
      <w:r>
        <w:rPr>
          <w:rFonts w:ascii="Arial" w:hAnsi="Arial"/>
          <w:color w:val="000000"/>
          <w:sz w:val="22"/>
        </w:rPr>
        <w:tab/>
        <w:t>In respect of each Tendered Capability Breakpoint, prices submitted by Tenderers must be zero or positive, quoted in pounds sterling to the nearest tenth of a penny and shall otherwise be tendered as described in sub-sections 4.4.2, 4.4.3 and 4.4.4 below. The prices shall be described using the following notation:-</w:t>
      </w:r>
    </w:p>
    <w:p w14:paraId="661EECF5"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jc w:val="both"/>
        <w:rPr>
          <w:rFonts w:ascii="Arial" w:hAnsi="Arial"/>
          <w:color w:val="000000"/>
          <w:sz w:val="22"/>
        </w:rPr>
      </w:pPr>
    </w:p>
    <w:p w14:paraId="4B755A08"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00" w:lineRule="exact"/>
        <w:ind w:left="720"/>
        <w:jc w:val="both"/>
        <w:rPr>
          <w:rFonts w:ascii="Arial" w:hAnsi="Arial"/>
          <w:color w:val="000000"/>
          <w:sz w:val="22"/>
        </w:rPr>
      </w:pPr>
      <w:r>
        <w:rPr>
          <w:rFonts w:ascii="Arial" w:hAnsi="Arial"/>
          <w:color w:val="000000"/>
          <w:sz w:val="22"/>
        </w:rPr>
        <w:t>C1</w:t>
      </w:r>
      <w:r>
        <w:rPr>
          <w:rFonts w:ascii="Arial" w:hAnsi="Arial"/>
          <w:color w:val="000000"/>
          <w:sz w:val="22"/>
          <w:vertAlign w:val="subscript"/>
        </w:rPr>
        <w:t>lag</w:t>
      </w:r>
      <w:r>
        <w:rPr>
          <w:rFonts w:ascii="Arial" w:hAnsi="Arial"/>
          <w:color w:val="000000"/>
          <w:sz w:val="22"/>
        </w:rPr>
        <w:t xml:space="preserve"> is the price applicable between Tendered Capability Breakpoints Q0 and TQ1</w:t>
      </w:r>
      <w:r>
        <w:rPr>
          <w:rFonts w:ascii="Arial" w:hAnsi="Arial"/>
          <w:color w:val="000000"/>
          <w:sz w:val="22"/>
          <w:vertAlign w:val="subscript"/>
        </w:rPr>
        <w:t>lag</w:t>
      </w:r>
      <w:r>
        <w:rPr>
          <w:rFonts w:ascii="Arial" w:hAnsi="Arial"/>
          <w:color w:val="000000"/>
          <w:sz w:val="22"/>
        </w:rPr>
        <w:t xml:space="preserve"> including </w:t>
      </w:r>
      <w:r>
        <w:rPr>
          <w:rFonts w:ascii="Arial" w:hAnsi="Arial"/>
          <w:smallCaps/>
          <w:color w:val="000000"/>
          <w:sz w:val="22"/>
        </w:rPr>
        <w:t>T</w:t>
      </w:r>
      <w:r>
        <w:rPr>
          <w:rFonts w:ascii="Arial" w:hAnsi="Arial"/>
          <w:color w:val="000000"/>
          <w:sz w:val="22"/>
        </w:rPr>
        <w:t>Q1</w:t>
      </w:r>
      <w:r>
        <w:rPr>
          <w:rFonts w:ascii="Arial" w:hAnsi="Arial"/>
          <w:color w:val="000000"/>
          <w:sz w:val="22"/>
          <w:vertAlign w:val="subscript"/>
        </w:rPr>
        <w:t>lag</w:t>
      </w:r>
    </w:p>
    <w:p w14:paraId="700BB560"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jc w:val="both"/>
        <w:rPr>
          <w:rFonts w:ascii="Arial" w:hAnsi="Arial"/>
          <w:color w:val="000000"/>
          <w:sz w:val="22"/>
        </w:rPr>
      </w:pPr>
    </w:p>
    <w:p w14:paraId="0C3A273A"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00" w:lineRule="exact"/>
        <w:ind w:left="720"/>
        <w:jc w:val="both"/>
        <w:rPr>
          <w:rFonts w:ascii="Arial" w:hAnsi="Arial"/>
          <w:color w:val="000000"/>
          <w:sz w:val="22"/>
        </w:rPr>
      </w:pPr>
      <w:r>
        <w:rPr>
          <w:rFonts w:ascii="Arial" w:hAnsi="Arial"/>
          <w:color w:val="000000"/>
          <w:sz w:val="22"/>
        </w:rPr>
        <w:t>C2</w:t>
      </w:r>
      <w:r>
        <w:rPr>
          <w:rFonts w:ascii="Arial" w:hAnsi="Arial"/>
          <w:color w:val="000000"/>
          <w:sz w:val="22"/>
          <w:vertAlign w:val="subscript"/>
        </w:rPr>
        <w:t>lag</w:t>
      </w:r>
      <w:r>
        <w:rPr>
          <w:rFonts w:ascii="Arial" w:hAnsi="Arial"/>
          <w:color w:val="000000"/>
          <w:sz w:val="22"/>
        </w:rPr>
        <w:t xml:space="preserve"> is the price applicable between Tendered Capability Breakpoints TQ1</w:t>
      </w:r>
      <w:r>
        <w:rPr>
          <w:rFonts w:ascii="Arial" w:hAnsi="Arial"/>
          <w:color w:val="000000"/>
          <w:sz w:val="22"/>
          <w:vertAlign w:val="subscript"/>
        </w:rPr>
        <w:t xml:space="preserve">lag </w:t>
      </w:r>
      <w:r>
        <w:rPr>
          <w:rFonts w:ascii="Arial" w:hAnsi="Arial"/>
          <w:color w:val="000000"/>
          <w:sz w:val="22"/>
        </w:rPr>
        <w:t>and TQ2</w:t>
      </w:r>
      <w:r>
        <w:rPr>
          <w:rFonts w:ascii="Arial" w:hAnsi="Arial"/>
          <w:color w:val="000000"/>
          <w:sz w:val="22"/>
          <w:vertAlign w:val="subscript"/>
        </w:rPr>
        <w:t>lag</w:t>
      </w:r>
      <w:r>
        <w:rPr>
          <w:rFonts w:ascii="Arial" w:hAnsi="Arial"/>
          <w:color w:val="000000"/>
          <w:sz w:val="22"/>
        </w:rPr>
        <w:t xml:space="preserve"> including TQ2</w:t>
      </w:r>
      <w:r>
        <w:rPr>
          <w:rFonts w:ascii="Arial" w:hAnsi="Arial"/>
          <w:color w:val="000000"/>
          <w:sz w:val="22"/>
          <w:vertAlign w:val="subscript"/>
        </w:rPr>
        <w:t>lag</w:t>
      </w:r>
    </w:p>
    <w:p w14:paraId="2DFF9F95"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jc w:val="both"/>
        <w:rPr>
          <w:rFonts w:ascii="Arial" w:hAnsi="Arial"/>
          <w:color w:val="000000"/>
          <w:sz w:val="22"/>
        </w:rPr>
      </w:pPr>
    </w:p>
    <w:p w14:paraId="4299E3DB"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00" w:lineRule="exact"/>
        <w:ind w:left="720"/>
        <w:jc w:val="both"/>
        <w:rPr>
          <w:rFonts w:ascii="Arial" w:hAnsi="Arial"/>
          <w:color w:val="000000"/>
          <w:sz w:val="22"/>
        </w:rPr>
      </w:pPr>
      <w:r>
        <w:rPr>
          <w:rFonts w:ascii="Arial" w:hAnsi="Arial"/>
          <w:color w:val="000000"/>
          <w:sz w:val="22"/>
        </w:rPr>
        <w:t>C3</w:t>
      </w:r>
      <w:r>
        <w:rPr>
          <w:rFonts w:ascii="Arial" w:hAnsi="Arial"/>
          <w:color w:val="000000"/>
          <w:sz w:val="22"/>
          <w:vertAlign w:val="subscript"/>
        </w:rPr>
        <w:t>lag</w:t>
      </w:r>
      <w:r>
        <w:rPr>
          <w:rFonts w:ascii="Arial" w:hAnsi="Arial"/>
          <w:color w:val="000000"/>
          <w:sz w:val="22"/>
        </w:rPr>
        <w:t xml:space="preserve"> is the price applicable between Tendered Capability Breakpoints TQ2</w:t>
      </w:r>
      <w:r>
        <w:rPr>
          <w:rFonts w:ascii="Arial" w:hAnsi="Arial"/>
          <w:color w:val="000000"/>
          <w:sz w:val="22"/>
          <w:vertAlign w:val="subscript"/>
        </w:rPr>
        <w:t>lag</w:t>
      </w:r>
      <w:r>
        <w:rPr>
          <w:rFonts w:ascii="Arial" w:hAnsi="Arial"/>
          <w:color w:val="000000"/>
          <w:sz w:val="22"/>
        </w:rPr>
        <w:t xml:space="preserve"> and TQ3</w:t>
      </w:r>
      <w:r>
        <w:rPr>
          <w:rFonts w:ascii="Arial" w:hAnsi="Arial"/>
          <w:color w:val="000000"/>
          <w:sz w:val="22"/>
          <w:vertAlign w:val="subscript"/>
        </w:rPr>
        <w:t>lag</w:t>
      </w:r>
      <w:r>
        <w:rPr>
          <w:rFonts w:ascii="Arial" w:hAnsi="Arial"/>
          <w:color w:val="000000"/>
          <w:sz w:val="22"/>
        </w:rPr>
        <w:t xml:space="preserve"> including TQ3</w:t>
      </w:r>
      <w:r>
        <w:rPr>
          <w:rFonts w:ascii="Arial" w:hAnsi="Arial"/>
          <w:color w:val="000000"/>
          <w:sz w:val="22"/>
          <w:vertAlign w:val="subscript"/>
        </w:rPr>
        <w:t>lag</w:t>
      </w:r>
    </w:p>
    <w:p w14:paraId="24C72266"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jc w:val="both"/>
        <w:rPr>
          <w:rFonts w:ascii="Arial" w:hAnsi="Arial"/>
          <w:color w:val="000000"/>
          <w:sz w:val="22"/>
        </w:rPr>
      </w:pPr>
    </w:p>
    <w:p w14:paraId="067F74BB"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00" w:lineRule="exact"/>
        <w:ind w:left="720"/>
        <w:jc w:val="both"/>
        <w:rPr>
          <w:rFonts w:ascii="Arial" w:hAnsi="Arial"/>
          <w:color w:val="000000"/>
          <w:sz w:val="22"/>
        </w:rPr>
      </w:pPr>
      <w:r>
        <w:rPr>
          <w:rFonts w:ascii="Arial" w:hAnsi="Arial"/>
          <w:color w:val="000000"/>
          <w:sz w:val="22"/>
        </w:rPr>
        <w:t>C1</w:t>
      </w:r>
      <w:r>
        <w:rPr>
          <w:rFonts w:ascii="Arial" w:hAnsi="Arial"/>
          <w:color w:val="000000"/>
          <w:sz w:val="22"/>
          <w:vertAlign w:val="subscript"/>
        </w:rPr>
        <w:t>lead</w:t>
      </w:r>
      <w:r>
        <w:rPr>
          <w:rFonts w:ascii="Arial" w:hAnsi="Arial"/>
          <w:color w:val="000000"/>
          <w:sz w:val="22"/>
        </w:rPr>
        <w:t xml:space="preserve"> is the price applicable between Tendered Capability Breakpoints Q0 and TQ1</w:t>
      </w:r>
      <w:r>
        <w:rPr>
          <w:rFonts w:ascii="Arial" w:hAnsi="Arial"/>
          <w:color w:val="000000"/>
          <w:sz w:val="22"/>
          <w:vertAlign w:val="subscript"/>
        </w:rPr>
        <w:t>lead</w:t>
      </w:r>
      <w:r>
        <w:rPr>
          <w:rFonts w:ascii="Arial" w:hAnsi="Arial"/>
          <w:color w:val="000000"/>
          <w:sz w:val="22"/>
        </w:rPr>
        <w:t xml:space="preserve"> including TQ1</w:t>
      </w:r>
      <w:r>
        <w:rPr>
          <w:rFonts w:ascii="Arial" w:hAnsi="Arial"/>
          <w:color w:val="000000"/>
          <w:sz w:val="22"/>
          <w:vertAlign w:val="subscript"/>
        </w:rPr>
        <w:t>lead</w:t>
      </w:r>
      <w:r>
        <w:rPr>
          <w:rFonts w:ascii="Arial" w:hAnsi="Arial"/>
          <w:color w:val="000000"/>
          <w:sz w:val="22"/>
        </w:rPr>
        <w:t xml:space="preserve"> </w:t>
      </w:r>
    </w:p>
    <w:p w14:paraId="62ADDCF5"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jc w:val="both"/>
        <w:rPr>
          <w:rFonts w:ascii="Arial" w:hAnsi="Arial"/>
          <w:color w:val="000000"/>
          <w:sz w:val="22"/>
        </w:rPr>
      </w:pPr>
    </w:p>
    <w:p w14:paraId="43029798"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00" w:lineRule="exact"/>
        <w:ind w:left="720"/>
        <w:jc w:val="both"/>
        <w:rPr>
          <w:rFonts w:ascii="Arial" w:hAnsi="Arial"/>
          <w:color w:val="000000"/>
          <w:sz w:val="22"/>
        </w:rPr>
      </w:pPr>
      <w:r>
        <w:rPr>
          <w:rFonts w:ascii="Arial" w:hAnsi="Arial"/>
          <w:color w:val="000000"/>
          <w:sz w:val="22"/>
        </w:rPr>
        <w:t>C2</w:t>
      </w:r>
      <w:r>
        <w:rPr>
          <w:rFonts w:ascii="Arial" w:hAnsi="Arial"/>
          <w:color w:val="000000"/>
          <w:sz w:val="22"/>
          <w:vertAlign w:val="subscript"/>
        </w:rPr>
        <w:t>lead</w:t>
      </w:r>
      <w:r>
        <w:rPr>
          <w:rFonts w:ascii="Arial" w:hAnsi="Arial"/>
          <w:color w:val="000000"/>
          <w:sz w:val="22"/>
        </w:rPr>
        <w:t xml:space="preserve"> is the price applicable between Tendered Capability Breakpoints TQ1</w:t>
      </w:r>
      <w:r>
        <w:rPr>
          <w:rFonts w:ascii="Arial" w:hAnsi="Arial"/>
          <w:color w:val="000000"/>
          <w:sz w:val="22"/>
          <w:vertAlign w:val="subscript"/>
        </w:rPr>
        <w:t>lead</w:t>
      </w:r>
      <w:r>
        <w:rPr>
          <w:rFonts w:ascii="Arial" w:hAnsi="Arial"/>
          <w:color w:val="000000"/>
          <w:sz w:val="22"/>
        </w:rPr>
        <w:t xml:space="preserve"> and TQ2</w:t>
      </w:r>
      <w:r>
        <w:rPr>
          <w:rFonts w:ascii="Arial" w:hAnsi="Arial"/>
          <w:color w:val="000000"/>
          <w:sz w:val="22"/>
          <w:vertAlign w:val="subscript"/>
        </w:rPr>
        <w:t>lead</w:t>
      </w:r>
      <w:r>
        <w:rPr>
          <w:rFonts w:ascii="Arial" w:hAnsi="Arial"/>
          <w:color w:val="000000"/>
          <w:sz w:val="22"/>
        </w:rPr>
        <w:t xml:space="preserve"> including TQ2</w:t>
      </w:r>
      <w:r>
        <w:rPr>
          <w:rFonts w:ascii="Arial" w:hAnsi="Arial"/>
          <w:color w:val="000000"/>
          <w:sz w:val="22"/>
          <w:vertAlign w:val="subscript"/>
        </w:rPr>
        <w:t>lead</w:t>
      </w:r>
    </w:p>
    <w:p w14:paraId="557E6DF8"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jc w:val="both"/>
        <w:rPr>
          <w:rFonts w:ascii="Arial" w:hAnsi="Arial"/>
          <w:color w:val="000000"/>
          <w:sz w:val="22"/>
        </w:rPr>
      </w:pPr>
    </w:p>
    <w:p w14:paraId="6E4DB56F"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00" w:lineRule="exact"/>
        <w:ind w:left="720"/>
        <w:jc w:val="both"/>
        <w:rPr>
          <w:rFonts w:ascii="Arial" w:hAnsi="Arial"/>
          <w:color w:val="000000"/>
          <w:sz w:val="22"/>
        </w:rPr>
      </w:pPr>
      <w:r>
        <w:rPr>
          <w:rFonts w:ascii="Arial" w:hAnsi="Arial"/>
          <w:color w:val="000000"/>
          <w:sz w:val="22"/>
        </w:rPr>
        <w:t>C3</w:t>
      </w:r>
      <w:r>
        <w:rPr>
          <w:rFonts w:ascii="Arial" w:hAnsi="Arial"/>
          <w:color w:val="000000"/>
          <w:sz w:val="22"/>
          <w:vertAlign w:val="subscript"/>
        </w:rPr>
        <w:t>lead</w:t>
      </w:r>
      <w:r>
        <w:rPr>
          <w:rFonts w:ascii="Arial" w:hAnsi="Arial"/>
          <w:color w:val="000000"/>
          <w:sz w:val="22"/>
        </w:rPr>
        <w:t xml:space="preserve"> is the price applicable between Tendered Capability Breakpoints TQ2</w:t>
      </w:r>
      <w:r>
        <w:rPr>
          <w:rFonts w:ascii="Arial" w:hAnsi="Arial"/>
          <w:color w:val="000000"/>
          <w:sz w:val="22"/>
          <w:vertAlign w:val="subscript"/>
        </w:rPr>
        <w:t>lead</w:t>
      </w:r>
      <w:r>
        <w:rPr>
          <w:rFonts w:ascii="Arial" w:hAnsi="Arial"/>
          <w:color w:val="000000"/>
          <w:sz w:val="22"/>
        </w:rPr>
        <w:t xml:space="preserve"> and TQ3</w:t>
      </w:r>
      <w:r>
        <w:rPr>
          <w:rFonts w:ascii="Arial" w:hAnsi="Arial"/>
          <w:color w:val="000000"/>
          <w:sz w:val="22"/>
          <w:vertAlign w:val="subscript"/>
        </w:rPr>
        <w:t>lead</w:t>
      </w:r>
      <w:r>
        <w:rPr>
          <w:rFonts w:ascii="Arial" w:hAnsi="Arial"/>
          <w:color w:val="000000"/>
          <w:sz w:val="22"/>
        </w:rPr>
        <w:t xml:space="preserve"> including TQ3</w:t>
      </w:r>
      <w:r>
        <w:rPr>
          <w:rFonts w:ascii="Arial" w:hAnsi="Arial"/>
          <w:color w:val="000000"/>
          <w:sz w:val="22"/>
          <w:vertAlign w:val="subscript"/>
        </w:rPr>
        <w:t>lead</w:t>
      </w:r>
    </w:p>
    <w:p w14:paraId="36364435"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p>
    <w:p w14:paraId="5AE379D9"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jc w:val="both"/>
        <w:rPr>
          <w:rFonts w:ascii="Arial" w:hAnsi="Arial"/>
          <w:color w:val="000000"/>
          <w:sz w:val="22"/>
        </w:rPr>
      </w:pPr>
      <w:r>
        <w:rPr>
          <w:rFonts w:ascii="Arial" w:hAnsi="Arial"/>
          <w:color w:val="000000"/>
          <w:sz w:val="22"/>
        </w:rPr>
        <w:t>where C shall represent CU (see 4.4.2), CA (see 4.4.3) or CS (see 4.4.4), as the case may be.</w:t>
      </w:r>
    </w:p>
    <w:p w14:paraId="63C65671"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hanging="720"/>
        <w:jc w:val="both"/>
        <w:rPr>
          <w:rFonts w:ascii="Arial" w:hAnsi="Arial"/>
          <w:color w:val="000000"/>
          <w:sz w:val="22"/>
        </w:rPr>
      </w:pPr>
    </w:p>
    <w:p w14:paraId="4AEF1A5F"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r>
        <w:rPr>
          <w:rFonts w:ascii="Arial" w:hAnsi="Arial"/>
          <w:color w:val="000000"/>
          <w:sz w:val="22"/>
        </w:rPr>
        <w:t>4.4.2</w:t>
      </w:r>
      <w:r>
        <w:rPr>
          <w:rFonts w:ascii="Arial" w:hAnsi="Arial"/>
          <w:color w:val="000000"/>
          <w:sz w:val="22"/>
        </w:rPr>
        <w:tab/>
        <w:t>Utilisation Prices (CU)</w:t>
      </w:r>
    </w:p>
    <w:p w14:paraId="51D388E0"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jc w:val="both"/>
        <w:rPr>
          <w:rFonts w:ascii="Arial" w:hAnsi="Arial"/>
          <w:color w:val="000000"/>
          <w:sz w:val="22"/>
        </w:rPr>
      </w:pPr>
    </w:p>
    <w:p w14:paraId="3B36D576"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r>
        <w:rPr>
          <w:rFonts w:ascii="Arial" w:hAnsi="Arial"/>
          <w:color w:val="000000"/>
          <w:sz w:val="22"/>
        </w:rPr>
        <w:tab/>
        <w:t>(a)</w:t>
      </w:r>
      <w:r>
        <w:rPr>
          <w:rFonts w:ascii="Arial" w:hAnsi="Arial"/>
          <w:color w:val="000000"/>
          <w:sz w:val="22"/>
        </w:rPr>
        <w:tab/>
        <w:t>Utilisation prices submitted by Tenderers must be:-</w:t>
      </w:r>
    </w:p>
    <w:p w14:paraId="41A7F2C6"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jc w:val="both"/>
        <w:rPr>
          <w:rFonts w:ascii="Arial" w:hAnsi="Arial"/>
          <w:color w:val="000000"/>
          <w:sz w:val="22"/>
        </w:rPr>
      </w:pPr>
    </w:p>
    <w:p w14:paraId="631966C7" w14:textId="77777777" w:rsidR="004E41B7" w:rsidRDefault="004E41B7">
      <w:pPr>
        <w:tabs>
          <w:tab w:val="left" w:pos="-1440"/>
          <w:tab w:val="left" w:pos="-720"/>
          <w:tab w:val="left" w:pos="0"/>
          <w:tab w:val="left" w:pos="720"/>
          <w:tab w:val="left" w:pos="1440"/>
          <w:tab w:val="left" w:pos="216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r>
        <w:rPr>
          <w:rFonts w:ascii="Arial" w:hAnsi="Arial"/>
          <w:color w:val="000000"/>
          <w:sz w:val="22"/>
        </w:rPr>
        <w:tab/>
      </w:r>
      <w:r>
        <w:rPr>
          <w:rFonts w:ascii="Arial" w:hAnsi="Arial"/>
          <w:color w:val="000000"/>
          <w:sz w:val="22"/>
        </w:rPr>
        <w:tab/>
        <w:t>(</w:t>
      </w:r>
      <w:proofErr w:type="spellStart"/>
      <w:r>
        <w:rPr>
          <w:rFonts w:ascii="Arial" w:hAnsi="Arial"/>
          <w:color w:val="000000"/>
          <w:sz w:val="22"/>
        </w:rPr>
        <w:t>i</w:t>
      </w:r>
      <w:proofErr w:type="spellEnd"/>
      <w:r>
        <w:rPr>
          <w:rFonts w:ascii="Arial" w:hAnsi="Arial"/>
          <w:color w:val="000000"/>
          <w:sz w:val="22"/>
        </w:rPr>
        <w:t>)</w:t>
      </w:r>
      <w:r>
        <w:rPr>
          <w:rFonts w:ascii="Arial" w:hAnsi="Arial"/>
          <w:color w:val="000000"/>
          <w:sz w:val="22"/>
        </w:rPr>
        <w:tab/>
        <w:t>quoted in units of £/</w:t>
      </w:r>
      <w:proofErr w:type="spellStart"/>
      <w:r>
        <w:rPr>
          <w:rFonts w:ascii="Arial" w:hAnsi="Arial"/>
          <w:color w:val="000000"/>
          <w:sz w:val="22"/>
        </w:rPr>
        <w:t>Mvarh</w:t>
      </w:r>
      <w:proofErr w:type="spellEnd"/>
      <w:r>
        <w:rPr>
          <w:rFonts w:ascii="Arial" w:hAnsi="Arial"/>
          <w:color w:val="000000"/>
          <w:sz w:val="22"/>
        </w:rPr>
        <w:t>; and</w:t>
      </w:r>
    </w:p>
    <w:p w14:paraId="6088B9C1" w14:textId="77777777" w:rsidR="004E41B7" w:rsidRDefault="004E41B7">
      <w:pPr>
        <w:tabs>
          <w:tab w:val="left" w:pos="-1440"/>
          <w:tab w:val="left" w:pos="-720"/>
          <w:tab w:val="left" w:pos="0"/>
          <w:tab w:val="left" w:pos="720"/>
          <w:tab w:val="left" w:pos="1440"/>
          <w:tab w:val="left" w:pos="2160"/>
          <w:tab w:val="left" w:pos="3600"/>
          <w:tab w:val="left" w:pos="4320"/>
          <w:tab w:val="left" w:pos="5040"/>
          <w:tab w:val="left" w:pos="5760"/>
          <w:tab w:val="left" w:pos="6480"/>
          <w:tab w:val="left" w:pos="7200"/>
          <w:tab w:val="left" w:pos="7920"/>
          <w:tab w:val="left" w:pos="8640"/>
        </w:tabs>
        <w:spacing w:line="20" w:lineRule="atLeast"/>
        <w:ind w:left="2160" w:hanging="720"/>
        <w:jc w:val="both"/>
        <w:rPr>
          <w:rFonts w:ascii="Arial" w:hAnsi="Arial"/>
          <w:color w:val="000000"/>
          <w:sz w:val="22"/>
        </w:rPr>
      </w:pPr>
    </w:p>
    <w:p w14:paraId="784B1CAB" w14:textId="77777777" w:rsidR="004E41B7" w:rsidRDefault="004E41B7">
      <w:pPr>
        <w:tabs>
          <w:tab w:val="left" w:pos="-1440"/>
          <w:tab w:val="left" w:pos="-720"/>
          <w:tab w:val="left" w:pos="0"/>
          <w:tab w:val="left" w:pos="720"/>
          <w:tab w:val="left" w:pos="1440"/>
          <w:tab w:val="left" w:pos="216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r>
        <w:rPr>
          <w:rFonts w:ascii="Arial" w:hAnsi="Arial"/>
          <w:color w:val="000000"/>
          <w:sz w:val="22"/>
        </w:rPr>
        <w:tab/>
      </w:r>
      <w:r>
        <w:rPr>
          <w:rFonts w:ascii="Arial" w:hAnsi="Arial"/>
          <w:color w:val="000000"/>
          <w:sz w:val="22"/>
        </w:rPr>
        <w:tab/>
        <w:t>(ii)</w:t>
      </w:r>
      <w:r>
        <w:rPr>
          <w:rFonts w:ascii="Arial" w:hAnsi="Arial"/>
          <w:color w:val="000000"/>
          <w:sz w:val="22"/>
        </w:rPr>
        <w:tab/>
        <w:t xml:space="preserve">no greater than £999.999 per </w:t>
      </w:r>
      <w:proofErr w:type="spellStart"/>
      <w:r>
        <w:rPr>
          <w:rFonts w:ascii="Arial" w:hAnsi="Arial"/>
          <w:color w:val="000000"/>
          <w:sz w:val="22"/>
        </w:rPr>
        <w:t>Mvarh</w:t>
      </w:r>
      <w:proofErr w:type="spellEnd"/>
      <w:r>
        <w:rPr>
          <w:rFonts w:ascii="Arial" w:hAnsi="Arial"/>
          <w:color w:val="000000"/>
          <w:sz w:val="22"/>
        </w:rPr>
        <w:t xml:space="preserve">. </w:t>
      </w:r>
    </w:p>
    <w:p w14:paraId="7497BA1D"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r>
        <w:rPr>
          <w:rFonts w:ascii="Arial" w:hAnsi="Arial"/>
          <w:color w:val="000000"/>
          <w:sz w:val="22"/>
        </w:rPr>
        <w:tab/>
      </w:r>
    </w:p>
    <w:p w14:paraId="7BCBDD3F"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p>
    <w:p w14:paraId="56F3BDAF"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p>
    <w:p w14:paraId="5FC0CFE5"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p>
    <w:p w14:paraId="02F45E8F"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1440" w:hanging="1440"/>
        <w:jc w:val="both"/>
        <w:rPr>
          <w:rFonts w:ascii="Arial" w:hAnsi="Arial"/>
          <w:color w:val="000000"/>
          <w:sz w:val="22"/>
        </w:rPr>
      </w:pPr>
      <w:r>
        <w:rPr>
          <w:rFonts w:ascii="Arial" w:hAnsi="Arial"/>
          <w:color w:val="000000"/>
          <w:sz w:val="22"/>
        </w:rPr>
        <w:lastRenderedPageBreak/>
        <w:tab/>
        <w:t>(b)</w:t>
      </w:r>
      <w:r>
        <w:rPr>
          <w:rFonts w:ascii="Arial" w:hAnsi="Arial"/>
          <w:color w:val="000000"/>
          <w:sz w:val="22"/>
        </w:rPr>
        <w:tab/>
        <w:t xml:space="preserve">Utilisation prices must not decrease across the Reactive Power capability range, for Leading or Lagging </w:t>
      </w:r>
      <w:proofErr w:type="spellStart"/>
      <w:r>
        <w:rPr>
          <w:rFonts w:ascii="Arial" w:hAnsi="Arial"/>
          <w:color w:val="000000"/>
          <w:sz w:val="22"/>
        </w:rPr>
        <w:t>Mvars</w:t>
      </w:r>
      <w:proofErr w:type="spellEnd"/>
      <w:r>
        <w:rPr>
          <w:rFonts w:ascii="Arial" w:hAnsi="Arial"/>
          <w:color w:val="000000"/>
          <w:sz w:val="22"/>
        </w:rPr>
        <w:t xml:space="preserve"> as the case may be, such that:-</w:t>
      </w:r>
    </w:p>
    <w:p w14:paraId="73DC49AC"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jc w:val="both"/>
        <w:rPr>
          <w:rFonts w:ascii="Arial" w:hAnsi="Arial"/>
          <w:color w:val="000000"/>
          <w:sz w:val="22"/>
        </w:rPr>
      </w:pPr>
    </w:p>
    <w:p w14:paraId="65032E64"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1440"/>
        <w:jc w:val="both"/>
        <w:rPr>
          <w:rFonts w:ascii="Arial" w:hAnsi="Arial"/>
          <w:color w:val="000000"/>
          <w:sz w:val="22"/>
        </w:rPr>
      </w:pPr>
      <w:r>
        <w:rPr>
          <w:rFonts w:ascii="Arial" w:hAnsi="Arial"/>
          <w:color w:val="000000"/>
          <w:sz w:val="22"/>
        </w:rPr>
        <w:t>CU3</w:t>
      </w:r>
      <w:r>
        <w:rPr>
          <w:rFonts w:ascii="Arial" w:hAnsi="Arial"/>
          <w:color w:val="000000"/>
          <w:sz w:val="22"/>
          <w:vertAlign w:val="subscript"/>
        </w:rPr>
        <w:t>lead</w:t>
      </w:r>
      <w:r>
        <w:rPr>
          <w:rFonts w:ascii="Arial" w:hAnsi="Arial"/>
          <w:color w:val="000000"/>
          <w:sz w:val="22"/>
        </w:rPr>
        <w:t xml:space="preserve">  </w:t>
      </w:r>
      <w:r>
        <w:rPr>
          <w:rFonts w:ascii="Arial" w:hAnsi="Arial"/>
          <w:color w:val="000000"/>
          <w:sz w:val="22"/>
        </w:rPr>
        <w:sym w:font="Symbol" w:char="F0B3"/>
      </w:r>
      <w:r>
        <w:rPr>
          <w:rFonts w:ascii="Arial" w:hAnsi="Arial"/>
          <w:color w:val="000000"/>
          <w:sz w:val="22"/>
        </w:rPr>
        <w:t xml:space="preserve"> CU2</w:t>
      </w:r>
      <w:r>
        <w:rPr>
          <w:rFonts w:ascii="Arial" w:hAnsi="Arial"/>
          <w:color w:val="000000"/>
          <w:sz w:val="22"/>
          <w:vertAlign w:val="subscript"/>
        </w:rPr>
        <w:t xml:space="preserve">lead  </w:t>
      </w:r>
      <w:r>
        <w:rPr>
          <w:rFonts w:ascii="Arial" w:hAnsi="Arial"/>
          <w:color w:val="000000"/>
          <w:sz w:val="22"/>
        </w:rPr>
        <w:sym w:font="Symbol" w:char="F0B3"/>
      </w:r>
      <w:r>
        <w:rPr>
          <w:rFonts w:ascii="Arial" w:hAnsi="Arial"/>
          <w:color w:val="000000"/>
          <w:sz w:val="22"/>
        </w:rPr>
        <w:t xml:space="preserve"> CU1</w:t>
      </w:r>
      <w:r>
        <w:rPr>
          <w:rFonts w:ascii="Arial" w:hAnsi="Arial"/>
          <w:color w:val="000000"/>
          <w:sz w:val="22"/>
          <w:vertAlign w:val="subscript"/>
        </w:rPr>
        <w:t>lead</w:t>
      </w:r>
      <w:r>
        <w:rPr>
          <w:rFonts w:ascii="Arial" w:hAnsi="Arial"/>
          <w:color w:val="000000"/>
          <w:sz w:val="22"/>
        </w:rPr>
        <w:t xml:space="preserve"> </w:t>
      </w:r>
      <w:r>
        <w:rPr>
          <w:rFonts w:ascii="Arial" w:hAnsi="Arial"/>
          <w:color w:val="000000"/>
          <w:sz w:val="22"/>
        </w:rPr>
        <w:sym w:font="Symbol" w:char="F0B3"/>
      </w:r>
      <w:r>
        <w:rPr>
          <w:rFonts w:ascii="Arial" w:hAnsi="Arial"/>
          <w:color w:val="000000"/>
          <w:sz w:val="22"/>
        </w:rPr>
        <w:t xml:space="preserve">  0</w:t>
      </w:r>
    </w:p>
    <w:p w14:paraId="46179A41"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jc w:val="both"/>
        <w:rPr>
          <w:rFonts w:ascii="Arial" w:hAnsi="Arial"/>
          <w:color w:val="000000"/>
          <w:sz w:val="22"/>
        </w:rPr>
      </w:pPr>
    </w:p>
    <w:p w14:paraId="128586FC"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1440"/>
        <w:jc w:val="both"/>
        <w:rPr>
          <w:rFonts w:ascii="Arial" w:hAnsi="Arial"/>
          <w:color w:val="000000"/>
          <w:sz w:val="22"/>
        </w:rPr>
      </w:pPr>
      <w:r>
        <w:rPr>
          <w:rFonts w:ascii="Arial" w:hAnsi="Arial"/>
          <w:color w:val="000000"/>
          <w:sz w:val="22"/>
        </w:rPr>
        <w:t>CU3</w:t>
      </w:r>
      <w:r>
        <w:rPr>
          <w:rFonts w:ascii="Arial" w:hAnsi="Arial"/>
          <w:color w:val="000000"/>
          <w:sz w:val="22"/>
          <w:vertAlign w:val="subscript"/>
        </w:rPr>
        <w:t xml:space="preserve">lag  </w:t>
      </w:r>
      <w:r>
        <w:rPr>
          <w:rFonts w:ascii="Arial" w:hAnsi="Arial"/>
          <w:color w:val="000000"/>
          <w:sz w:val="22"/>
        </w:rPr>
        <w:t xml:space="preserve"> </w:t>
      </w:r>
      <w:r>
        <w:rPr>
          <w:rFonts w:ascii="Arial" w:hAnsi="Arial"/>
          <w:color w:val="000000"/>
          <w:sz w:val="22"/>
        </w:rPr>
        <w:sym w:font="Symbol" w:char="F0B3"/>
      </w:r>
      <w:r>
        <w:rPr>
          <w:rFonts w:ascii="Arial" w:hAnsi="Arial"/>
          <w:color w:val="000000"/>
          <w:sz w:val="22"/>
        </w:rPr>
        <w:t xml:space="preserve">  CU2</w:t>
      </w:r>
      <w:r>
        <w:rPr>
          <w:rFonts w:ascii="Arial" w:hAnsi="Arial"/>
          <w:color w:val="000000"/>
          <w:sz w:val="22"/>
          <w:vertAlign w:val="subscript"/>
        </w:rPr>
        <w:t xml:space="preserve">lag   </w:t>
      </w:r>
      <w:r>
        <w:rPr>
          <w:rFonts w:ascii="Arial" w:hAnsi="Arial"/>
          <w:color w:val="000000"/>
          <w:sz w:val="22"/>
        </w:rPr>
        <w:sym w:font="Symbol" w:char="F0B3"/>
      </w:r>
      <w:r>
        <w:rPr>
          <w:rFonts w:ascii="Arial" w:hAnsi="Arial"/>
          <w:color w:val="000000"/>
          <w:sz w:val="22"/>
        </w:rPr>
        <w:t xml:space="preserve">  CU1</w:t>
      </w:r>
      <w:r>
        <w:rPr>
          <w:rFonts w:ascii="Arial" w:hAnsi="Arial"/>
          <w:color w:val="000000"/>
          <w:sz w:val="22"/>
          <w:vertAlign w:val="subscript"/>
        </w:rPr>
        <w:t xml:space="preserve">lag   </w:t>
      </w:r>
      <w:r>
        <w:rPr>
          <w:rFonts w:ascii="Arial" w:hAnsi="Arial"/>
          <w:color w:val="000000"/>
          <w:sz w:val="22"/>
        </w:rPr>
        <w:sym w:font="Symbol" w:char="F0B3"/>
      </w:r>
      <w:r>
        <w:rPr>
          <w:rFonts w:ascii="Arial" w:hAnsi="Arial"/>
          <w:color w:val="000000"/>
          <w:sz w:val="22"/>
        </w:rPr>
        <w:t xml:space="preserve">  0</w:t>
      </w:r>
    </w:p>
    <w:p w14:paraId="27981D15"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1440" w:hanging="1440"/>
        <w:jc w:val="both"/>
        <w:rPr>
          <w:rFonts w:ascii="Arial" w:hAnsi="Arial"/>
          <w:color w:val="000000"/>
          <w:sz w:val="22"/>
        </w:rPr>
      </w:pPr>
      <w:r>
        <w:rPr>
          <w:rFonts w:ascii="Arial" w:hAnsi="Arial"/>
          <w:color w:val="000000"/>
          <w:sz w:val="22"/>
        </w:rPr>
        <w:tab/>
      </w:r>
    </w:p>
    <w:p w14:paraId="11A07690"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1440" w:hanging="731"/>
        <w:jc w:val="both"/>
        <w:rPr>
          <w:rFonts w:ascii="Arial" w:hAnsi="Arial"/>
          <w:color w:val="000000"/>
          <w:sz w:val="22"/>
        </w:rPr>
      </w:pPr>
      <w:r>
        <w:rPr>
          <w:rFonts w:ascii="Arial" w:hAnsi="Arial"/>
          <w:color w:val="000000"/>
          <w:sz w:val="22"/>
        </w:rPr>
        <w:t>(c)</w:t>
      </w:r>
      <w:r>
        <w:rPr>
          <w:rFonts w:ascii="Arial" w:hAnsi="Arial"/>
          <w:color w:val="000000"/>
          <w:sz w:val="22"/>
        </w:rPr>
        <w:tab/>
        <w:t>Utilisation payments shall be made for metered Reactive Power output and shall be calculated in accordance with Appendix 2 of CUSC Schedule 3.</w:t>
      </w:r>
    </w:p>
    <w:p w14:paraId="53F1342C"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jc w:val="both"/>
        <w:rPr>
          <w:rFonts w:ascii="Arial" w:hAnsi="Arial"/>
          <w:color w:val="000000"/>
          <w:sz w:val="22"/>
        </w:rPr>
      </w:pPr>
    </w:p>
    <w:p w14:paraId="676B6F39"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r>
        <w:rPr>
          <w:rFonts w:ascii="Arial" w:hAnsi="Arial"/>
          <w:color w:val="000000"/>
          <w:sz w:val="22"/>
        </w:rPr>
        <w:t>4.4.3</w:t>
      </w:r>
      <w:r>
        <w:rPr>
          <w:rFonts w:ascii="Arial" w:hAnsi="Arial"/>
          <w:color w:val="000000"/>
          <w:sz w:val="22"/>
        </w:rPr>
        <w:tab/>
        <w:t>Available Capability Prices (CA)</w:t>
      </w:r>
    </w:p>
    <w:p w14:paraId="1F96C57C"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p>
    <w:p w14:paraId="7622EF79"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r>
        <w:rPr>
          <w:rFonts w:ascii="Arial" w:hAnsi="Arial"/>
          <w:color w:val="000000"/>
          <w:sz w:val="22"/>
        </w:rPr>
        <w:tab/>
        <w:t>(a)</w:t>
      </w:r>
      <w:r>
        <w:rPr>
          <w:rFonts w:ascii="Arial" w:hAnsi="Arial"/>
          <w:color w:val="000000"/>
          <w:sz w:val="22"/>
        </w:rPr>
        <w:tab/>
        <w:t>Available capability prices submitted by Users must be:-</w:t>
      </w:r>
    </w:p>
    <w:p w14:paraId="3549F576"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p>
    <w:p w14:paraId="715A771F"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r>
        <w:rPr>
          <w:rFonts w:ascii="Arial" w:hAnsi="Arial"/>
          <w:color w:val="000000"/>
          <w:sz w:val="22"/>
        </w:rPr>
        <w:tab/>
      </w:r>
      <w:r>
        <w:rPr>
          <w:rFonts w:ascii="Arial" w:hAnsi="Arial"/>
          <w:color w:val="000000"/>
          <w:sz w:val="22"/>
        </w:rPr>
        <w:tab/>
        <w:t>(</w:t>
      </w:r>
      <w:proofErr w:type="spellStart"/>
      <w:r>
        <w:rPr>
          <w:rFonts w:ascii="Arial" w:hAnsi="Arial"/>
          <w:color w:val="000000"/>
          <w:sz w:val="22"/>
        </w:rPr>
        <w:t>i</w:t>
      </w:r>
      <w:proofErr w:type="spellEnd"/>
      <w:r>
        <w:rPr>
          <w:rFonts w:ascii="Arial" w:hAnsi="Arial"/>
          <w:color w:val="000000"/>
          <w:sz w:val="22"/>
        </w:rPr>
        <w:t>)</w:t>
      </w:r>
      <w:r>
        <w:rPr>
          <w:rFonts w:ascii="Arial" w:hAnsi="Arial"/>
          <w:color w:val="000000"/>
          <w:sz w:val="22"/>
        </w:rPr>
        <w:tab/>
        <w:t>quoted in units of £/</w:t>
      </w:r>
      <w:proofErr w:type="spellStart"/>
      <w:r>
        <w:rPr>
          <w:rFonts w:ascii="Arial" w:hAnsi="Arial"/>
          <w:color w:val="000000"/>
          <w:sz w:val="22"/>
        </w:rPr>
        <w:t>Mvar</w:t>
      </w:r>
      <w:proofErr w:type="spellEnd"/>
      <w:r>
        <w:rPr>
          <w:rFonts w:ascii="Arial" w:hAnsi="Arial"/>
          <w:color w:val="000000"/>
          <w:sz w:val="22"/>
        </w:rPr>
        <w:t>/h; and</w:t>
      </w:r>
    </w:p>
    <w:p w14:paraId="3698D680"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jc w:val="both"/>
        <w:rPr>
          <w:rFonts w:ascii="Arial" w:hAnsi="Arial"/>
          <w:color w:val="000000"/>
          <w:sz w:val="22"/>
        </w:rPr>
      </w:pPr>
    </w:p>
    <w:p w14:paraId="2069B841"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r>
        <w:rPr>
          <w:rFonts w:ascii="Arial" w:hAnsi="Arial"/>
          <w:color w:val="000000"/>
          <w:sz w:val="22"/>
        </w:rPr>
        <w:tab/>
      </w:r>
      <w:r>
        <w:rPr>
          <w:rFonts w:ascii="Arial" w:hAnsi="Arial"/>
          <w:color w:val="000000"/>
          <w:sz w:val="22"/>
        </w:rPr>
        <w:tab/>
        <w:t>(ii)</w:t>
      </w:r>
      <w:r>
        <w:rPr>
          <w:rFonts w:ascii="Arial" w:hAnsi="Arial"/>
          <w:color w:val="000000"/>
          <w:sz w:val="22"/>
        </w:rPr>
        <w:tab/>
        <w:t xml:space="preserve">no greater than £999.999 per </w:t>
      </w:r>
      <w:proofErr w:type="spellStart"/>
      <w:r>
        <w:rPr>
          <w:rFonts w:ascii="Arial" w:hAnsi="Arial"/>
          <w:color w:val="000000"/>
          <w:sz w:val="22"/>
        </w:rPr>
        <w:t>Mvar</w:t>
      </w:r>
      <w:proofErr w:type="spellEnd"/>
      <w:r>
        <w:rPr>
          <w:rFonts w:ascii="Arial" w:hAnsi="Arial"/>
          <w:color w:val="000000"/>
          <w:sz w:val="22"/>
        </w:rPr>
        <w:t>/h.</w:t>
      </w:r>
    </w:p>
    <w:p w14:paraId="12CE6198"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FF0000"/>
          <w:sz w:val="22"/>
        </w:rPr>
      </w:pPr>
    </w:p>
    <w:p w14:paraId="1282BEBE" w14:textId="77777777" w:rsidR="004E41B7" w:rsidRDefault="004E41B7">
      <w:pPr>
        <w:numPr>
          <w:ilvl w:val="0"/>
          <w:numId w:val="7"/>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r>
        <w:rPr>
          <w:rFonts w:ascii="Arial" w:hAnsi="Arial"/>
          <w:color w:val="000000"/>
          <w:sz w:val="22"/>
        </w:rPr>
        <w:t xml:space="preserve">Available capability prices must not decrease across the Reactive Power capability range, for Leading or Lagging </w:t>
      </w:r>
      <w:proofErr w:type="spellStart"/>
      <w:r>
        <w:rPr>
          <w:rFonts w:ascii="Arial" w:hAnsi="Arial"/>
          <w:color w:val="000000"/>
          <w:sz w:val="22"/>
        </w:rPr>
        <w:t>Mvars</w:t>
      </w:r>
      <w:proofErr w:type="spellEnd"/>
      <w:r>
        <w:rPr>
          <w:rFonts w:ascii="Arial" w:hAnsi="Arial"/>
          <w:color w:val="000000"/>
          <w:sz w:val="22"/>
        </w:rPr>
        <w:t xml:space="preserve"> as the case may be, such that:-</w:t>
      </w:r>
    </w:p>
    <w:p w14:paraId="3CDC2D2E"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jc w:val="both"/>
        <w:rPr>
          <w:rFonts w:ascii="Arial" w:hAnsi="Arial"/>
          <w:color w:val="000000"/>
          <w:sz w:val="22"/>
        </w:rPr>
      </w:pPr>
    </w:p>
    <w:p w14:paraId="65BE135A"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1440"/>
        <w:jc w:val="both"/>
        <w:rPr>
          <w:rFonts w:ascii="Arial" w:hAnsi="Arial"/>
          <w:color w:val="000000"/>
          <w:sz w:val="22"/>
        </w:rPr>
      </w:pPr>
      <w:r>
        <w:rPr>
          <w:rFonts w:ascii="Arial" w:hAnsi="Arial"/>
          <w:color w:val="000000"/>
          <w:sz w:val="22"/>
        </w:rPr>
        <w:t>CA3</w:t>
      </w:r>
      <w:r>
        <w:rPr>
          <w:rFonts w:ascii="Arial" w:hAnsi="Arial"/>
          <w:color w:val="000000"/>
          <w:sz w:val="22"/>
          <w:vertAlign w:val="subscript"/>
        </w:rPr>
        <w:t>lead</w:t>
      </w:r>
      <w:r>
        <w:rPr>
          <w:rFonts w:ascii="Arial" w:hAnsi="Arial"/>
          <w:color w:val="000000"/>
          <w:sz w:val="22"/>
        </w:rPr>
        <w:t xml:space="preserve"> </w:t>
      </w:r>
      <w:r>
        <w:rPr>
          <w:rFonts w:ascii="Arial" w:hAnsi="Arial"/>
          <w:color w:val="000000"/>
          <w:sz w:val="22"/>
        </w:rPr>
        <w:sym w:font="Symbol" w:char="F0B3"/>
      </w:r>
      <w:r>
        <w:rPr>
          <w:rFonts w:ascii="Arial" w:hAnsi="Arial"/>
          <w:color w:val="000000"/>
          <w:sz w:val="22"/>
        </w:rPr>
        <w:t xml:space="preserve"> CA2</w:t>
      </w:r>
      <w:r>
        <w:rPr>
          <w:rFonts w:ascii="Arial" w:hAnsi="Arial"/>
          <w:color w:val="000000"/>
          <w:sz w:val="22"/>
          <w:vertAlign w:val="subscript"/>
        </w:rPr>
        <w:t>lead</w:t>
      </w:r>
      <w:r>
        <w:rPr>
          <w:rFonts w:ascii="Arial" w:hAnsi="Arial"/>
          <w:color w:val="000000"/>
          <w:sz w:val="22"/>
        </w:rPr>
        <w:t xml:space="preserve"> </w:t>
      </w:r>
      <w:r>
        <w:rPr>
          <w:rFonts w:ascii="Arial" w:hAnsi="Arial"/>
          <w:color w:val="000000"/>
          <w:sz w:val="22"/>
        </w:rPr>
        <w:sym w:font="Symbol" w:char="F0B3"/>
      </w:r>
      <w:r>
        <w:rPr>
          <w:rFonts w:ascii="Arial" w:hAnsi="Arial"/>
          <w:color w:val="000000"/>
          <w:sz w:val="22"/>
        </w:rPr>
        <w:t xml:space="preserve"> CA1</w:t>
      </w:r>
      <w:r>
        <w:rPr>
          <w:rFonts w:ascii="Arial" w:hAnsi="Arial"/>
          <w:color w:val="000000"/>
          <w:sz w:val="22"/>
          <w:vertAlign w:val="subscript"/>
        </w:rPr>
        <w:t>lead</w:t>
      </w:r>
      <w:r>
        <w:rPr>
          <w:rFonts w:ascii="Arial" w:hAnsi="Arial"/>
          <w:color w:val="000000"/>
          <w:sz w:val="22"/>
        </w:rPr>
        <w:t xml:space="preserve"> </w:t>
      </w:r>
      <w:r>
        <w:rPr>
          <w:rFonts w:ascii="Arial" w:hAnsi="Arial"/>
          <w:color w:val="000000"/>
          <w:sz w:val="22"/>
        </w:rPr>
        <w:sym w:font="Symbol" w:char="F0B3"/>
      </w:r>
      <w:r>
        <w:rPr>
          <w:rFonts w:ascii="Arial" w:hAnsi="Arial"/>
          <w:color w:val="000000"/>
          <w:sz w:val="22"/>
        </w:rPr>
        <w:t xml:space="preserve"> 0</w:t>
      </w:r>
    </w:p>
    <w:p w14:paraId="47F95523"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jc w:val="both"/>
        <w:rPr>
          <w:rFonts w:ascii="Arial" w:hAnsi="Arial"/>
          <w:color w:val="000000"/>
          <w:sz w:val="22"/>
        </w:rPr>
      </w:pPr>
    </w:p>
    <w:p w14:paraId="4343F9B4"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1440"/>
        <w:jc w:val="both"/>
        <w:rPr>
          <w:rFonts w:ascii="Arial" w:hAnsi="Arial"/>
          <w:color w:val="000000"/>
          <w:sz w:val="22"/>
        </w:rPr>
      </w:pPr>
      <w:r>
        <w:rPr>
          <w:rFonts w:ascii="Arial" w:hAnsi="Arial"/>
          <w:color w:val="000000"/>
          <w:sz w:val="22"/>
        </w:rPr>
        <w:t>CA3</w:t>
      </w:r>
      <w:r>
        <w:rPr>
          <w:rFonts w:ascii="Arial" w:hAnsi="Arial"/>
          <w:color w:val="000000"/>
          <w:sz w:val="22"/>
          <w:vertAlign w:val="subscript"/>
        </w:rPr>
        <w:t>lag</w:t>
      </w:r>
      <w:r>
        <w:rPr>
          <w:rFonts w:ascii="Arial" w:hAnsi="Arial"/>
          <w:color w:val="000000"/>
          <w:sz w:val="22"/>
        </w:rPr>
        <w:t xml:space="preserve"> </w:t>
      </w:r>
      <w:r>
        <w:rPr>
          <w:rFonts w:ascii="Arial" w:hAnsi="Arial"/>
          <w:color w:val="000000"/>
          <w:sz w:val="22"/>
        </w:rPr>
        <w:sym w:font="Symbol" w:char="F0B3"/>
      </w:r>
      <w:r>
        <w:rPr>
          <w:rFonts w:ascii="Arial" w:hAnsi="Arial"/>
          <w:color w:val="000000"/>
          <w:sz w:val="22"/>
        </w:rPr>
        <w:t xml:space="preserve">  CA2</w:t>
      </w:r>
      <w:r>
        <w:rPr>
          <w:rFonts w:ascii="Arial" w:hAnsi="Arial"/>
          <w:color w:val="000000"/>
          <w:sz w:val="22"/>
          <w:vertAlign w:val="subscript"/>
        </w:rPr>
        <w:t>lag</w:t>
      </w:r>
      <w:r>
        <w:rPr>
          <w:rFonts w:ascii="Arial" w:hAnsi="Arial"/>
          <w:color w:val="000000"/>
          <w:sz w:val="22"/>
        </w:rPr>
        <w:t xml:space="preserve">  </w:t>
      </w:r>
      <w:r>
        <w:rPr>
          <w:rFonts w:ascii="Arial" w:hAnsi="Arial"/>
          <w:color w:val="000000"/>
          <w:sz w:val="22"/>
        </w:rPr>
        <w:sym w:font="Symbol" w:char="F0B3"/>
      </w:r>
      <w:r>
        <w:rPr>
          <w:rFonts w:ascii="Arial" w:hAnsi="Arial"/>
          <w:color w:val="000000"/>
          <w:sz w:val="22"/>
        </w:rPr>
        <w:t xml:space="preserve"> CA1</w:t>
      </w:r>
      <w:r>
        <w:rPr>
          <w:rFonts w:ascii="Arial" w:hAnsi="Arial"/>
          <w:color w:val="000000"/>
          <w:sz w:val="22"/>
          <w:vertAlign w:val="subscript"/>
        </w:rPr>
        <w:t>lag</w:t>
      </w:r>
      <w:r>
        <w:rPr>
          <w:rFonts w:ascii="Arial" w:hAnsi="Arial"/>
          <w:color w:val="000000"/>
          <w:sz w:val="22"/>
        </w:rPr>
        <w:t xml:space="preserve">  </w:t>
      </w:r>
      <w:r>
        <w:rPr>
          <w:rFonts w:ascii="Arial" w:hAnsi="Arial"/>
          <w:color w:val="000000"/>
          <w:sz w:val="22"/>
        </w:rPr>
        <w:sym w:font="Symbol" w:char="F0B3"/>
      </w:r>
      <w:r>
        <w:rPr>
          <w:rFonts w:ascii="Arial" w:hAnsi="Arial"/>
          <w:color w:val="000000"/>
          <w:sz w:val="22"/>
        </w:rPr>
        <w:t xml:space="preserve">  0</w:t>
      </w:r>
    </w:p>
    <w:p w14:paraId="21CF4E00"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p>
    <w:p w14:paraId="28F02726" w14:textId="77777777" w:rsidR="004E41B7" w:rsidRDefault="004E41B7">
      <w:pPr>
        <w:tabs>
          <w:tab w:val="left" w:pos="-1440"/>
          <w:tab w:val="left" w:pos="-720"/>
          <w:tab w:val="left" w:pos="0"/>
          <w:tab w:val="left" w:pos="720"/>
          <w:tab w:val="left" w:pos="144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r>
        <w:rPr>
          <w:rFonts w:ascii="Arial" w:hAnsi="Arial"/>
          <w:color w:val="000000"/>
          <w:sz w:val="22"/>
        </w:rPr>
        <w:tab/>
        <w:t>(c)</w:t>
      </w:r>
      <w:r>
        <w:rPr>
          <w:rFonts w:ascii="Arial" w:hAnsi="Arial"/>
          <w:color w:val="000000"/>
          <w:sz w:val="22"/>
        </w:rPr>
        <w:tab/>
        <w:t>Available capability payments shall be calculated in accordance with</w:t>
      </w:r>
    </w:p>
    <w:p w14:paraId="201AABC8"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1440"/>
        <w:jc w:val="both"/>
        <w:rPr>
          <w:rFonts w:ascii="Arial" w:hAnsi="Arial"/>
          <w:color w:val="000000"/>
          <w:sz w:val="22"/>
        </w:rPr>
      </w:pPr>
      <w:r>
        <w:rPr>
          <w:rFonts w:ascii="Arial" w:hAnsi="Arial"/>
          <w:color w:val="000000"/>
          <w:sz w:val="22"/>
        </w:rPr>
        <w:t>Appendix 2 of CUSC Schedule 3.</w:t>
      </w:r>
    </w:p>
    <w:p w14:paraId="3A3CDC5E"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hanging="720"/>
        <w:jc w:val="both"/>
        <w:rPr>
          <w:rFonts w:ascii="Arial" w:hAnsi="Arial"/>
          <w:color w:val="000000"/>
          <w:sz w:val="22"/>
        </w:rPr>
      </w:pPr>
    </w:p>
    <w:p w14:paraId="4BDECB47"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FF0000"/>
          <w:sz w:val="22"/>
        </w:rPr>
      </w:pPr>
      <w:r>
        <w:rPr>
          <w:rFonts w:ascii="Arial" w:hAnsi="Arial"/>
          <w:color w:val="000000"/>
          <w:sz w:val="22"/>
        </w:rPr>
        <w:t>4.4.4</w:t>
      </w:r>
      <w:r>
        <w:rPr>
          <w:rFonts w:ascii="Arial" w:hAnsi="Arial"/>
          <w:color w:val="000000"/>
          <w:sz w:val="22"/>
        </w:rPr>
        <w:tab/>
        <w:t xml:space="preserve">Synchronised Capability Prices (CS) </w:t>
      </w:r>
    </w:p>
    <w:p w14:paraId="3D29476C"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p>
    <w:p w14:paraId="73A5D1E6"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r>
        <w:rPr>
          <w:rFonts w:ascii="Arial" w:hAnsi="Arial"/>
          <w:color w:val="000000"/>
          <w:sz w:val="22"/>
        </w:rPr>
        <w:tab/>
        <w:t>(a)</w:t>
      </w:r>
      <w:r>
        <w:rPr>
          <w:rFonts w:ascii="Arial" w:hAnsi="Arial"/>
          <w:color w:val="000000"/>
          <w:sz w:val="22"/>
        </w:rPr>
        <w:tab/>
        <w:t>Synchronised capability prices submitted by Tenderers must be:-</w:t>
      </w:r>
    </w:p>
    <w:p w14:paraId="3B725253"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jc w:val="both"/>
        <w:rPr>
          <w:rFonts w:ascii="Arial" w:hAnsi="Arial"/>
          <w:color w:val="000000"/>
          <w:sz w:val="22"/>
        </w:rPr>
      </w:pPr>
    </w:p>
    <w:p w14:paraId="2BCD180A"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r>
        <w:rPr>
          <w:rFonts w:ascii="Arial" w:hAnsi="Arial"/>
          <w:color w:val="000000"/>
          <w:sz w:val="22"/>
        </w:rPr>
        <w:tab/>
      </w:r>
      <w:r>
        <w:rPr>
          <w:rFonts w:ascii="Arial" w:hAnsi="Arial"/>
          <w:color w:val="000000"/>
          <w:sz w:val="22"/>
        </w:rPr>
        <w:tab/>
        <w:t>(</w:t>
      </w:r>
      <w:proofErr w:type="spellStart"/>
      <w:r>
        <w:rPr>
          <w:rFonts w:ascii="Arial" w:hAnsi="Arial"/>
          <w:color w:val="000000"/>
          <w:sz w:val="22"/>
        </w:rPr>
        <w:t>i</w:t>
      </w:r>
      <w:proofErr w:type="spellEnd"/>
      <w:r>
        <w:rPr>
          <w:rFonts w:ascii="Arial" w:hAnsi="Arial"/>
          <w:color w:val="000000"/>
          <w:sz w:val="22"/>
        </w:rPr>
        <w:t>)</w:t>
      </w:r>
      <w:r>
        <w:rPr>
          <w:rFonts w:ascii="Arial" w:hAnsi="Arial"/>
          <w:color w:val="000000"/>
          <w:sz w:val="22"/>
        </w:rPr>
        <w:tab/>
        <w:t>quoted in units of £/</w:t>
      </w:r>
      <w:proofErr w:type="spellStart"/>
      <w:r>
        <w:rPr>
          <w:rFonts w:ascii="Arial" w:hAnsi="Arial"/>
          <w:color w:val="000000"/>
          <w:sz w:val="22"/>
        </w:rPr>
        <w:t>Mvar</w:t>
      </w:r>
      <w:proofErr w:type="spellEnd"/>
      <w:r>
        <w:rPr>
          <w:rFonts w:ascii="Arial" w:hAnsi="Arial"/>
          <w:color w:val="000000"/>
          <w:sz w:val="22"/>
        </w:rPr>
        <w:t>/h; and</w:t>
      </w:r>
    </w:p>
    <w:p w14:paraId="762001F5"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jc w:val="both"/>
        <w:rPr>
          <w:rFonts w:ascii="Arial" w:hAnsi="Arial"/>
          <w:color w:val="000000"/>
          <w:sz w:val="22"/>
        </w:rPr>
      </w:pPr>
    </w:p>
    <w:p w14:paraId="44F81B66"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r>
        <w:rPr>
          <w:rFonts w:ascii="Arial" w:hAnsi="Arial"/>
          <w:color w:val="000000"/>
          <w:sz w:val="22"/>
        </w:rPr>
        <w:tab/>
      </w:r>
      <w:r>
        <w:rPr>
          <w:rFonts w:ascii="Arial" w:hAnsi="Arial"/>
          <w:color w:val="000000"/>
          <w:sz w:val="22"/>
        </w:rPr>
        <w:tab/>
        <w:t>(ii)</w:t>
      </w:r>
      <w:r>
        <w:rPr>
          <w:rFonts w:ascii="Arial" w:hAnsi="Arial"/>
          <w:color w:val="000000"/>
          <w:sz w:val="22"/>
        </w:rPr>
        <w:tab/>
        <w:t xml:space="preserve">no greater than £999.999 per </w:t>
      </w:r>
      <w:proofErr w:type="spellStart"/>
      <w:r>
        <w:rPr>
          <w:rFonts w:ascii="Arial" w:hAnsi="Arial"/>
          <w:color w:val="000000"/>
          <w:sz w:val="22"/>
        </w:rPr>
        <w:t>Mvar</w:t>
      </w:r>
      <w:proofErr w:type="spellEnd"/>
      <w:r>
        <w:rPr>
          <w:rFonts w:ascii="Arial" w:hAnsi="Arial"/>
          <w:color w:val="000000"/>
          <w:sz w:val="22"/>
        </w:rPr>
        <w:t>/h.</w:t>
      </w:r>
    </w:p>
    <w:p w14:paraId="7D3FFA95"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1440" w:hanging="720"/>
        <w:jc w:val="both"/>
        <w:rPr>
          <w:rFonts w:ascii="Arial" w:hAnsi="Arial"/>
          <w:color w:val="000000"/>
          <w:sz w:val="22"/>
        </w:rPr>
      </w:pPr>
    </w:p>
    <w:p w14:paraId="1A7D20DD"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1440" w:hanging="1440"/>
        <w:jc w:val="both"/>
        <w:rPr>
          <w:rFonts w:ascii="Arial" w:hAnsi="Arial"/>
          <w:color w:val="000000"/>
          <w:sz w:val="22"/>
        </w:rPr>
      </w:pPr>
      <w:r>
        <w:rPr>
          <w:rFonts w:ascii="Arial" w:hAnsi="Arial"/>
          <w:color w:val="000000"/>
          <w:sz w:val="22"/>
        </w:rPr>
        <w:tab/>
        <w:t>(b)</w:t>
      </w:r>
      <w:r>
        <w:rPr>
          <w:rFonts w:ascii="Arial" w:hAnsi="Arial"/>
          <w:color w:val="000000"/>
          <w:sz w:val="22"/>
        </w:rPr>
        <w:tab/>
        <w:t xml:space="preserve">Synchronised capability prices must not decrease across the Reactive Power capability range, for leading or lagging </w:t>
      </w:r>
      <w:proofErr w:type="spellStart"/>
      <w:r>
        <w:rPr>
          <w:rFonts w:ascii="Arial" w:hAnsi="Arial"/>
          <w:color w:val="000000"/>
          <w:sz w:val="22"/>
        </w:rPr>
        <w:t>Mvars</w:t>
      </w:r>
      <w:proofErr w:type="spellEnd"/>
      <w:r>
        <w:rPr>
          <w:rFonts w:ascii="Arial" w:hAnsi="Arial"/>
          <w:color w:val="000000"/>
          <w:sz w:val="22"/>
        </w:rPr>
        <w:t xml:space="preserve"> as the case may be, such that;-</w:t>
      </w:r>
    </w:p>
    <w:p w14:paraId="4D628624"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jc w:val="both"/>
        <w:rPr>
          <w:rFonts w:ascii="Arial" w:hAnsi="Arial"/>
          <w:color w:val="000000"/>
          <w:sz w:val="22"/>
        </w:rPr>
      </w:pPr>
    </w:p>
    <w:p w14:paraId="57C0F455"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1440"/>
        <w:jc w:val="both"/>
        <w:rPr>
          <w:rFonts w:ascii="Arial" w:hAnsi="Arial"/>
          <w:color w:val="000000"/>
          <w:sz w:val="22"/>
        </w:rPr>
      </w:pPr>
      <w:r>
        <w:rPr>
          <w:rFonts w:ascii="Arial" w:hAnsi="Arial"/>
          <w:color w:val="000000"/>
          <w:sz w:val="22"/>
        </w:rPr>
        <w:t>CS3</w:t>
      </w:r>
      <w:r>
        <w:rPr>
          <w:rFonts w:ascii="Arial" w:hAnsi="Arial"/>
          <w:color w:val="000000"/>
          <w:sz w:val="22"/>
          <w:vertAlign w:val="subscript"/>
        </w:rPr>
        <w:t>lead</w:t>
      </w:r>
      <w:r>
        <w:rPr>
          <w:rFonts w:ascii="Arial" w:hAnsi="Arial"/>
          <w:color w:val="000000"/>
          <w:sz w:val="22"/>
        </w:rPr>
        <w:t xml:space="preserve"> </w:t>
      </w:r>
      <w:r>
        <w:rPr>
          <w:rFonts w:ascii="Arial" w:hAnsi="Arial"/>
          <w:color w:val="000000"/>
          <w:sz w:val="22"/>
        </w:rPr>
        <w:sym w:font="Symbol" w:char="F0B3"/>
      </w:r>
      <w:r>
        <w:rPr>
          <w:rFonts w:ascii="Arial" w:hAnsi="Arial"/>
          <w:color w:val="000000"/>
          <w:sz w:val="22"/>
        </w:rPr>
        <w:t xml:space="preserve"> CS2</w:t>
      </w:r>
      <w:r>
        <w:rPr>
          <w:rFonts w:ascii="Arial" w:hAnsi="Arial"/>
          <w:color w:val="000000"/>
          <w:sz w:val="22"/>
          <w:vertAlign w:val="subscript"/>
        </w:rPr>
        <w:t>lead</w:t>
      </w:r>
      <w:r>
        <w:rPr>
          <w:rFonts w:ascii="Arial" w:hAnsi="Arial"/>
          <w:color w:val="000000"/>
          <w:sz w:val="22"/>
        </w:rPr>
        <w:t xml:space="preserve"> </w:t>
      </w:r>
      <w:r>
        <w:rPr>
          <w:rFonts w:ascii="Arial" w:hAnsi="Arial"/>
          <w:color w:val="000000"/>
          <w:sz w:val="22"/>
        </w:rPr>
        <w:sym w:font="Symbol" w:char="F0B3"/>
      </w:r>
      <w:r>
        <w:rPr>
          <w:rFonts w:ascii="Arial" w:hAnsi="Arial"/>
          <w:color w:val="000000"/>
          <w:sz w:val="22"/>
        </w:rPr>
        <w:t xml:space="preserve"> CS1</w:t>
      </w:r>
      <w:r>
        <w:rPr>
          <w:rFonts w:ascii="Arial" w:hAnsi="Arial"/>
          <w:color w:val="000000"/>
          <w:sz w:val="22"/>
          <w:vertAlign w:val="subscript"/>
        </w:rPr>
        <w:t>lead</w:t>
      </w:r>
      <w:r>
        <w:rPr>
          <w:rFonts w:ascii="Arial" w:hAnsi="Arial"/>
          <w:color w:val="000000"/>
          <w:sz w:val="22"/>
        </w:rPr>
        <w:t xml:space="preserve"> </w:t>
      </w:r>
      <w:r>
        <w:rPr>
          <w:rFonts w:ascii="Arial" w:hAnsi="Arial"/>
          <w:color w:val="000000"/>
          <w:sz w:val="22"/>
        </w:rPr>
        <w:sym w:font="Symbol" w:char="F0B3"/>
      </w:r>
      <w:r>
        <w:rPr>
          <w:rFonts w:ascii="Arial" w:hAnsi="Arial"/>
          <w:color w:val="000000"/>
          <w:sz w:val="22"/>
        </w:rPr>
        <w:t xml:space="preserve"> 0</w:t>
      </w:r>
    </w:p>
    <w:p w14:paraId="206A583E"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jc w:val="both"/>
        <w:rPr>
          <w:rFonts w:ascii="Arial" w:hAnsi="Arial"/>
          <w:color w:val="000000"/>
          <w:sz w:val="22"/>
        </w:rPr>
      </w:pPr>
    </w:p>
    <w:p w14:paraId="2AC80390"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1440"/>
        <w:jc w:val="both"/>
        <w:rPr>
          <w:rFonts w:ascii="Arial" w:hAnsi="Arial"/>
          <w:color w:val="000000"/>
          <w:sz w:val="22"/>
        </w:rPr>
      </w:pPr>
      <w:r>
        <w:rPr>
          <w:rFonts w:ascii="Arial" w:hAnsi="Arial"/>
          <w:color w:val="000000"/>
          <w:sz w:val="22"/>
        </w:rPr>
        <w:t>CS3</w:t>
      </w:r>
      <w:r>
        <w:rPr>
          <w:rFonts w:ascii="Arial" w:hAnsi="Arial"/>
          <w:color w:val="000000"/>
          <w:sz w:val="22"/>
          <w:vertAlign w:val="subscript"/>
        </w:rPr>
        <w:t xml:space="preserve">lag </w:t>
      </w:r>
      <w:r>
        <w:rPr>
          <w:rFonts w:ascii="Arial" w:hAnsi="Arial"/>
          <w:color w:val="000000"/>
          <w:sz w:val="22"/>
        </w:rPr>
        <w:t xml:space="preserve"> </w:t>
      </w:r>
      <w:r>
        <w:rPr>
          <w:rFonts w:ascii="Arial" w:hAnsi="Arial"/>
          <w:color w:val="000000"/>
          <w:sz w:val="22"/>
        </w:rPr>
        <w:sym w:font="Symbol" w:char="F0B3"/>
      </w:r>
      <w:r>
        <w:rPr>
          <w:rFonts w:ascii="Arial" w:hAnsi="Arial"/>
          <w:color w:val="000000"/>
          <w:sz w:val="22"/>
        </w:rPr>
        <w:t xml:space="preserve"> </w:t>
      </w:r>
      <w:proofErr w:type="spellStart"/>
      <w:r>
        <w:rPr>
          <w:rFonts w:ascii="Arial" w:hAnsi="Arial"/>
          <w:color w:val="000000"/>
          <w:sz w:val="22"/>
        </w:rPr>
        <w:t>CS3</w:t>
      </w:r>
      <w:r>
        <w:rPr>
          <w:rFonts w:ascii="Arial" w:hAnsi="Arial"/>
          <w:color w:val="000000"/>
          <w:sz w:val="22"/>
          <w:vertAlign w:val="subscript"/>
        </w:rPr>
        <w:t>lag</w:t>
      </w:r>
      <w:proofErr w:type="spellEnd"/>
      <w:r>
        <w:rPr>
          <w:rFonts w:ascii="Arial" w:hAnsi="Arial"/>
          <w:color w:val="000000"/>
          <w:sz w:val="22"/>
        </w:rPr>
        <w:t xml:space="preserve">  </w:t>
      </w:r>
      <w:r>
        <w:rPr>
          <w:rFonts w:ascii="Arial" w:hAnsi="Arial"/>
          <w:color w:val="000000"/>
          <w:sz w:val="22"/>
        </w:rPr>
        <w:sym w:font="Symbol" w:char="F0B3"/>
      </w:r>
      <w:r>
        <w:rPr>
          <w:rFonts w:ascii="Arial" w:hAnsi="Arial"/>
          <w:color w:val="000000"/>
          <w:sz w:val="22"/>
        </w:rPr>
        <w:t xml:space="preserve">  CS1</w:t>
      </w:r>
      <w:r>
        <w:rPr>
          <w:rFonts w:ascii="Arial" w:hAnsi="Arial"/>
          <w:color w:val="000000"/>
          <w:sz w:val="22"/>
          <w:vertAlign w:val="subscript"/>
        </w:rPr>
        <w:t>lag</w:t>
      </w:r>
      <w:r>
        <w:rPr>
          <w:rFonts w:ascii="Arial" w:hAnsi="Arial"/>
          <w:color w:val="000000"/>
          <w:sz w:val="22"/>
        </w:rPr>
        <w:t xml:space="preserve">  </w:t>
      </w:r>
      <w:r>
        <w:rPr>
          <w:rFonts w:ascii="Arial" w:hAnsi="Arial"/>
          <w:color w:val="000000"/>
          <w:sz w:val="22"/>
        </w:rPr>
        <w:sym w:font="Symbol" w:char="F0B3"/>
      </w:r>
      <w:r>
        <w:rPr>
          <w:rFonts w:ascii="Arial" w:hAnsi="Arial"/>
          <w:color w:val="000000"/>
          <w:sz w:val="22"/>
        </w:rPr>
        <w:t xml:space="preserve"> 0</w:t>
      </w:r>
    </w:p>
    <w:p w14:paraId="563D7843"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jc w:val="both"/>
        <w:rPr>
          <w:rFonts w:ascii="Arial" w:hAnsi="Arial"/>
          <w:color w:val="000000"/>
          <w:sz w:val="22"/>
        </w:rPr>
      </w:pPr>
    </w:p>
    <w:p w14:paraId="0F3B9116"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1440" w:hanging="1440"/>
        <w:jc w:val="both"/>
        <w:rPr>
          <w:rFonts w:ascii="Arial" w:hAnsi="Arial"/>
          <w:color w:val="000000"/>
          <w:sz w:val="22"/>
        </w:rPr>
      </w:pPr>
      <w:r>
        <w:rPr>
          <w:rFonts w:ascii="Arial" w:hAnsi="Arial"/>
          <w:color w:val="000000"/>
          <w:sz w:val="22"/>
        </w:rPr>
        <w:tab/>
        <w:t>(c)</w:t>
      </w:r>
      <w:r>
        <w:rPr>
          <w:rFonts w:ascii="Arial" w:hAnsi="Arial"/>
          <w:color w:val="000000"/>
          <w:sz w:val="22"/>
        </w:rPr>
        <w:tab/>
        <w:t>Synchronised capability payments shall be calculated in accordance with Appendix 2 of CUSC Schedule 3.</w:t>
      </w:r>
    </w:p>
    <w:p w14:paraId="7B39BE4C"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p>
    <w:p w14:paraId="71466A7C" w14:textId="77777777" w:rsidR="004E41B7" w:rsidRDefault="004E41B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20" w:hanging="720"/>
        <w:jc w:val="both"/>
        <w:rPr>
          <w:rFonts w:ascii="Arial" w:hAnsi="Arial"/>
          <w:color w:val="000000"/>
          <w:sz w:val="22"/>
        </w:rPr>
      </w:pPr>
      <w:r>
        <w:rPr>
          <w:rFonts w:ascii="Arial" w:hAnsi="Arial"/>
          <w:color w:val="000000"/>
          <w:sz w:val="22"/>
        </w:rPr>
        <w:t>4.4.5</w:t>
      </w:r>
      <w:r>
        <w:rPr>
          <w:rFonts w:ascii="Arial" w:hAnsi="Arial"/>
          <w:color w:val="000000"/>
          <w:sz w:val="22"/>
        </w:rPr>
        <w:tab/>
        <w:t xml:space="preserve">Where a Tender is submitted in respect of a period which exceeds the minimum </w:t>
      </w:r>
      <w:r w:rsidR="00F415C0">
        <w:rPr>
          <w:rFonts w:ascii="Arial" w:hAnsi="Arial"/>
          <w:color w:val="000000"/>
          <w:sz w:val="22"/>
        </w:rPr>
        <w:t>12-month</w:t>
      </w:r>
      <w:r>
        <w:rPr>
          <w:rFonts w:ascii="Arial" w:hAnsi="Arial"/>
          <w:color w:val="000000"/>
          <w:sz w:val="22"/>
        </w:rPr>
        <w:t xml:space="preserve"> period required by sub-section 3.5.2 of this document, then the Tenderer may submit one mechanism for calculating indexation on an annual basis which shall apply to all prices submitted in the Tender for all subsequent </w:t>
      </w:r>
      <w:r>
        <w:rPr>
          <w:rFonts w:ascii="Arial" w:hAnsi="Arial"/>
          <w:color w:val="000000"/>
          <w:sz w:val="22"/>
        </w:rPr>
        <w:lastRenderedPageBreak/>
        <w:t>periods of 12 months following the minimum 12 month period to which the Tender applies. Such mechanism shall be a fixed percentage (which may be positive, zero or negative).</w:t>
      </w:r>
    </w:p>
    <w:p w14:paraId="35700112"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p>
    <w:p w14:paraId="24E5EA47" w14:textId="77777777" w:rsidR="004E41B7" w:rsidRDefault="004E41B7">
      <w:pPr>
        <w:pStyle w:val="Heading2"/>
      </w:pPr>
      <w:bookmarkStart w:id="26" w:name="_Toc146009310"/>
      <w:r>
        <w:t>4.5</w:t>
      </w:r>
      <w:r>
        <w:tab/>
        <w:t>Other technical information</w:t>
      </w:r>
      <w:bookmarkEnd w:id="26"/>
    </w:p>
    <w:p w14:paraId="23597E5C"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4" w:lineRule="auto"/>
        <w:jc w:val="both"/>
        <w:rPr>
          <w:rFonts w:ascii="Arial" w:hAnsi="Arial"/>
          <w:color w:val="000000"/>
          <w:sz w:val="22"/>
        </w:rPr>
      </w:pPr>
    </w:p>
    <w:p w14:paraId="3B515DB9"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4" w:lineRule="auto"/>
        <w:ind w:left="720" w:hanging="720"/>
        <w:jc w:val="both"/>
        <w:rPr>
          <w:rFonts w:ascii="Arial" w:hAnsi="Arial"/>
          <w:color w:val="000000"/>
          <w:sz w:val="22"/>
        </w:rPr>
      </w:pPr>
      <w:r>
        <w:rPr>
          <w:rFonts w:ascii="Arial" w:hAnsi="Arial"/>
          <w:color w:val="000000"/>
          <w:sz w:val="22"/>
        </w:rPr>
        <w:tab/>
        <w:t xml:space="preserve">A Tenderer shall submit with each Tender comprising terms for provision of an Enhanced Reactive Power Service (if offered) the following information:- </w:t>
      </w:r>
    </w:p>
    <w:p w14:paraId="3B8554EE"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4" w:lineRule="auto"/>
        <w:jc w:val="both"/>
        <w:rPr>
          <w:rFonts w:ascii="Arial" w:hAnsi="Arial"/>
          <w:color w:val="000000"/>
          <w:sz w:val="22"/>
        </w:rPr>
      </w:pPr>
    </w:p>
    <w:p w14:paraId="0517F652" w14:textId="77777777" w:rsidR="004E41B7" w:rsidRDefault="004E41B7">
      <w:pPr>
        <w:numPr>
          <w:ilvl w:val="0"/>
          <w:numId w:val="18"/>
        </w:numPr>
        <w:tabs>
          <w:tab w:val="clear" w:pos="1080"/>
          <w:tab w:val="left" w:pos="-1440"/>
          <w:tab w:val="left" w:pos="-720"/>
          <w:tab w:val="left" w:pos="0"/>
          <w:tab w:val="left" w:pos="720"/>
          <w:tab w:val="num" w:pos="1418"/>
          <w:tab w:val="left" w:pos="2160"/>
          <w:tab w:val="left" w:pos="2880"/>
          <w:tab w:val="left" w:pos="3600"/>
          <w:tab w:val="left" w:pos="4320"/>
          <w:tab w:val="left" w:pos="5040"/>
          <w:tab w:val="left" w:pos="5760"/>
          <w:tab w:val="left" w:pos="6480"/>
          <w:tab w:val="left" w:pos="7200"/>
          <w:tab w:val="left" w:pos="7920"/>
          <w:tab w:val="left" w:pos="8640"/>
        </w:tabs>
        <w:spacing w:line="264" w:lineRule="auto"/>
        <w:ind w:left="1440" w:hanging="720"/>
        <w:jc w:val="both"/>
        <w:rPr>
          <w:rFonts w:ascii="Arial" w:hAnsi="Arial"/>
          <w:color w:val="000000"/>
          <w:sz w:val="22"/>
        </w:rPr>
      </w:pPr>
      <w:r>
        <w:rPr>
          <w:rFonts w:ascii="Arial" w:hAnsi="Arial"/>
          <w:color w:val="000000"/>
          <w:sz w:val="22"/>
        </w:rPr>
        <w:t>for a Grid Code Plus Enhanced Reactive Power Service, details of the capability of the Generating Unit</w:t>
      </w:r>
      <w:r w:rsidR="007A3101">
        <w:rPr>
          <w:rFonts w:ascii="Arial" w:hAnsi="Arial"/>
          <w:sz w:val="22"/>
        </w:rPr>
        <w:t>, Power Park Module or DC Converter</w:t>
      </w:r>
      <w:r>
        <w:rPr>
          <w:rFonts w:ascii="Arial" w:hAnsi="Arial"/>
          <w:color w:val="000000"/>
          <w:sz w:val="22"/>
        </w:rPr>
        <w:t xml:space="preserve"> to provide Reactive Power at the generator stator terminals by reference to the Generator Performance Chart submitted in accordance with OC2.4.2 of the Grid Code, which capability must reasonably reflect</w:t>
      </w:r>
      <w:r>
        <w:rPr>
          <w:rFonts w:ascii="Arial" w:hAnsi="Arial"/>
          <w:color w:val="0000FF"/>
          <w:sz w:val="22"/>
        </w:rPr>
        <w:t xml:space="preserve"> </w:t>
      </w:r>
      <w:r>
        <w:rPr>
          <w:rFonts w:ascii="Arial" w:hAnsi="Arial"/>
          <w:color w:val="000000"/>
          <w:sz w:val="22"/>
        </w:rPr>
        <w:t>the true operating characteristics of that Generating Unit</w:t>
      </w:r>
      <w:r w:rsidR="007A3101">
        <w:rPr>
          <w:rFonts w:ascii="Arial" w:hAnsi="Arial"/>
          <w:sz w:val="22"/>
        </w:rPr>
        <w:t>, Power Park Module or DC Converter</w:t>
      </w:r>
      <w:r>
        <w:rPr>
          <w:rFonts w:ascii="Arial" w:hAnsi="Arial"/>
          <w:color w:val="000000"/>
          <w:sz w:val="22"/>
        </w:rPr>
        <w:t xml:space="preserve">; and </w:t>
      </w:r>
    </w:p>
    <w:p w14:paraId="035162B0"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4" w:lineRule="auto"/>
        <w:jc w:val="both"/>
        <w:rPr>
          <w:rFonts w:ascii="Arial" w:hAnsi="Arial"/>
          <w:color w:val="000000"/>
          <w:sz w:val="22"/>
        </w:rPr>
      </w:pPr>
    </w:p>
    <w:p w14:paraId="6443A492" w14:textId="77777777" w:rsidR="004E41B7" w:rsidRDefault="004E41B7">
      <w:pPr>
        <w:numPr>
          <w:ilvl w:val="0"/>
          <w:numId w:val="18"/>
        </w:numPr>
        <w:tabs>
          <w:tab w:val="clear" w:pos="1080"/>
          <w:tab w:val="left" w:pos="-1440"/>
          <w:tab w:val="left" w:pos="-720"/>
          <w:tab w:val="left" w:pos="0"/>
          <w:tab w:val="left" w:pos="720"/>
          <w:tab w:val="num" w:pos="1418"/>
          <w:tab w:val="left" w:pos="2160"/>
          <w:tab w:val="left" w:pos="2880"/>
          <w:tab w:val="left" w:pos="3600"/>
          <w:tab w:val="left" w:pos="4320"/>
          <w:tab w:val="left" w:pos="5040"/>
          <w:tab w:val="left" w:pos="5760"/>
          <w:tab w:val="left" w:pos="6480"/>
          <w:tab w:val="left" w:pos="7200"/>
          <w:tab w:val="left" w:pos="7920"/>
          <w:tab w:val="left" w:pos="8640"/>
        </w:tabs>
        <w:spacing w:line="264" w:lineRule="auto"/>
        <w:ind w:left="1440" w:hanging="720"/>
        <w:jc w:val="both"/>
        <w:rPr>
          <w:rFonts w:ascii="Arial" w:hAnsi="Arial"/>
          <w:color w:val="000000"/>
          <w:sz w:val="22"/>
        </w:rPr>
      </w:pPr>
      <w:r>
        <w:rPr>
          <w:rFonts w:ascii="Arial" w:hAnsi="Arial"/>
          <w:color w:val="000000"/>
          <w:sz w:val="22"/>
        </w:rPr>
        <w:t>details of the system voltage range over which the User proposes to make available from the Generating Unit</w:t>
      </w:r>
      <w:r w:rsidR="007A3101">
        <w:rPr>
          <w:rFonts w:ascii="Arial" w:hAnsi="Arial"/>
          <w:sz w:val="22"/>
        </w:rPr>
        <w:t>, Power Park Module or DC Converter</w:t>
      </w:r>
      <w:r>
        <w:rPr>
          <w:rFonts w:ascii="Arial" w:hAnsi="Arial"/>
          <w:color w:val="000000"/>
          <w:sz w:val="22"/>
        </w:rPr>
        <w:t xml:space="preserve"> a Grid Code Plus Enhanced Reactive Power Service (and any restrictions thereto); and</w:t>
      </w:r>
    </w:p>
    <w:p w14:paraId="120D5C72"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4" w:lineRule="auto"/>
        <w:jc w:val="both"/>
        <w:rPr>
          <w:rFonts w:ascii="Arial" w:hAnsi="Arial"/>
          <w:color w:val="000000"/>
          <w:sz w:val="22"/>
        </w:rPr>
      </w:pPr>
    </w:p>
    <w:p w14:paraId="25A03F02"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4" w:lineRule="auto"/>
        <w:ind w:left="1440" w:hanging="1440"/>
        <w:jc w:val="both"/>
        <w:rPr>
          <w:rFonts w:ascii="Arial" w:hAnsi="Arial"/>
          <w:color w:val="000000"/>
          <w:sz w:val="22"/>
        </w:rPr>
      </w:pPr>
      <w:r>
        <w:rPr>
          <w:rFonts w:ascii="Arial" w:hAnsi="Arial"/>
          <w:color w:val="000000"/>
          <w:sz w:val="22"/>
        </w:rPr>
        <w:tab/>
        <w:t>(c)</w:t>
      </w:r>
      <w:r>
        <w:rPr>
          <w:rFonts w:ascii="Arial" w:hAnsi="Arial"/>
          <w:color w:val="000000"/>
          <w:sz w:val="22"/>
        </w:rPr>
        <w:tab/>
        <w:t xml:space="preserve">the ambient air temperature at which a Grid Code Plus Enhanced Reactive Power Service is specified, and variations to the Grid Code Plus Enhanced Reactive Power Service in accordance with the ambient air temperature range specified by The Company; and </w:t>
      </w:r>
    </w:p>
    <w:p w14:paraId="0F9DEF0B" w14:textId="77777777" w:rsidR="004E41B7" w:rsidRDefault="004E41B7">
      <w:pPr>
        <w:pStyle w:val="BodyTextIndent"/>
        <w:ind w:firstLine="0"/>
      </w:pPr>
    </w:p>
    <w:p w14:paraId="38E83F21" w14:textId="77777777" w:rsidR="004E41B7" w:rsidRDefault="004E41B7">
      <w:pPr>
        <w:pStyle w:val="BodyTextIndent"/>
        <w:tabs>
          <w:tab w:val="clear" w:pos="0"/>
          <w:tab w:val="clear" w:pos="1440"/>
          <w:tab w:val="clear" w:pos="2160"/>
          <w:tab w:val="left" w:pos="709"/>
          <w:tab w:val="left" w:pos="1418"/>
        </w:tabs>
        <w:ind w:left="1418" w:hanging="709"/>
      </w:pPr>
      <w:r>
        <w:t>(d)</w:t>
      </w:r>
      <w:r>
        <w:tab/>
        <w:t>details, including prices, of any additional services offered as part of an Enhanced Reactive Power Service (not being a Grid Code Plus Enhanced Reactive Power Service); and</w:t>
      </w:r>
    </w:p>
    <w:p w14:paraId="40CAAF6D"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4" w:lineRule="auto"/>
        <w:jc w:val="both"/>
        <w:rPr>
          <w:rFonts w:ascii="Arial" w:hAnsi="Arial"/>
          <w:color w:val="000000"/>
          <w:sz w:val="22"/>
        </w:rPr>
      </w:pPr>
    </w:p>
    <w:p w14:paraId="3AB8CBA7"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4" w:lineRule="auto"/>
        <w:ind w:left="1440" w:hanging="1440"/>
        <w:jc w:val="both"/>
        <w:rPr>
          <w:rFonts w:ascii="Arial" w:hAnsi="Arial"/>
          <w:color w:val="000000"/>
          <w:sz w:val="22"/>
        </w:rPr>
      </w:pPr>
      <w:r>
        <w:rPr>
          <w:rFonts w:ascii="Arial" w:hAnsi="Arial"/>
          <w:color w:val="000000"/>
          <w:sz w:val="22"/>
        </w:rPr>
        <w:tab/>
        <w:t>(e)</w:t>
      </w:r>
      <w:r>
        <w:rPr>
          <w:rFonts w:ascii="Arial" w:hAnsi="Arial"/>
          <w:color w:val="000000"/>
          <w:sz w:val="22"/>
        </w:rPr>
        <w:tab/>
        <w:t>any restrictions on The Company selecting part of an Enhanced Reactive Power Service; and</w:t>
      </w:r>
    </w:p>
    <w:p w14:paraId="5E69A473"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4" w:lineRule="auto"/>
        <w:jc w:val="both"/>
        <w:rPr>
          <w:rFonts w:ascii="Arial" w:hAnsi="Arial"/>
          <w:color w:val="000000"/>
          <w:sz w:val="22"/>
        </w:rPr>
      </w:pPr>
    </w:p>
    <w:p w14:paraId="15D6C75E" w14:textId="77777777" w:rsidR="004E41B7" w:rsidRDefault="004E41B7">
      <w:pPr>
        <w:numPr>
          <w:ilvl w:val="0"/>
          <w:numId w:val="5"/>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line="264" w:lineRule="auto"/>
        <w:jc w:val="both"/>
        <w:rPr>
          <w:rFonts w:ascii="Arial" w:hAnsi="Arial"/>
          <w:color w:val="000000"/>
          <w:sz w:val="22"/>
        </w:rPr>
      </w:pPr>
      <w:r>
        <w:rPr>
          <w:rFonts w:ascii="Arial" w:hAnsi="Arial"/>
          <w:color w:val="000000"/>
          <w:sz w:val="22"/>
        </w:rPr>
        <w:t>any other information as specified by The Company.</w:t>
      </w:r>
    </w:p>
    <w:p w14:paraId="6BAB10BA" w14:textId="77777777" w:rsidR="004E41B7" w:rsidRDefault="004E41B7">
      <w:pPr>
        <w:pStyle w:val="Legal1"/>
        <w:numPr>
          <w:ilvl w:val="0"/>
          <w:numId w:val="0"/>
        </w:numPr>
        <w:rPr>
          <w:rFonts w:ascii="Arial" w:hAnsi="Arial"/>
          <w:b/>
          <w:sz w:val="22"/>
        </w:rPr>
      </w:pPr>
    </w:p>
    <w:p w14:paraId="1CAD9686" w14:textId="77777777" w:rsidR="004E41B7" w:rsidRDefault="004E41B7">
      <w:pPr>
        <w:pStyle w:val="Legal1"/>
        <w:numPr>
          <w:ilvl w:val="0"/>
          <w:numId w:val="0"/>
        </w:numPr>
        <w:rPr>
          <w:rFonts w:ascii="Arial" w:hAnsi="Arial"/>
          <w:b/>
          <w:sz w:val="22"/>
        </w:rPr>
      </w:pPr>
    </w:p>
    <w:p w14:paraId="4A745C55" w14:textId="77777777" w:rsidR="004E41B7" w:rsidRDefault="004E41B7">
      <w:pPr>
        <w:pStyle w:val="Legal1"/>
        <w:numPr>
          <w:ilvl w:val="0"/>
          <w:numId w:val="0"/>
        </w:numPr>
        <w:rPr>
          <w:rFonts w:ascii="Arial" w:hAnsi="Arial"/>
          <w:b/>
          <w:sz w:val="22"/>
        </w:rPr>
      </w:pPr>
      <w:bookmarkStart w:id="27" w:name="_Toc146009311"/>
      <w:r>
        <w:rPr>
          <w:rFonts w:ascii="Arial" w:hAnsi="Arial"/>
          <w:b/>
          <w:sz w:val="22"/>
        </w:rPr>
        <w:t>5.</w:t>
      </w:r>
      <w:r>
        <w:rPr>
          <w:rFonts w:ascii="Arial" w:hAnsi="Arial"/>
          <w:b/>
          <w:sz w:val="22"/>
        </w:rPr>
        <w:tab/>
        <w:t>BASIS OF PAYMENTS UNDER MARKET AGREEMENTS</w:t>
      </w:r>
      <w:bookmarkEnd w:id="27"/>
    </w:p>
    <w:p w14:paraId="6D0717EC" w14:textId="77777777" w:rsidR="004E41B7" w:rsidRDefault="004E41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rPr>
          <w:rFonts w:ascii="Arial" w:hAnsi="Arial"/>
          <w:color w:val="000000"/>
          <w:sz w:val="22"/>
        </w:rPr>
      </w:pPr>
    </w:p>
    <w:p w14:paraId="442D99EB" w14:textId="77777777" w:rsidR="004E41B7" w:rsidRDefault="004E41B7">
      <w:pPr>
        <w:tabs>
          <w:tab w:val="left" w:pos="-1440"/>
          <w:tab w:val="left" w:pos="-720"/>
          <w:tab w:val="left" w:pos="0"/>
          <w:tab w:val="left" w:pos="709"/>
          <w:tab w:val="left" w:pos="2160"/>
          <w:tab w:val="left" w:pos="2880"/>
          <w:tab w:val="left" w:pos="3600"/>
          <w:tab w:val="left" w:pos="4320"/>
          <w:tab w:val="left" w:pos="5040"/>
          <w:tab w:val="left" w:pos="5760"/>
          <w:tab w:val="left" w:pos="6480"/>
          <w:tab w:val="left" w:pos="7200"/>
          <w:tab w:val="left" w:pos="7920"/>
          <w:tab w:val="left" w:pos="8640"/>
        </w:tabs>
        <w:spacing w:line="20" w:lineRule="atLeast"/>
        <w:ind w:left="709"/>
        <w:jc w:val="both"/>
        <w:rPr>
          <w:rFonts w:ascii="Arial" w:hAnsi="Arial"/>
          <w:color w:val="000000"/>
          <w:sz w:val="22"/>
        </w:rPr>
      </w:pPr>
      <w:r>
        <w:rPr>
          <w:rFonts w:ascii="Arial" w:hAnsi="Arial"/>
          <w:color w:val="000000"/>
          <w:sz w:val="22"/>
        </w:rPr>
        <w:t xml:space="preserve">The formulae and other provisions set out or referred to in Appendix 2 of CUSC Schedule 3 shall apply to the calculation of payments in respect of Tenders comprising prices for, and Tendered Capability Breakpoints relating to, the Obligatory Reactive Power Service and Tenders comprising terms for the provision of the Grid Code Plus </w:t>
      </w:r>
      <w:bookmarkStart w:id="28" w:name="OLE_LINK1"/>
      <w:r>
        <w:rPr>
          <w:rFonts w:ascii="Arial" w:hAnsi="Arial"/>
          <w:color w:val="000000"/>
          <w:sz w:val="22"/>
        </w:rPr>
        <w:t>Enhanced Reactive Power Service</w:t>
      </w:r>
      <w:bookmarkEnd w:id="28"/>
      <w:r>
        <w:rPr>
          <w:rFonts w:ascii="Arial" w:hAnsi="Arial"/>
          <w:color w:val="000000"/>
          <w:sz w:val="22"/>
        </w:rPr>
        <w:t xml:space="preserve">, in each case in respect of Generating Units. </w:t>
      </w:r>
    </w:p>
    <w:p w14:paraId="2476967A" w14:textId="77777777" w:rsidR="004E41B7" w:rsidRDefault="004E41B7">
      <w:pPr>
        <w:pStyle w:val="Legal1"/>
        <w:numPr>
          <w:ilvl w:val="0"/>
          <w:numId w:val="0"/>
        </w:numPr>
        <w:rPr>
          <w:rFonts w:ascii="Arial" w:hAnsi="Arial"/>
          <w:b/>
          <w:sz w:val="22"/>
        </w:rPr>
      </w:pPr>
    </w:p>
    <w:p w14:paraId="74779272" w14:textId="77777777" w:rsidR="004E41B7" w:rsidRDefault="004E41B7">
      <w:pPr>
        <w:pStyle w:val="Legal1"/>
        <w:numPr>
          <w:ilvl w:val="0"/>
          <w:numId w:val="0"/>
        </w:numPr>
        <w:rPr>
          <w:rFonts w:ascii="Arial" w:hAnsi="Arial"/>
          <w:b/>
          <w:sz w:val="22"/>
        </w:rPr>
      </w:pPr>
    </w:p>
    <w:p w14:paraId="2A3A0E3C" w14:textId="77777777" w:rsidR="00000FBE" w:rsidRDefault="00B24197" w:rsidP="00000FBE">
      <w:pPr>
        <w:pStyle w:val="Legal1"/>
        <w:numPr>
          <w:ilvl w:val="0"/>
          <w:numId w:val="0"/>
        </w:numPr>
        <w:rPr>
          <w:rFonts w:ascii="Arial" w:hAnsi="Arial"/>
          <w:b/>
          <w:sz w:val="22"/>
        </w:rPr>
      </w:pPr>
      <w:bookmarkStart w:id="29" w:name="_Toc146009312"/>
      <w:r>
        <w:rPr>
          <w:rFonts w:ascii="Arial" w:hAnsi="Arial"/>
          <w:b/>
          <w:sz w:val="22"/>
        </w:rPr>
        <w:br w:type="page"/>
      </w:r>
      <w:r w:rsidR="004E41B7">
        <w:rPr>
          <w:rFonts w:ascii="Arial" w:hAnsi="Arial"/>
          <w:b/>
          <w:sz w:val="22"/>
        </w:rPr>
        <w:lastRenderedPageBreak/>
        <w:t>6.</w:t>
      </w:r>
      <w:bookmarkStart w:id="30" w:name="_Toc146009313"/>
      <w:bookmarkEnd w:id="29"/>
      <w:r w:rsidR="00000FBE" w:rsidRPr="00000FBE">
        <w:rPr>
          <w:rFonts w:ascii="Arial" w:hAnsi="Arial"/>
          <w:b/>
          <w:sz w:val="22"/>
        </w:rPr>
        <w:t xml:space="preserve"> </w:t>
      </w:r>
      <w:r w:rsidR="00000FBE">
        <w:rPr>
          <w:rFonts w:ascii="Arial" w:hAnsi="Arial"/>
          <w:b/>
          <w:sz w:val="22"/>
        </w:rPr>
        <w:tab/>
        <w:t xml:space="preserve">DEFAULT PAYMENT ARRANGEMENTS </w:t>
      </w:r>
    </w:p>
    <w:p w14:paraId="1040E027" w14:textId="77777777" w:rsidR="00000FBE" w:rsidRDefault="00000FBE" w:rsidP="00000FBE">
      <w:pPr>
        <w:tabs>
          <w:tab w:val="left" w:pos="600"/>
          <w:tab w:val="left" w:pos="2055"/>
          <w:tab w:val="left" w:pos="8789"/>
          <w:tab w:val="left" w:pos="9781"/>
        </w:tabs>
        <w:ind w:right="74"/>
        <w:jc w:val="both"/>
        <w:rPr>
          <w:rFonts w:ascii="Arial" w:hAnsi="Arial"/>
          <w:b/>
          <w:color w:val="000000"/>
          <w:sz w:val="22"/>
          <w:u w:val="single"/>
        </w:rPr>
      </w:pPr>
    </w:p>
    <w:p w14:paraId="23E3EF2B" w14:textId="77777777" w:rsidR="00000FBE" w:rsidRDefault="00000FBE" w:rsidP="00000FBE">
      <w:pPr>
        <w:tabs>
          <w:tab w:val="left" w:pos="600"/>
          <w:tab w:val="left" w:pos="2055"/>
          <w:tab w:val="left" w:pos="8789"/>
          <w:tab w:val="left" w:pos="9781"/>
        </w:tabs>
        <w:ind w:right="74"/>
        <w:jc w:val="both"/>
        <w:rPr>
          <w:rFonts w:ascii="Arial" w:hAnsi="Arial" w:cs="Arial"/>
          <w:sz w:val="22"/>
        </w:rPr>
      </w:pPr>
      <w:r>
        <w:rPr>
          <w:rFonts w:ascii="Arial" w:hAnsi="Arial" w:cs="Arial"/>
          <w:sz w:val="22"/>
        </w:rPr>
        <w:t>In accordance with Appendix 1 of CUSC Schedule 3 the default payment arrangements for the provision of the Obligatory Reactive Power Service are calculated as follows.</w:t>
      </w:r>
    </w:p>
    <w:p w14:paraId="7A5B0488" w14:textId="77777777" w:rsidR="00000FBE" w:rsidRDefault="00000FBE" w:rsidP="00000FBE">
      <w:pPr>
        <w:tabs>
          <w:tab w:val="left" w:pos="600"/>
          <w:tab w:val="left" w:pos="2055"/>
          <w:tab w:val="left" w:pos="8789"/>
          <w:tab w:val="left" w:pos="9781"/>
        </w:tabs>
        <w:ind w:right="74"/>
        <w:jc w:val="both"/>
        <w:rPr>
          <w:rFonts w:ascii="Arial" w:hAnsi="Arial" w:cs="Arial"/>
          <w:color w:val="000000"/>
          <w:sz w:val="22"/>
        </w:rPr>
      </w:pPr>
    </w:p>
    <w:p w14:paraId="10C9D34A" w14:textId="77777777" w:rsidR="00000FBE" w:rsidRPr="00000FBE" w:rsidRDefault="00000FBE" w:rsidP="00000FBE">
      <w:pPr>
        <w:tabs>
          <w:tab w:val="left" w:pos="600"/>
          <w:tab w:val="left" w:pos="2055"/>
          <w:tab w:val="left" w:pos="8789"/>
          <w:tab w:val="left" w:pos="9781"/>
        </w:tabs>
        <w:ind w:right="74"/>
        <w:jc w:val="both"/>
        <w:rPr>
          <w:rFonts w:ascii="Arial" w:hAnsi="Arial" w:cs="Arial"/>
          <w:color w:val="000000"/>
          <w:sz w:val="22"/>
        </w:rPr>
      </w:pPr>
      <w:r w:rsidRPr="00000FBE">
        <w:rPr>
          <w:rFonts w:ascii="Arial" w:hAnsi="Arial" w:cs="Arial"/>
          <w:color w:val="000000"/>
          <w:sz w:val="22"/>
        </w:rPr>
        <w:t xml:space="preserve">The default price is calculated </w:t>
      </w:r>
      <w:r w:rsidR="00BC1438" w:rsidRPr="00000FBE">
        <w:rPr>
          <w:rFonts w:ascii="Arial" w:hAnsi="Arial" w:cs="Arial"/>
          <w:color w:val="000000"/>
          <w:sz w:val="22"/>
        </w:rPr>
        <w:t>monthly</w:t>
      </w:r>
      <w:r w:rsidRPr="00000FBE">
        <w:rPr>
          <w:rFonts w:ascii="Arial" w:hAnsi="Arial" w:cs="Arial"/>
          <w:color w:val="000000"/>
          <w:sz w:val="22"/>
        </w:rPr>
        <w:t xml:space="preserve"> using an indexation factor </w:t>
      </w:r>
      <w:proofErr w:type="spellStart"/>
      <w:r w:rsidRPr="00000FBE">
        <w:rPr>
          <w:rFonts w:ascii="Arial" w:hAnsi="Arial" w:cs="Arial"/>
          <w:color w:val="000000"/>
          <w:sz w:val="22"/>
        </w:rPr>
        <w:t>I</w:t>
      </w:r>
      <w:r w:rsidRPr="00000FBE">
        <w:rPr>
          <w:rFonts w:ascii="Arial" w:hAnsi="Arial" w:cs="Arial"/>
          <w:color w:val="000000"/>
          <w:sz w:val="22"/>
          <w:vertAlign w:val="subscript"/>
        </w:rPr>
        <w:t>m</w:t>
      </w:r>
      <w:proofErr w:type="spellEnd"/>
      <w:r w:rsidRPr="00000FBE">
        <w:rPr>
          <w:rFonts w:ascii="Arial" w:hAnsi="Arial" w:cs="Arial"/>
          <w:color w:val="000000"/>
          <w:sz w:val="22"/>
        </w:rPr>
        <w:t>. The index comprises of:</w:t>
      </w:r>
    </w:p>
    <w:p w14:paraId="29BB775B" w14:textId="77777777" w:rsidR="00000FBE" w:rsidRPr="00000FBE" w:rsidRDefault="00000FBE" w:rsidP="00000FBE">
      <w:pPr>
        <w:tabs>
          <w:tab w:val="left" w:pos="600"/>
          <w:tab w:val="left" w:pos="2055"/>
          <w:tab w:val="left" w:pos="8789"/>
          <w:tab w:val="left" w:pos="9781"/>
        </w:tabs>
        <w:ind w:right="74"/>
        <w:jc w:val="both"/>
        <w:rPr>
          <w:rFonts w:ascii="Arial" w:hAnsi="Arial" w:cs="Arial"/>
          <w:color w:val="000000"/>
          <w:sz w:val="22"/>
        </w:rPr>
      </w:pPr>
    </w:p>
    <w:p w14:paraId="17DE9DC0" w14:textId="77777777" w:rsidR="00000FBE" w:rsidRPr="00000FBE" w:rsidRDefault="00000FBE" w:rsidP="00000FBE">
      <w:pPr>
        <w:numPr>
          <w:ilvl w:val="0"/>
          <w:numId w:val="8"/>
        </w:numPr>
        <w:tabs>
          <w:tab w:val="left" w:pos="600"/>
          <w:tab w:val="left" w:pos="2055"/>
          <w:tab w:val="left" w:pos="8789"/>
          <w:tab w:val="left" w:pos="9781"/>
        </w:tabs>
        <w:ind w:right="74"/>
        <w:jc w:val="both"/>
        <w:rPr>
          <w:rFonts w:ascii="Arial" w:hAnsi="Arial" w:cs="Arial"/>
          <w:color w:val="000000"/>
          <w:sz w:val="22"/>
        </w:rPr>
      </w:pPr>
      <w:r w:rsidRPr="00000FBE">
        <w:rPr>
          <w:rFonts w:ascii="Arial" w:hAnsi="Arial" w:cs="Arial"/>
          <w:color w:val="000000"/>
          <w:sz w:val="22"/>
        </w:rPr>
        <w:t>50% weighting of monthly RPI; and</w:t>
      </w:r>
    </w:p>
    <w:p w14:paraId="5256915C" w14:textId="77777777" w:rsidR="00000FBE" w:rsidRPr="00000FBE" w:rsidRDefault="00000FBE" w:rsidP="00000FBE">
      <w:pPr>
        <w:numPr>
          <w:ilvl w:val="0"/>
          <w:numId w:val="8"/>
        </w:numPr>
        <w:tabs>
          <w:tab w:val="left" w:pos="600"/>
          <w:tab w:val="left" w:pos="2055"/>
          <w:tab w:val="left" w:pos="8789"/>
          <w:tab w:val="left" w:pos="9781"/>
        </w:tabs>
        <w:ind w:right="74"/>
        <w:jc w:val="both"/>
        <w:rPr>
          <w:rFonts w:ascii="Arial" w:hAnsi="Arial" w:cs="Arial"/>
          <w:color w:val="000000"/>
          <w:sz w:val="22"/>
        </w:rPr>
      </w:pPr>
      <w:r w:rsidRPr="00000FBE">
        <w:rPr>
          <w:rFonts w:ascii="Arial" w:hAnsi="Arial" w:cs="Arial"/>
          <w:color w:val="000000"/>
          <w:sz w:val="22"/>
        </w:rPr>
        <w:t>50% weighting of a monthly wholesale electricity price index.</w:t>
      </w:r>
    </w:p>
    <w:p w14:paraId="5E13629E" w14:textId="77777777" w:rsidR="00000FBE" w:rsidRPr="00000FBE" w:rsidRDefault="00000FBE" w:rsidP="00000FBE">
      <w:pPr>
        <w:tabs>
          <w:tab w:val="left" w:pos="600"/>
          <w:tab w:val="left" w:pos="2055"/>
          <w:tab w:val="left" w:pos="8789"/>
          <w:tab w:val="left" w:pos="9781"/>
        </w:tabs>
        <w:ind w:right="74"/>
        <w:jc w:val="both"/>
        <w:rPr>
          <w:rFonts w:ascii="Arial" w:hAnsi="Arial"/>
          <w:color w:val="000000"/>
          <w:sz w:val="22"/>
        </w:rPr>
      </w:pPr>
    </w:p>
    <w:p w14:paraId="28BB2C54" w14:textId="77777777" w:rsidR="00000FBE" w:rsidRPr="00000FBE" w:rsidRDefault="00000FBE" w:rsidP="00000FBE">
      <w:pPr>
        <w:tabs>
          <w:tab w:val="left" w:pos="600"/>
          <w:tab w:val="left" w:pos="2055"/>
          <w:tab w:val="left" w:pos="8789"/>
          <w:tab w:val="left" w:pos="9781"/>
        </w:tabs>
        <w:ind w:right="74"/>
        <w:jc w:val="both"/>
        <w:rPr>
          <w:rFonts w:ascii="Arial" w:hAnsi="Arial"/>
          <w:color w:val="000000"/>
          <w:sz w:val="22"/>
        </w:rPr>
      </w:pPr>
      <w:r w:rsidRPr="00000FBE">
        <w:rPr>
          <w:rFonts w:ascii="Arial" w:hAnsi="Arial"/>
          <w:color w:val="000000"/>
          <w:sz w:val="22"/>
        </w:rPr>
        <w:t>The wholesale electricity price index component is calculated using:</w:t>
      </w:r>
    </w:p>
    <w:p w14:paraId="2FA05FB1" w14:textId="77777777" w:rsidR="00000FBE" w:rsidRPr="00000FBE" w:rsidRDefault="00000FBE" w:rsidP="00000FBE">
      <w:pPr>
        <w:tabs>
          <w:tab w:val="left" w:pos="600"/>
          <w:tab w:val="left" w:pos="2055"/>
          <w:tab w:val="left" w:pos="8789"/>
          <w:tab w:val="left" w:pos="9781"/>
        </w:tabs>
        <w:ind w:right="74"/>
        <w:jc w:val="both"/>
        <w:rPr>
          <w:rFonts w:ascii="Arial" w:hAnsi="Arial"/>
          <w:color w:val="000000"/>
          <w:sz w:val="22"/>
        </w:rPr>
      </w:pPr>
    </w:p>
    <w:p w14:paraId="3683E696" w14:textId="77777777" w:rsidR="00000FBE" w:rsidRPr="00000FBE" w:rsidRDefault="00000FBE" w:rsidP="00000FBE">
      <w:pPr>
        <w:numPr>
          <w:ilvl w:val="0"/>
          <w:numId w:val="9"/>
        </w:numPr>
        <w:tabs>
          <w:tab w:val="left" w:pos="600"/>
          <w:tab w:val="left" w:pos="2055"/>
          <w:tab w:val="left" w:pos="8789"/>
          <w:tab w:val="left" w:pos="9781"/>
        </w:tabs>
        <w:ind w:right="74"/>
        <w:jc w:val="both"/>
        <w:rPr>
          <w:rFonts w:ascii="Arial" w:hAnsi="Arial"/>
          <w:color w:val="000000"/>
          <w:sz w:val="22"/>
        </w:rPr>
      </w:pPr>
      <w:r w:rsidRPr="00000FBE">
        <w:rPr>
          <w:rFonts w:ascii="Arial" w:hAnsi="Arial"/>
          <w:color w:val="000000"/>
          <w:sz w:val="22"/>
        </w:rPr>
        <w:t>33.3% weighting of the cumulative over the counter month ahead Petroleum Argus Index.</w:t>
      </w:r>
    </w:p>
    <w:p w14:paraId="7D31E7CC" w14:textId="77777777" w:rsidR="00000FBE" w:rsidRPr="00000FBE" w:rsidRDefault="00000FBE" w:rsidP="00000FBE">
      <w:pPr>
        <w:numPr>
          <w:ilvl w:val="0"/>
          <w:numId w:val="9"/>
        </w:numPr>
        <w:tabs>
          <w:tab w:val="left" w:pos="600"/>
          <w:tab w:val="left" w:pos="2055"/>
          <w:tab w:val="left" w:pos="8789"/>
          <w:tab w:val="left" w:pos="9781"/>
        </w:tabs>
        <w:ind w:right="74"/>
        <w:jc w:val="both"/>
        <w:rPr>
          <w:rFonts w:ascii="Arial" w:hAnsi="Arial"/>
          <w:color w:val="000000"/>
          <w:sz w:val="22"/>
        </w:rPr>
      </w:pPr>
      <w:r w:rsidRPr="00000FBE">
        <w:rPr>
          <w:rFonts w:ascii="Arial" w:hAnsi="Arial"/>
          <w:color w:val="000000"/>
          <w:sz w:val="22"/>
        </w:rPr>
        <w:t xml:space="preserve">33.3% weighting of the cumulative over the counter month ahead </w:t>
      </w:r>
      <w:proofErr w:type="spellStart"/>
      <w:r w:rsidRPr="00000FBE">
        <w:rPr>
          <w:rFonts w:ascii="Arial" w:hAnsi="Arial"/>
          <w:color w:val="000000"/>
          <w:sz w:val="22"/>
        </w:rPr>
        <w:t>Heren</w:t>
      </w:r>
      <w:proofErr w:type="spellEnd"/>
      <w:r w:rsidRPr="00000FBE">
        <w:rPr>
          <w:rFonts w:ascii="Arial" w:hAnsi="Arial"/>
          <w:color w:val="000000"/>
          <w:sz w:val="22"/>
        </w:rPr>
        <w:t xml:space="preserve"> index; and</w:t>
      </w:r>
    </w:p>
    <w:p w14:paraId="7E967F1B" w14:textId="77777777" w:rsidR="00000FBE" w:rsidRPr="00000FBE" w:rsidRDefault="00000FBE" w:rsidP="00000FBE">
      <w:pPr>
        <w:numPr>
          <w:ilvl w:val="0"/>
          <w:numId w:val="9"/>
        </w:numPr>
        <w:tabs>
          <w:tab w:val="left" w:pos="600"/>
          <w:tab w:val="left" w:pos="2055"/>
          <w:tab w:val="left" w:pos="8789"/>
          <w:tab w:val="left" w:pos="9781"/>
        </w:tabs>
        <w:ind w:right="74"/>
        <w:jc w:val="both"/>
        <w:rPr>
          <w:rFonts w:ascii="Arial" w:hAnsi="Arial"/>
          <w:color w:val="000000"/>
          <w:sz w:val="22"/>
        </w:rPr>
      </w:pPr>
      <w:r w:rsidRPr="00000FBE">
        <w:rPr>
          <w:rFonts w:ascii="Arial" w:hAnsi="Arial"/>
          <w:color w:val="000000"/>
          <w:sz w:val="22"/>
        </w:rPr>
        <w:t>33.3% weighting of the cumulative over the counter month ahead Platts index.</w:t>
      </w:r>
    </w:p>
    <w:p w14:paraId="6E9734B4" w14:textId="77777777" w:rsidR="00000FBE" w:rsidRPr="00000FBE" w:rsidRDefault="00000FBE" w:rsidP="00000FBE">
      <w:pPr>
        <w:tabs>
          <w:tab w:val="left" w:pos="600"/>
          <w:tab w:val="left" w:pos="2055"/>
          <w:tab w:val="left" w:pos="8789"/>
          <w:tab w:val="left" w:pos="9781"/>
        </w:tabs>
        <w:ind w:right="74"/>
        <w:jc w:val="both"/>
        <w:rPr>
          <w:rFonts w:ascii="Arial" w:hAnsi="Arial"/>
          <w:color w:val="000000"/>
          <w:sz w:val="22"/>
        </w:rPr>
      </w:pPr>
    </w:p>
    <w:p w14:paraId="39CDCE02" w14:textId="77777777" w:rsidR="00000FBE" w:rsidRPr="00000FBE" w:rsidRDefault="00000FBE" w:rsidP="00000FBE">
      <w:pPr>
        <w:tabs>
          <w:tab w:val="left" w:pos="600"/>
          <w:tab w:val="left" w:pos="2055"/>
          <w:tab w:val="left" w:pos="8789"/>
          <w:tab w:val="left" w:pos="9781"/>
        </w:tabs>
        <w:ind w:right="74"/>
        <w:jc w:val="both"/>
        <w:rPr>
          <w:rFonts w:ascii="Arial" w:hAnsi="Arial"/>
          <w:color w:val="000000"/>
          <w:sz w:val="22"/>
        </w:rPr>
      </w:pPr>
      <w:r w:rsidRPr="00000FBE">
        <w:rPr>
          <w:rFonts w:ascii="Arial" w:hAnsi="Arial"/>
          <w:color w:val="000000"/>
          <w:sz w:val="22"/>
        </w:rPr>
        <w:t>The base period for the wholesale electricity price index is the annual average of the index from October 2002 to September 2003. The baseline for the RPI component is March 2003.</w:t>
      </w:r>
    </w:p>
    <w:p w14:paraId="2764FCDE" w14:textId="77777777" w:rsidR="00000FBE" w:rsidRPr="00000FBE" w:rsidRDefault="00000FBE" w:rsidP="00000FBE">
      <w:pPr>
        <w:tabs>
          <w:tab w:val="left" w:pos="600"/>
          <w:tab w:val="left" w:pos="2055"/>
          <w:tab w:val="left" w:pos="8789"/>
          <w:tab w:val="left" w:pos="9781"/>
        </w:tabs>
        <w:ind w:right="74"/>
        <w:jc w:val="both"/>
        <w:rPr>
          <w:rFonts w:ascii="Arial" w:hAnsi="Arial"/>
          <w:color w:val="000000"/>
          <w:sz w:val="22"/>
        </w:rPr>
      </w:pPr>
    </w:p>
    <w:p w14:paraId="684597D4" w14:textId="5DD10EE1" w:rsidR="009F7DCD" w:rsidRPr="009F7DCD" w:rsidRDefault="009F7DCD" w:rsidP="009F7DCD">
      <w:pPr>
        <w:tabs>
          <w:tab w:val="left" w:pos="600"/>
          <w:tab w:val="left" w:pos="2055"/>
          <w:tab w:val="left" w:pos="8789"/>
          <w:tab w:val="left" w:pos="9781"/>
        </w:tabs>
        <w:ind w:right="74"/>
        <w:jc w:val="both"/>
        <w:rPr>
          <w:rFonts w:ascii="Arial" w:hAnsi="Arial"/>
          <w:color w:val="000000"/>
          <w:sz w:val="22"/>
        </w:rPr>
      </w:pPr>
      <w:r w:rsidRPr="00590A48">
        <w:rPr>
          <w:rFonts w:ascii="Arial" w:hAnsi="Arial"/>
          <w:color w:val="000000"/>
          <w:sz w:val="22"/>
        </w:rPr>
        <w:t xml:space="preserve">To increase transparency and to remove the uncertainty that such a monthly index introduces to the tender </w:t>
      </w:r>
      <w:r w:rsidRPr="009F7DCD">
        <w:rPr>
          <w:rFonts w:ascii="Arial" w:hAnsi="Arial"/>
          <w:color w:val="000000"/>
          <w:sz w:val="22"/>
        </w:rPr>
        <w:t xml:space="preserve">process, the company will be using the following forecast of indices over the period 1 </w:t>
      </w:r>
      <w:r w:rsidR="00E90F8B">
        <w:rPr>
          <w:rFonts w:ascii="Arial" w:hAnsi="Arial"/>
          <w:color w:val="000000"/>
          <w:sz w:val="22"/>
        </w:rPr>
        <w:t>October</w:t>
      </w:r>
      <w:r w:rsidRPr="009F7DCD">
        <w:rPr>
          <w:rFonts w:ascii="Arial" w:hAnsi="Arial"/>
          <w:color w:val="000000"/>
          <w:sz w:val="22"/>
        </w:rPr>
        <w:t xml:space="preserve"> 2024 to 3</w:t>
      </w:r>
      <w:r w:rsidR="00E90F8B">
        <w:rPr>
          <w:rFonts w:ascii="Arial" w:hAnsi="Arial"/>
          <w:color w:val="000000"/>
          <w:sz w:val="22"/>
        </w:rPr>
        <w:t>0 September</w:t>
      </w:r>
      <w:r w:rsidRPr="009F7DCD">
        <w:rPr>
          <w:rFonts w:ascii="Arial" w:hAnsi="Arial"/>
          <w:color w:val="000000"/>
          <w:sz w:val="22"/>
        </w:rPr>
        <w:t xml:space="preserve"> 2025 for the assessment of reactive tenders:</w:t>
      </w:r>
    </w:p>
    <w:p w14:paraId="50DE8F49" w14:textId="77777777" w:rsidR="009F7DCD" w:rsidRPr="009F7DCD" w:rsidRDefault="009F7DCD" w:rsidP="009F7DCD">
      <w:pPr>
        <w:tabs>
          <w:tab w:val="left" w:pos="600"/>
          <w:tab w:val="left" w:pos="2055"/>
          <w:tab w:val="left" w:pos="8789"/>
          <w:tab w:val="left" w:pos="9781"/>
        </w:tabs>
        <w:ind w:right="74"/>
        <w:jc w:val="both"/>
        <w:rPr>
          <w:rFonts w:ascii="Arial" w:hAnsi="Arial"/>
          <w:color w:val="000000"/>
          <w:sz w:val="22"/>
        </w:rPr>
      </w:pPr>
    </w:p>
    <w:p w14:paraId="052BB33F" w14:textId="77777777" w:rsidR="009F7DCD" w:rsidRPr="009F7DCD" w:rsidRDefault="009F7DCD" w:rsidP="009F7DCD">
      <w:pPr>
        <w:tabs>
          <w:tab w:val="left" w:pos="600"/>
          <w:tab w:val="left" w:pos="2055"/>
          <w:tab w:val="left" w:pos="8789"/>
          <w:tab w:val="left" w:pos="9781"/>
        </w:tabs>
        <w:autoSpaceDE w:val="0"/>
        <w:autoSpaceDN w:val="0"/>
        <w:adjustRightInd w:val="0"/>
        <w:ind w:right="74"/>
        <w:jc w:val="both"/>
        <w:rPr>
          <w:rFonts w:ascii="Arial" w:hAnsi="Arial" w:cs="Arial"/>
          <w:sz w:val="22"/>
          <w:szCs w:val="22"/>
          <w:lang w:eastAsia="en-GB"/>
        </w:rPr>
      </w:pPr>
      <w:r w:rsidRPr="009F7DCD">
        <w:rPr>
          <w:rFonts w:ascii="Arial" w:hAnsi="Arial" w:cs="Arial"/>
          <w:color w:val="000000"/>
          <w:sz w:val="22"/>
          <w:szCs w:val="22"/>
          <w:lang w:eastAsia="en-GB"/>
        </w:rPr>
        <w:t>Six monthly forecasts will be used over the periods:</w:t>
      </w:r>
    </w:p>
    <w:p w14:paraId="1C7B4EDF" w14:textId="77777777" w:rsidR="009F7DCD" w:rsidRDefault="009F7DCD" w:rsidP="009F7DCD">
      <w:pPr>
        <w:numPr>
          <w:ilvl w:val="0"/>
          <w:numId w:val="24"/>
        </w:numPr>
        <w:tabs>
          <w:tab w:val="left" w:pos="600"/>
          <w:tab w:val="left" w:pos="2055"/>
          <w:tab w:val="left" w:pos="8789"/>
          <w:tab w:val="left" w:pos="9781"/>
        </w:tabs>
        <w:autoSpaceDE w:val="0"/>
        <w:autoSpaceDN w:val="0"/>
        <w:adjustRightInd w:val="0"/>
        <w:ind w:left="360" w:right="74" w:hanging="360"/>
        <w:rPr>
          <w:rFonts w:ascii="Arial" w:hAnsi="Arial" w:cs="Arial"/>
          <w:sz w:val="22"/>
          <w:szCs w:val="22"/>
          <w:lang w:eastAsia="en-GB"/>
        </w:rPr>
      </w:pPr>
      <w:r w:rsidRPr="009F7DCD">
        <w:rPr>
          <w:rFonts w:ascii="Arial" w:hAnsi="Arial" w:cs="Arial"/>
          <w:sz w:val="22"/>
          <w:szCs w:val="22"/>
          <w:lang w:eastAsia="en-GB"/>
        </w:rPr>
        <w:t>Winter 2024/25 (October to March)</w:t>
      </w:r>
    </w:p>
    <w:p w14:paraId="28B5B22B" w14:textId="7869DD7D" w:rsidR="009430D8" w:rsidRPr="009430D8" w:rsidRDefault="009430D8" w:rsidP="009430D8">
      <w:pPr>
        <w:numPr>
          <w:ilvl w:val="0"/>
          <w:numId w:val="24"/>
        </w:numPr>
        <w:tabs>
          <w:tab w:val="left" w:pos="600"/>
          <w:tab w:val="left" w:pos="2055"/>
          <w:tab w:val="left" w:pos="8789"/>
          <w:tab w:val="left" w:pos="9781"/>
        </w:tabs>
        <w:autoSpaceDE w:val="0"/>
        <w:autoSpaceDN w:val="0"/>
        <w:adjustRightInd w:val="0"/>
        <w:ind w:left="360" w:right="74" w:hanging="360"/>
        <w:rPr>
          <w:rFonts w:ascii="Arial" w:hAnsi="Arial" w:cs="Arial"/>
          <w:sz w:val="22"/>
          <w:szCs w:val="22"/>
          <w:lang w:eastAsia="en-GB"/>
        </w:rPr>
      </w:pPr>
      <w:r w:rsidRPr="009F7DCD">
        <w:rPr>
          <w:rFonts w:ascii="Arial" w:hAnsi="Arial" w:cs="Arial"/>
          <w:sz w:val="22"/>
          <w:szCs w:val="22"/>
          <w:lang w:eastAsia="en-GB"/>
        </w:rPr>
        <w:t>Summer 202</w:t>
      </w:r>
      <w:r>
        <w:rPr>
          <w:rFonts w:ascii="Arial" w:hAnsi="Arial" w:cs="Arial"/>
          <w:sz w:val="22"/>
          <w:szCs w:val="22"/>
          <w:lang w:eastAsia="en-GB"/>
        </w:rPr>
        <w:t>5</w:t>
      </w:r>
      <w:r w:rsidRPr="009F7DCD">
        <w:rPr>
          <w:rFonts w:ascii="Arial" w:hAnsi="Arial" w:cs="Arial"/>
          <w:sz w:val="22"/>
          <w:szCs w:val="22"/>
          <w:lang w:eastAsia="en-GB"/>
        </w:rPr>
        <w:t xml:space="preserve"> (April to September)</w:t>
      </w:r>
    </w:p>
    <w:p w14:paraId="418D832C" w14:textId="77777777" w:rsidR="009F7DCD" w:rsidRPr="009F7DCD" w:rsidRDefault="009F7DCD" w:rsidP="009F7DCD">
      <w:pPr>
        <w:numPr>
          <w:ilvl w:val="12"/>
          <w:numId w:val="0"/>
        </w:numPr>
        <w:tabs>
          <w:tab w:val="left" w:pos="600"/>
          <w:tab w:val="left" w:pos="2055"/>
          <w:tab w:val="left" w:pos="8789"/>
          <w:tab w:val="left" w:pos="9781"/>
        </w:tabs>
        <w:autoSpaceDE w:val="0"/>
        <w:autoSpaceDN w:val="0"/>
        <w:adjustRightInd w:val="0"/>
        <w:ind w:right="74"/>
        <w:jc w:val="both"/>
        <w:rPr>
          <w:rFonts w:ascii="Arial" w:hAnsi="Arial" w:cs="Arial"/>
          <w:sz w:val="22"/>
          <w:szCs w:val="22"/>
          <w:lang w:eastAsia="en-GB"/>
        </w:rPr>
      </w:pPr>
    </w:p>
    <w:p w14:paraId="6CEE17BB" w14:textId="55AE48A1" w:rsidR="009F7DCD" w:rsidRPr="005A511D" w:rsidRDefault="009F7DCD" w:rsidP="009F7DCD">
      <w:pPr>
        <w:numPr>
          <w:ilvl w:val="0"/>
          <w:numId w:val="24"/>
        </w:numPr>
        <w:tabs>
          <w:tab w:val="left" w:pos="600"/>
          <w:tab w:val="left" w:pos="2055"/>
          <w:tab w:val="left" w:pos="8789"/>
          <w:tab w:val="left" w:pos="9781"/>
        </w:tabs>
        <w:autoSpaceDE w:val="0"/>
        <w:autoSpaceDN w:val="0"/>
        <w:adjustRightInd w:val="0"/>
        <w:ind w:left="360" w:right="74" w:hanging="360"/>
        <w:jc w:val="both"/>
        <w:rPr>
          <w:rFonts w:ascii="Arial" w:hAnsi="Arial" w:cs="Arial"/>
          <w:sz w:val="22"/>
          <w:szCs w:val="22"/>
          <w:lang w:eastAsia="en-GB"/>
        </w:rPr>
      </w:pPr>
      <w:r w:rsidRPr="005A511D">
        <w:rPr>
          <w:rFonts w:ascii="Arial" w:hAnsi="Arial" w:cs="Arial"/>
          <w:sz w:val="22"/>
          <w:szCs w:val="22"/>
          <w:lang w:eastAsia="en-GB"/>
        </w:rPr>
        <w:t xml:space="preserve">Forecast RPI over </w:t>
      </w:r>
      <w:r w:rsidR="00770FF5" w:rsidRPr="005A511D">
        <w:rPr>
          <w:rFonts w:ascii="Arial" w:hAnsi="Arial" w:cs="Arial"/>
          <w:sz w:val="22"/>
          <w:szCs w:val="22"/>
          <w:lang w:eastAsia="en-GB"/>
        </w:rPr>
        <w:t>Winter 2024/25</w:t>
      </w:r>
      <w:r w:rsidRPr="005A511D">
        <w:rPr>
          <w:rFonts w:ascii="Arial" w:hAnsi="Arial" w:cs="Arial"/>
          <w:sz w:val="22"/>
          <w:szCs w:val="22"/>
          <w:lang w:eastAsia="en-GB"/>
        </w:rPr>
        <w:t xml:space="preserve"> of </w:t>
      </w:r>
      <w:r w:rsidRPr="005A511D">
        <w:rPr>
          <w:rFonts w:ascii="Arial" w:hAnsi="Arial" w:cs="Arial"/>
          <w:b/>
          <w:sz w:val="22"/>
          <w:szCs w:val="22"/>
          <w:lang w:eastAsia="en-GB"/>
        </w:rPr>
        <w:t>3</w:t>
      </w:r>
      <w:r w:rsidR="0043777F" w:rsidRPr="005A511D">
        <w:rPr>
          <w:rFonts w:ascii="Arial" w:hAnsi="Arial" w:cs="Arial"/>
          <w:b/>
          <w:sz w:val="22"/>
          <w:szCs w:val="22"/>
          <w:lang w:eastAsia="en-GB"/>
        </w:rPr>
        <w:t>91</w:t>
      </w:r>
      <w:r w:rsidRPr="005A511D">
        <w:rPr>
          <w:rFonts w:ascii="Arial" w:hAnsi="Arial" w:cs="Arial"/>
          <w:b/>
          <w:sz w:val="22"/>
          <w:szCs w:val="22"/>
          <w:lang w:eastAsia="en-GB"/>
        </w:rPr>
        <w:t>.</w:t>
      </w:r>
      <w:r w:rsidR="0043777F" w:rsidRPr="005A511D">
        <w:rPr>
          <w:rFonts w:ascii="Arial" w:hAnsi="Arial" w:cs="Arial"/>
          <w:b/>
          <w:sz w:val="22"/>
          <w:szCs w:val="22"/>
          <w:lang w:eastAsia="en-GB"/>
        </w:rPr>
        <w:t>7</w:t>
      </w:r>
      <w:r w:rsidRPr="005A511D">
        <w:rPr>
          <w:rFonts w:ascii="Arial" w:hAnsi="Arial" w:cs="Arial"/>
          <w:b/>
          <w:sz w:val="22"/>
          <w:szCs w:val="22"/>
          <w:lang w:eastAsia="en-GB"/>
        </w:rPr>
        <w:t xml:space="preserve"> </w:t>
      </w:r>
      <w:r w:rsidRPr="005A511D">
        <w:rPr>
          <w:rFonts w:ascii="Arial" w:hAnsi="Arial" w:cs="Arial"/>
          <w:sz w:val="22"/>
          <w:szCs w:val="22"/>
          <w:lang w:eastAsia="en-GB"/>
        </w:rPr>
        <w:t xml:space="preserve">and </w:t>
      </w:r>
      <w:r w:rsidR="00770FF5" w:rsidRPr="005A511D">
        <w:rPr>
          <w:rFonts w:ascii="Arial" w:hAnsi="Arial" w:cs="Arial"/>
          <w:sz w:val="22"/>
          <w:szCs w:val="22"/>
          <w:lang w:eastAsia="en-GB"/>
        </w:rPr>
        <w:t xml:space="preserve">Summer 2025 </w:t>
      </w:r>
      <w:r w:rsidRPr="005A511D">
        <w:rPr>
          <w:rFonts w:ascii="Arial" w:hAnsi="Arial" w:cs="Arial"/>
          <w:sz w:val="22"/>
          <w:szCs w:val="22"/>
          <w:lang w:eastAsia="en-GB"/>
        </w:rPr>
        <w:t xml:space="preserve">of </w:t>
      </w:r>
      <w:r w:rsidRPr="005A511D">
        <w:rPr>
          <w:rFonts w:ascii="Arial" w:hAnsi="Arial" w:cs="Arial"/>
          <w:b/>
          <w:sz w:val="22"/>
          <w:szCs w:val="22"/>
          <w:lang w:eastAsia="en-GB"/>
        </w:rPr>
        <w:t>39</w:t>
      </w:r>
      <w:r w:rsidR="0043777F" w:rsidRPr="005A511D">
        <w:rPr>
          <w:rFonts w:ascii="Arial" w:hAnsi="Arial" w:cs="Arial"/>
          <w:b/>
          <w:sz w:val="22"/>
          <w:szCs w:val="22"/>
          <w:lang w:eastAsia="en-GB"/>
        </w:rPr>
        <w:t>5</w:t>
      </w:r>
      <w:r w:rsidRPr="005A511D">
        <w:rPr>
          <w:rFonts w:ascii="Arial" w:hAnsi="Arial" w:cs="Arial"/>
          <w:b/>
          <w:sz w:val="22"/>
          <w:szCs w:val="22"/>
          <w:lang w:eastAsia="en-GB"/>
        </w:rPr>
        <w:t>.</w:t>
      </w:r>
      <w:r w:rsidR="0043777F" w:rsidRPr="005A511D">
        <w:rPr>
          <w:rFonts w:ascii="Arial" w:hAnsi="Arial" w:cs="Arial"/>
          <w:b/>
          <w:sz w:val="22"/>
          <w:szCs w:val="22"/>
          <w:lang w:eastAsia="en-GB"/>
        </w:rPr>
        <w:t>8</w:t>
      </w:r>
      <w:r w:rsidRPr="005A511D">
        <w:rPr>
          <w:rFonts w:ascii="Arial" w:hAnsi="Arial" w:cs="Arial"/>
          <w:b/>
          <w:sz w:val="22"/>
          <w:szCs w:val="22"/>
          <w:lang w:eastAsia="en-GB"/>
        </w:rPr>
        <w:t xml:space="preserve"> </w:t>
      </w:r>
      <w:r w:rsidRPr="005A511D">
        <w:rPr>
          <w:rFonts w:ascii="Arial" w:hAnsi="Arial" w:cs="Arial"/>
          <w:sz w:val="22"/>
          <w:szCs w:val="22"/>
          <w:lang w:eastAsia="en-GB"/>
        </w:rPr>
        <w:t>(January 1987 = 100 base)</w:t>
      </w:r>
    </w:p>
    <w:p w14:paraId="05115E98" w14:textId="7EA87457" w:rsidR="009F7DCD" w:rsidRPr="005A511D" w:rsidRDefault="009F7DCD" w:rsidP="009F7DCD">
      <w:pPr>
        <w:numPr>
          <w:ilvl w:val="0"/>
          <w:numId w:val="24"/>
        </w:numPr>
        <w:tabs>
          <w:tab w:val="left" w:pos="600"/>
          <w:tab w:val="left" w:pos="2055"/>
          <w:tab w:val="left" w:pos="8789"/>
          <w:tab w:val="left" w:pos="9781"/>
        </w:tabs>
        <w:autoSpaceDE w:val="0"/>
        <w:autoSpaceDN w:val="0"/>
        <w:adjustRightInd w:val="0"/>
        <w:ind w:left="360" w:right="74" w:hanging="360"/>
        <w:jc w:val="both"/>
        <w:rPr>
          <w:rFonts w:ascii="Arial" w:hAnsi="Arial" w:cs="Arial"/>
          <w:sz w:val="22"/>
          <w:szCs w:val="22"/>
          <w:lang w:eastAsia="en-GB"/>
        </w:rPr>
      </w:pPr>
      <w:r w:rsidRPr="005A511D">
        <w:rPr>
          <w:rFonts w:ascii="Arial" w:hAnsi="Arial" w:cs="Arial"/>
          <w:sz w:val="22"/>
          <w:szCs w:val="22"/>
          <w:lang w:eastAsia="en-GB"/>
        </w:rPr>
        <w:t xml:space="preserve">Forecast new wholesale electricity price index over </w:t>
      </w:r>
      <w:r w:rsidR="00341D3C" w:rsidRPr="005A511D">
        <w:rPr>
          <w:rFonts w:ascii="Arial" w:hAnsi="Arial" w:cs="Arial"/>
          <w:sz w:val="22"/>
          <w:szCs w:val="22"/>
          <w:lang w:eastAsia="en-GB"/>
        </w:rPr>
        <w:t xml:space="preserve">Winter 2024/25 </w:t>
      </w:r>
      <w:r w:rsidRPr="005A511D">
        <w:rPr>
          <w:rFonts w:ascii="Arial" w:hAnsi="Arial" w:cs="Arial"/>
          <w:sz w:val="22"/>
          <w:szCs w:val="22"/>
          <w:lang w:eastAsia="en-GB"/>
        </w:rPr>
        <w:t xml:space="preserve">of </w:t>
      </w:r>
      <w:r w:rsidRPr="005A511D">
        <w:rPr>
          <w:rFonts w:ascii="Arial" w:hAnsi="Arial" w:cs="Arial"/>
          <w:b/>
          <w:bCs/>
          <w:sz w:val="22"/>
          <w:szCs w:val="22"/>
          <w:lang w:eastAsia="en-GB"/>
        </w:rPr>
        <w:t>£</w:t>
      </w:r>
      <w:r w:rsidR="00D9312E" w:rsidRPr="005A511D">
        <w:rPr>
          <w:rFonts w:ascii="Arial" w:hAnsi="Arial" w:cs="Arial"/>
          <w:b/>
          <w:bCs/>
          <w:sz w:val="22"/>
          <w:szCs w:val="22"/>
          <w:lang w:eastAsia="en-GB"/>
        </w:rPr>
        <w:t>83</w:t>
      </w:r>
      <w:r w:rsidRPr="005A511D">
        <w:rPr>
          <w:rFonts w:ascii="Arial" w:hAnsi="Arial" w:cs="Arial"/>
          <w:b/>
          <w:bCs/>
          <w:sz w:val="22"/>
          <w:szCs w:val="22"/>
          <w:lang w:eastAsia="en-GB"/>
        </w:rPr>
        <w:t>.</w:t>
      </w:r>
      <w:r w:rsidR="00D9312E" w:rsidRPr="005A511D">
        <w:rPr>
          <w:rFonts w:ascii="Arial" w:hAnsi="Arial" w:cs="Arial"/>
          <w:b/>
          <w:bCs/>
          <w:sz w:val="22"/>
          <w:szCs w:val="22"/>
          <w:lang w:eastAsia="en-GB"/>
        </w:rPr>
        <w:t>1</w:t>
      </w:r>
      <w:r w:rsidRPr="005A511D">
        <w:rPr>
          <w:rFonts w:ascii="Arial" w:hAnsi="Arial" w:cs="Arial"/>
          <w:b/>
          <w:bCs/>
          <w:sz w:val="22"/>
          <w:szCs w:val="22"/>
          <w:lang w:eastAsia="en-GB"/>
        </w:rPr>
        <w:t>5</w:t>
      </w:r>
      <w:r w:rsidRPr="005A511D">
        <w:rPr>
          <w:rFonts w:ascii="Arial" w:hAnsi="Arial" w:cs="Arial"/>
          <w:sz w:val="22"/>
          <w:szCs w:val="22"/>
          <w:lang w:eastAsia="en-GB"/>
        </w:rPr>
        <w:t xml:space="preserve">/MWh and </w:t>
      </w:r>
      <w:r w:rsidR="00341D3C" w:rsidRPr="005A511D">
        <w:rPr>
          <w:rFonts w:ascii="Arial" w:hAnsi="Arial" w:cs="Arial"/>
          <w:sz w:val="22"/>
          <w:szCs w:val="22"/>
          <w:lang w:eastAsia="en-GB"/>
        </w:rPr>
        <w:t xml:space="preserve">Summer 2025 </w:t>
      </w:r>
      <w:r w:rsidRPr="005A511D">
        <w:rPr>
          <w:rFonts w:ascii="Arial" w:hAnsi="Arial" w:cs="Arial"/>
          <w:sz w:val="22"/>
          <w:szCs w:val="22"/>
          <w:lang w:eastAsia="en-GB"/>
        </w:rPr>
        <w:t xml:space="preserve">of </w:t>
      </w:r>
      <w:r w:rsidRPr="005A511D">
        <w:rPr>
          <w:rFonts w:ascii="Arial" w:hAnsi="Arial" w:cs="Arial"/>
          <w:b/>
          <w:bCs/>
          <w:sz w:val="22"/>
          <w:szCs w:val="22"/>
          <w:lang w:eastAsia="en-GB"/>
        </w:rPr>
        <w:t>£</w:t>
      </w:r>
      <w:r w:rsidR="005C7E9A" w:rsidRPr="005A511D">
        <w:rPr>
          <w:rFonts w:ascii="Arial" w:hAnsi="Arial" w:cs="Arial"/>
          <w:b/>
          <w:bCs/>
          <w:sz w:val="22"/>
          <w:szCs w:val="22"/>
          <w:lang w:eastAsia="en-GB"/>
        </w:rPr>
        <w:t>72</w:t>
      </w:r>
      <w:r w:rsidRPr="005A511D">
        <w:rPr>
          <w:rFonts w:ascii="Arial" w:hAnsi="Arial" w:cs="Arial"/>
          <w:b/>
          <w:bCs/>
          <w:sz w:val="22"/>
          <w:szCs w:val="22"/>
          <w:lang w:eastAsia="en-GB"/>
        </w:rPr>
        <w:t>.</w:t>
      </w:r>
      <w:r w:rsidRPr="005A511D">
        <w:rPr>
          <w:rFonts w:ascii="Arial" w:hAnsi="Arial" w:cs="Arial"/>
          <w:b/>
          <w:sz w:val="22"/>
          <w:szCs w:val="22"/>
          <w:lang w:eastAsia="en-GB"/>
        </w:rPr>
        <w:t>00/</w:t>
      </w:r>
      <w:r w:rsidRPr="005A511D">
        <w:rPr>
          <w:rFonts w:ascii="Arial" w:hAnsi="Arial" w:cs="Arial"/>
          <w:sz w:val="22"/>
          <w:szCs w:val="22"/>
          <w:lang w:eastAsia="en-GB"/>
        </w:rPr>
        <w:t>MWh (using Seasonal Forward Baseload prices).</w:t>
      </w:r>
    </w:p>
    <w:p w14:paraId="066691DD" w14:textId="77777777" w:rsidR="009F7DCD" w:rsidRPr="005A511D" w:rsidRDefault="009F7DCD" w:rsidP="009F7DCD">
      <w:pPr>
        <w:numPr>
          <w:ilvl w:val="12"/>
          <w:numId w:val="0"/>
        </w:numPr>
        <w:tabs>
          <w:tab w:val="left" w:pos="600"/>
          <w:tab w:val="left" w:pos="2055"/>
          <w:tab w:val="left" w:pos="8789"/>
          <w:tab w:val="left" w:pos="9781"/>
        </w:tabs>
        <w:autoSpaceDE w:val="0"/>
        <w:autoSpaceDN w:val="0"/>
        <w:adjustRightInd w:val="0"/>
        <w:ind w:right="74"/>
        <w:jc w:val="both"/>
        <w:rPr>
          <w:rFonts w:ascii="Arial" w:hAnsi="Arial" w:cs="Arial"/>
          <w:sz w:val="22"/>
          <w:szCs w:val="22"/>
          <w:lang w:eastAsia="en-GB"/>
        </w:rPr>
      </w:pPr>
    </w:p>
    <w:p w14:paraId="27F677F2" w14:textId="77777777" w:rsidR="009F7DCD" w:rsidRPr="005A511D" w:rsidRDefault="009F7DCD" w:rsidP="009F7DCD">
      <w:pPr>
        <w:numPr>
          <w:ilvl w:val="12"/>
          <w:numId w:val="0"/>
        </w:numPr>
        <w:tabs>
          <w:tab w:val="left" w:pos="600"/>
          <w:tab w:val="left" w:pos="2055"/>
          <w:tab w:val="left" w:pos="8789"/>
          <w:tab w:val="left" w:pos="9781"/>
        </w:tabs>
        <w:autoSpaceDE w:val="0"/>
        <w:autoSpaceDN w:val="0"/>
        <w:adjustRightInd w:val="0"/>
        <w:ind w:right="74"/>
        <w:jc w:val="both"/>
        <w:rPr>
          <w:rFonts w:ascii="Arial" w:hAnsi="Arial" w:cs="Arial"/>
          <w:sz w:val="22"/>
          <w:szCs w:val="22"/>
          <w:lang w:eastAsia="en-GB"/>
        </w:rPr>
      </w:pPr>
      <w:r w:rsidRPr="005A511D">
        <w:rPr>
          <w:rFonts w:ascii="Arial" w:hAnsi="Arial" w:cs="Arial"/>
          <w:sz w:val="22"/>
          <w:szCs w:val="22"/>
          <w:lang w:eastAsia="en-GB"/>
        </w:rPr>
        <w:t>Resulting Forecast Default Payment rates are:</w:t>
      </w:r>
    </w:p>
    <w:p w14:paraId="616966ED" w14:textId="472CF96B" w:rsidR="009F7DCD" w:rsidRPr="005A511D" w:rsidRDefault="009F7DCD" w:rsidP="009F7DCD">
      <w:pPr>
        <w:numPr>
          <w:ilvl w:val="0"/>
          <w:numId w:val="24"/>
        </w:numPr>
        <w:tabs>
          <w:tab w:val="left" w:pos="600"/>
          <w:tab w:val="left" w:pos="2055"/>
          <w:tab w:val="left" w:pos="8789"/>
          <w:tab w:val="left" w:pos="9781"/>
        </w:tabs>
        <w:autoSpaceDE w:val="0"/>
        <w:autoSpaceDN w:val="0"/>
        <w:adjustRightInd w:val="0"/>
        <w:ind w:left="360" w:right="74" w:hanging="360"/>
        <w:jc w:val="both"/>
        <w:rPr>
          <w:rFonts w:ascii="Arial" w:hAnsi="Arial" w:cs="Arial"/>
          <w:sz w:val="22"/>
          <w:szCs w:val="22"/>
          <w:lang w:eastAsia="en-GB"/>
        </w:rPr>
      </w:pPr>
      <w:r w:rsidRPr="005A511D">
        <w:rPr>
          <w:rFonts w:ascii="Arial" w:hAnsi="Arial" w:cs="Arial"/>
          <w:sz w:val="22"/>
          <w:szCs w:val="22"/>
          <w:lang w:eastAsia="en-GB"/>
        </w:rPr>
        <w:t xml:space="preserve">Winter 2024/25 = </w:t>
      </w:r>
      <w:r w:rsidRPr="005A511D">
        <w:rPr>
          <w:rFonts w:ascii="Arial" w:hAnsi="Arial" w:cs="Arial"/>
          <w:b/>
          <w:bCs/>
          <w:sz w:val="22"/>
          <w:szCs w:val="22"/>
          <w:lang w:eastAsia="en-GB"/>
        </w:rPr>
        <w:t>£4</w:t>
      </w:r>
      <w:r w:rsidRPr="005A511D">
        <w:rPr>
          <w:rFonts w:ascii="Arial" w:hAnsi="Arial" w:cs="Arial"/>
          <w:b/>
          <w:sz w:val="22"/>
          <w:szCs w:val="22"/>
          <w:lang w:eastAsia="en-GB"/>
        </w:rPr>
        <w:t>.</w:t>
      </w:r>
      <w:r w:rsidR="00FB081E" w:rsidRPr="005A511D">
        <w:rPr>
          <w:rFonts w:ascii="Arial" w:hAnsi="Arial" w:cs="Arial"/>
          <w:b/>
          <w:sz w:val="22"/>
          <w:szCs w:val="22"/>
          <w:lang w:eastAsia="en-GB"/>
        </w:rPr>
        <w:t>856</w:t>
      </w:r>
      <w:r w:rsidRPr="005A511D">
        <w:rPr>
          <w:rFonts w:ascii="Arial" w:hAnsi="Arial" w:cs="Arial"/>
          <w:b/>
          <w:sz w:val="22"/>
          <w:szCs w:val="22"/>
          <w:lang w:eastAsia="en-GB"/>
        </w:rPr>
        <w:t>/</w:t>
      </w:r>
      <w:proofErr w:type="spellStart"/>
      <w:r w:rsidRPr="005A511D">
        <w:rPr>
          <w:rFonts w:ascii="Arial" w:hAnsi="Arial" w:cs="Arial"/>
          <w:sz w:val="22"/>
          <w:szCs w:val="22"/>
          <w:lang w:eastAsia="en-GB"/>
        </w:rPr>
        <w:t>MVArh</w:t>
      </w:r>
      <w:proofErr w:type="spellEnd"/>
      <w:r w:rsidRPr="005A511D">
        <w:rPr>
          <w:rFonts w:ascii="Arial" w:hAnsi="Arial" w:cs="Arial"/>
          <w:sz w:val="22"/>
          <w:szCs w:val="22"/>
          <w:lang w:eastAsia="en-GB"/>
        </w:rPr>
        <w:t>*</w:t>
      </w:r>
    </w:p>
    <w:p w14:paraId="0C2BA860" w14:textId="7D247F55" w:rsidR="00341D3C" w:rsidRPr="005A511D" w:rsidRDefault="00341D3C" w:rsidP="00341D3C">
      <w:pPr>
        <w:numPr>
          <w:ilvl w:val="0"/>
          <w:numId w:val="24"/>
        </w:numPr>
        <w:tabs>
          <w:tab w:val="left" w:pos="600"/>
          <w:tab w:val="left" w:pos="2055"/>
          <w:tab w:val="left" w:pos="8789"/>
          <w:tab w:val="left" w:pos="9781"/>
        </w:tabs>
        <w:autoSpaceDE w:val="0"/>
        <w:autoSpaceDN w:val="0"/>
        <w:adjustRightInd w:val="0"/>
        <w:ind w:left="360" w:right="74" w:hanging="360"/>
        <w:jc w:val="both"/>
        <w:rPr>
          <w:rFonts w:ascii="Arial" w:hAnsi="Arial" w:cs="Arial"/>
          <w:sz w:val="22"/>
          <w:szCs w:val="22"/>
          <w:lang w:eastAsia="en-GB"/>
        </w:rPr>
      </w:pPr>
      <w:r w:rsidRPr="005A511D">
        <w:rPr>
          <w:rFonts w:ascii="Arial" w:hAnsi="Arial" w:cs="Arial"/>
          <w:sz w:val="22"/>
          <w:szCs w:val="22"/>
          <w:lang w:eastAsia="en-GB"/>
        </w:rPr>
        <w:t xml:space="preserve">Summer 2025 = </w:t>
      </w:r>
      <w:r w:rsidRPr="005A511D">
        <w:rPr>
          <w:rFonts w:ascii="Arial" w:hAnsi="Arial" w:cs="Arial"/>
          <w:b/>
          <w:bCs/>
          <w:sz w:val="22"/>
          <w:szCs w:val="22"/>
          <w:lang w:eastAsia="en-GB"/>
        </w:rPr>
        <w:t>£4.</w:t>
      </w:r>
      <w:r w:rsidR="00FB081E" w:rsidRPr="005A511D">
        <w:rPr>
          <w:rFonts w:ascii="Arial" w:hAnsi="Arial" w:cs="Arial"/>
          <w:b/>
          <w:bCs/>
          <w:sz w:val="22"/>
          <w:szCs w:val="22"/>
          <w:lang w:eastAsia="en-GB"/>
        </w:rPr>
        <w:t>43</w:t>
      </w:r>
      <w:r w:rsidRPr="005A511D">
        <w:rPr>
          <w:rFonts w:ascii="Arial" w:hAnsi="Arial" w:cs="Arial"/>
          <w:b/>
          <w:bCs/>
          <w:sz w:val="22"/>
          <w:szCs w:val="22"/>
          <w:lang w:eastAsia="en-GB"/>
        </w:rPr>
        <w:t>1</w:t>
      </w:r>
      <w:r w:rsidRPr="005A511D">
        <w:rPr>
          <w:rFonts w:ascii="Arial" w:hAnsi="Arial" w:cs="Arial"/>
          <w:b/>
          <w:sz w:val="22"/>
          <w:szCs w:val="22"/>
          <w:lang w:eastAsia="en-GB"/>
        </w:rPr>
        <w:t>/</w:t>
      </w:r>
      <w:proofErr w:type="spellStart"/>
      <w:r w:rsidRPr="005A511D">
        <w:rPr>
          <w:rFonts w:ascii="Arial" w:hAnsi="Arial" w:cs="Arial"/>
          <w:sz w:val="22"/>
          <w:szCs w:val="22"/>
          <w:lang w:eastAsia="en-GB"/>
        </w:rPr>
        <w:t>MVArh</w:t>
      </w:r>
      <w:proofErr w:type="spellEnd"/>
      <w:r w:rsidRPr="005A511D">
        <w:rPr>
          <w:rFonts w:ascii="Arial" w:hAnsi="Arial" w:cs="Arial"/>
          <w:sz w:val="22"/>
          <w:szCs w:val="22"/>
          <w:lang w:eastAsia="en-GB"/>
        </w:rPr>
        <w:t>*</w:t>
      </w:r>
    </w:p>
    <w:p w14:paraId="1445B252" w14:textId="77777777" w:rsidR="00000FBE" w:rsidRDefault="00000FBE" w:rsidP="00000FBE">
      <w:pPr>
        <w:autoSpaceDE w:val="0"/>
        <w:autoSpaceDN w:val="0"/>
        <w:adjustRightInd w:val="0"/>
        <w:rPr>
          <w:rFonts w:ascii="Arial" w:hAnsi="Arial" w:cs="Arial"/>
          <w:color w:val="0000FF"/>
          <w:lang w:eastAsia="en-GB"/>
        </w:rPr>
      </w:pPr>
    </w:p>
    <w:p w14:paraId="50D6BB0C" w14:textId="77777777" w:rsidR="00000FBE" w:rsidRPr="003B1F1A" w:rsidRDefault="00000FBE" w:rsidP="00000FBE">
      <w:pPr>
        <w:tabs>
          <w:tab w:val="left" w:pos="600"/>
          <w:tab w:val="left" w:pos="2055"/>
          <w:tab w:val="left" w:pos="8789"/>
          <w:tab w:val="left" w:pos="9781"/>
        </w:tabs>
        <w:ind w:right="74"/>
        <w:jc w:val="both"/>
        <w:rPr>
          <w:rFonts w:ascii="Arial" w:hAnsi="Arial"/>
          <w:color w:val="000000"/>
          <w:sz w:val="22"/>
        </w:rPr>
      </w:pPr>
    </w:p>
    <w:p w14:paraId="58D28B3B" w14:textId="77777777" w:rsidR="00000FBE" w:rsidRDefault="00000FBE" w:rsidP="00000FBE">
      <w:pPr>
        <w:tabs>
          <w:tab w:val="left" w:pos="600"/>
          <w:tab w:val="left" w:pos="2055"/>
          <w:tab w:val="left" w:pos="8789"/>
          <w:tab w:val="left" w:pos="9781"/>
        </w:tabs>
        <w:ind w:right="74"/>
        <w:jc w:val="both"/>
        <w:rPr>
          <w:i/>
          <w:color w:val="000000"/>
          <w:sz w:val="22"/>
          <w:lang w:val="en-US"/>
        </w:rPr>
      </w:pPr>
      <w:r w:rsidRPr="003B1F1A">
        <w:rPr>
          <w:i/>
          <w:color w:val="000000"/>
          <w:sz w:val="22"/>
          <w:lang w:val="en-US"/>
        </w:rPr>
        <w:t xml:space="preserve">* These forecasts are based on current available data, National Grid will communicate updated forecast default payment rates, which shall be </w:t>
      </w:r>
      <w:proofErr w:type="spellStart"/>
      <w:r w:rsidRPr="003B1F1A">
        <w:rPr>
          <w:i/>
          <w:color w:val="000000"/>
          <w:sz w:val="22"/>
          <w:lang w:val="en-US"/>
        </w:rPr>
        <w:t>utilised</w:t>
      </w:r>
      <w:proofErr w:type="spellEnd"/>
      <w:r w:rsidRPr="003B1F1A">
        <w:rPr>
          <w:i/>
          <w:color w:val="000000"/>
          <w:sz w:val="22"/>
          <w:lang w:val="en-US"/>
        </w:rPr>
        <w:t xml:space="preserve"> for the tender assessment, no later than one week prior to the market day.</w:t>
      </w:r>
    </w:p>
    <w:p w14:paraId="20344867" w14:textId="77777777" w:rsidR="004E41B7" w:rsidRDefault="00BC1438" w:rsidP="00BC1438">
      <w:pPr>
        <w:tabs>
          <w:tab w:val="left" w:pos="600"/>
          <w:tab w:val="left" w:pos="2055"/>
          <w:tab w:val="left" w:pos="8789"/>
          <w:tab w:val="left" w:pos="9781"/>
        </w:tabs>
        <w:ind w:right="74"/>
        <w:jc w:val="both"/>
        <w:rPr>
          <w:rFonts w:ascii="Arial" w:hAnsi="Arial"/>
          <w:b/>
          <w:sz w:val="22"/>
        </w:rPr>
      </w:pPr>
      <w:r>
        <w:rPr>
          <w:i/>
          <w:color w:val="000000"/>
          <w:sz w:val="22"/>
          <w:lang w:val="en-US"/>
        </w:rPr>
        <w:br w:type="page"/>
      </w:r>
      <w:r w:rsidR="004E41B7">
        <w:rPr>
          <w:rFonts w:ascii="Arial" w:hAnsi="Arial"/>
          <w:b/>
          <w:sz w:val="22"/>
        </w:rPr>
        <w:lastRenderedPageBreak/>
        <w:t>7.</w:t>
      </w:r>
      <w:r w:rsidR="004E41B7">
        <w:rPr>
          <w:rFonts w:ascii="Arial" w:hAnsi="Arial"/>
          <w:b/>
          <w:sz w:val="22"/>
        </w:rPr>
        <w:tab/>
        <w:t>GUIDANCE NOTES</w:t>
      </w:r>
      <w:bookmarkEnd w:id="30"/>
    </w:p>
    <w:p w14:paraId="10CA5576" w14:textId="77777777" w:rsidR="004E41B7" w:rsidRDefault="004E41B7">
      <w:pPr>
        <w:ind w:right="74"/>
        <w:jc w:val="both"/>
        <w:rPr>
          <w:rFonts w:ascii="Arial" w:hAnsi="Arial"/>
          <w:color w:val="000000"/>
          <w:sz w:val="22"/>
        </w:rPr>
      </w:pPr>
    </w:p>
    <w:p w14:paraId="3D3D52A1" w14:textId="77777777" w:rsidR="004E41B7" w:rsidRDefault="004E41B7">
      <w:pPr>
        <w:ind w:right="74"/>
        <w:jc w:val="both"/>
        <w:rPr>
          <w:rFonts w:ascii="Arial" w:hAnsi="Arial"/>
          <w:color w:val="000000"/>
          <w:sz w:val="22"/>
        </w:rPr>
      </w:pPr>
      <w:r>
        <w:rPr>
          <w:rFonts w:ascii="Arial" w:hAnsi="Arial"/>
          <w:color w:val="000000"/>
          <w:sz w:val="22"/>
        </w:rPr>
        <w:t>These guidance notes should be used in conjunction with the Tender Sheets and Certificate of Bona Fide Tender. These notes are provided to give specific guidance on completing the tender sheets and the small</w:t>
      </w:r>
      <w:r w:rsidR="008A7F53">
        <w:rPr>
          <w:rFonts w:ascii="Arial" w:hAnsi="Arial"/>
          <w:color w:val="000000"/>
          <w:sz w:val="22"/>
        </w:rPr>
        <w:t xml:space="preserve"> </w:t>
      </w:r>
      <w:r>
        <w:rPr>
          <w:rFonts w:ascii="Arial" w:hAnsi="Arial"/>
          <w:color w:val="000000"/>
          <w:sz w:val="22"/>
        </w:rPr>
        <w:t>bracketed numbers correspond directly with the equivalent superscript numbers on the tender sheets.</w:t>
      </w:r>
    </w:p>
    <w:p w14:paraId="7497BE41" w14:textId="77777777" w:rsidR="004E41B7" w:rsidRDefault="004E41B7">
      <w:pPr>
        <w:ind w:right="74"/>
        <w:jc w:val="both"/>
        <w:rPr>
          <w:rFonts w:ascii="Arial" w:hAnsi="Arial"/>
          <w:color w:val="000000"/>
          <w:sz w:val="22"/>
        </w:rPr>
      </w:pPr>
    </w:p>
    <w:p w14:paraId="7C6AC6A9" w14:textId="77777777" w:rsidR="004E41B7" w:rsidRDefault="004E41B7">
      <w:pPr>
        <w:ind w:right="74"/>
        <w:jc w:val="both"/>
        <w:rPr>
          <w:rFonts w:ascii="Arial" w:hAnsi="Arial"/>
          <w:color w:val="000000"/>
          <w:sz w:val="22"/>
        </w:rPr>
      </w:pPr>
      <w:r>
        <w:rPr>
          <w:rFonts w:ascii="Arial" w:hAnsi="Arial"/>
          <w:color w:val="000000"/>
          <w:sz w:val="22"/>
          <w:vertAlign w:val="superscript"/>
        </w:rPr>
        <w:t>(1)</w:t>
      </w:r>
      <w:r>
        <w:rPr>
          <w:rFonts w:ascii="Arial" w:hAnsi="Arial"/>
          <w:color w:val="000000"/>
          <w:sz w:val="22"/>
        </w:rPr>
        <w:t xml:space="preserve"> This should be completed, if appropriate, and must relate to the company offering the Reactive Power service.</w:t>
      </w:r>
    </w:p>
    <w:p w14:paraId="275435C3" w14:textId="77777777" w:rsidR="004E41B7" w:rsidRDefault="004E41B7">
      <w:pPr>
        <w:ind w:right="74"/>
        <w:jc w:val="both"/>
        <w:rPr>
          <w:rFonts w:ascii="Arial" w:hAnsi="Arial"/>
          <w:color w:val="000000"/>
          <w:sz w:val="22"/>
          <w:vertAlign w:val="superscript"/>
        </w:rPr>
      </w:pPr>
    </w:p>
    <w:p w14:paraId="649F30C3" w14:textId="77777777" w:rsidR="004E41B7" w:rsidRDefault="004E41B7">
      <w:pPr>
        <w:ind w:right="74"/>
        <w:jc w:val="both"/>
        <w:rPr>
          <w:rFonts w:ascii="Arial" w:hAnsi="Arial"/>
          <w:color w:val="000000"/>
          <w:sz w:val="22"/>
        </w:rPr>
      </w:pPr>
      <w:r>
        <w:rPr>
          <w:rFonts w:ascii="Arial" w:hAnsi="Arial"/>
          <w:color w:val="000000"/>
          <w:sz w:val="22"/>
          <w:vertAlign w:val="superscript"/>
        </w:rPr>
        <w:t>(2)</w:t>
      </w:r>
      <w:r>
        <w:rPr>
          <w:rFonts w:ascii="Arial" w:hAnsi="Arial"/>
          <w:color w:val="000000"/>
          <w:sz w:val="22"/>
        </w:rPr>
        <w:t xml:space="preserve"> The registered number and address of the company offering the Reactive Power service should be completed.</w:t>
      </w:r>
    </w:p>
    <w:p w14:paraId="4A1E8826" w14:textId="77777777" w:rsidR="004E41B7" w:rsidRDefault="004E41B7">
      <w:pPr>
        <w:ind w:right="74"/>
        <w:jc w:val="both"/>
        <w:rPr>
          <w:rFonts w:ascii="Arial" w:hAnsi="Arial"/>
          <w:color w:val="000000"/>
          <w:sz w:val="22"/>
          <w:vertAlign w:val="superscript"/>
        </w:rPr>
      </w:pPr>
    </w:p>
    <w:p w14:paraId="1059F572" w14:textId="77777777" w:rsidR="004E41B7" w:rsidRDefault="004E41B7">
      <w:pPr>
        <w:ind w:right="74"/>
        <w:jc w:val="both"/>
        <w:rPr>
          <w:rFonts w:ascii="Arial" w:hAnsi="Arial"/>
          <w:color w:val="000000"/>
          <w:sz w:val="22"/>
        </w:rPr>
      </w:pPr>
      <w:r>
        <w:rPr>
          <w:rFonts w:ascii="Arial" w:hAnsi="Arial"/>
          <w:color w:val="000000"/>
          <w:sz w:val="22"/>
          <w:vertAlign w:val="superscript"/>
        </w:rPr>
        <w:t xml:space="preserve">(3) </w:t>
      </w:r>
      <w:r>
        <w:rPr>
          <w:rFonts w:ascii="Arial" w:hAnsi="Arial"/>
          <w:color w:val="000000"/>
          <w:sz w:val="22"/>
        </w:rPr>
        <w:t>The name, address, telephone number, facsimile number and e-mail address of the person responsible for submitting the tender is to be inserted here and will be used by The Company for all correspondence during the Tender and offer process.</w:t>
      </w:r>
    </w:p>
    <w:p w14:paraId="6629CF82" w14:textId="77777777" w:rsidR="004E41B7" w:rsidRDefault="004E41B7">
      <w:pPr>
        <w:ind w:right="74"/>
        <w:jc w:val="both"/>
        <w:rPr>
          <w:rFonts w:ascii="Arial" w:hAnsi="Arial"/>
          <w:color w:val="000000"/>
          <w:sz w:val="22"/>
          <w:vertAlign w:val="superscript"/>
        </w:rPr>
      </w:pPr>
    </w:p>
    <w:p w14:paraId="6D0A97CC" w14:textId="77777777" w:rsidR="004E41B7" w:rsidRDefault="004E41B7">
      <w:pPr>
        <w:ind w:right="74"/>
        <w:jc w:val="both"/>
        <w:rPr>
          <w:rFonts w:ascii="Arial" w:hAnsi="Arial"/>
          <w:color w:val="000000"/>
          <w:sz w:val="22"/>
        </w:rPr>
      </w:pPr>
      <w:r>
        <w:rPr>
          <w:rFonts w:ascii="Arial" w:hAnsi="Arial"/>
          <w:color w:val="000000"/>
          <w:sz w:val="22"/>
          <w:vertAlign w:val="superscript"/>
        </w:rPr>
        <w:t xml:space="preserve">(4) </w:t>
      </w:r>
      <w:r>
        <w:rPr>
          <w:rFonts w:ascii="Arial" w:hAnsi="Arial"/>
          <w:color w:val="000000"/>
          <w:sz w:val="22"/>
        </w:rPr>
        <w:t>Tendered unit ID - The BM Unit ID of the tendered unit should be entered here, and on every sheet where specified.</w:t>
      </w:r>
    </w:p>
    <w:p w14:paraId="4A6E6AB0" w14:textId="77777777" w:rsidR="004E41B7" w:rsidRDefault="004E41B7">
      <w:pPr>
        <w:ind w:right="74"/>
        <w:jc w:val="both"/>
        <w:rPr>
          <w:rFonts w:ascii="Arial" w:hAnsi="Arial"/>
          <w:color w:val="000000"/>
          <w:sz w:val="22"/>
          <w:vertAlign w:val="superscript"/>
        </w:rPr>
      </w:pPr>
      <w:r>
        <w:rPr>
          <w:rFonts w:ascii="Arial" w:hAnsi="Arial"/>
          <w:color w:val="000000"/>
          <w:sz w:val="22"/>
          <w:vertAlign w:val="superscript"/>
        </w:rPr>
        <w:t xml:space="preserve"> </w:t>
      </w:r>
    </w:p>
    <w:p w14:paraId="08FFCC44" w14:textId="77777777" w:rsidR="004E41B7" w:rsidRDefault="004E41B7">
      <w:pPr>
        <w:ind w:right="74"/>
        <w:jc w:val="both"/>
        <w:rPr>
          <w:rFonts w:ascii="Arial" w:hAnsi="Arial"/>
          <w:color w:val="000000"/>
          <w:sz w:val="22"/>
        </w:rPr>
      </w:pPr>
      <w:r>
        <w:rPr>
          <w:rFonts w:ascii="Arial" w:hAnsi="Arial"/>
          <w:color w:val="000000"/>
          <w:sz w:val="22"/>
          <w:vertAlign w:val="superscript"/>
        </w:rPr>
        <w:t xml:space="preserve">(5) </w:t>
      </w:r>
      <w:r>
        <w:rPr>
          <w:rFonts w:ascii="Arial" w:hAnsi="Arial"/>
          <w:color w:val="000000"/>
          <w:sz w:val="22"/>
        </w:rPr>
        <w:t>The duration of the contract tendered must be for a period of whole calendar months, to be not less than twelve and in multiple of six months commencing on the Contract Start Day.</w:t>
      </w:r>
    </w:p>
    <w:p w14:paraId="584BF683" w14:textId="77777777" w:rsidR="004E41B7" w:rsidRDefault="004E41B7">
      <w:pPr>
        <w:ind w:right="74"/>
        <w:jc w:val="both"/>
        <w:rPr>
          <w:rFonts w:ascii="Arial" w:hAnsi="Arial"/>
          <w:color w:val="000000"/>
          <w:sz w:val="22"/>
        </w:rPr>
      </w:pPr>
    </w:p>
    <w:p w14:paraId="753CE710" w14:textId="77777777" w:rsidR="004E41B7" w:rsidRDefault="004E41B7">
      <w:pPr>
        <w:ind w:right="74"/>
        <w:jc w:val="both"/>
        <w:rPr>
          <w:rFonts w:ascii="Arial" w:hAnsi="Arial"/>
          <w:color w:val="000000"/>
          <w:sz w:val="22"/>
        </w:rPr>
      </w:pPr>
      <w:r>
        <w:rPr>
          <w:rFonts w:ascii="Arial" w:hAnsi="Arial"/>
          <w:color w:val="000000"/>
          <w:sz w:val="22"/>
          <w:vertAlign w:val="superscript"/>
        </w:rPr>
        <w:t xml:space="preserve">(6) </w:t>
      </w:r>
      <w:r>
        <w:rPr>
          <w:rFonts w:ascii="Arial" w:hAnsi="Arial"/>
          <w:color w:val="000000"/>
          <w:sz w:val="22"/>
        </w:rPr>
        <w:t>Price Indexation - If the contract duration tendered is for more than 12 months, the Tenderer can submit one mechanism for calculating the indexation of each subsequent twelve-month period.  The indexation tendered, shall apply to all prices submitted in the Tender and shall be based on a fixed percentage (positive or negative) - see sub-Section 4.4.5 of this Invitation to Tender and Guidance Notes for Completion of Tenders.</w:t>
      </w:r>
    </w:p>
    <w:p w14:paraId="3C794B19" w14:textId="77777777" w:rsidR="004E41B7" w:rsidRDefault="004E41B7">
      <w:pPr>
        <w:ind w:right="74"/>
        <w:jc w:val="both"/>
        <w:rPr>
          <w:rFonts w:ascii="Arial" w:hAnsi="Arial"/>
          <w:color w:val="000000"/>
          <w:sz w:val="22"/>
        </w:rPr>
      </w:pPr>
    </w:p>
    <w:p w14:paraId="1442C258" w14:textId="77777777" w:rsidR="004E41B7" w:rsidRDefault="004E41B7">
      <w:pPr>
        <w:ind w:right="74"/>
        <w:jc w:val="both"/>
        <w:rPr>
          <w:rFonts w:ascii="Arial" w:hAnsi="Arial"/>
          <w:color w:val="000000"/>
          <w:sz w:val="22"/>
        </w:rPr>
      </w:pPr>
      <w:r>
        <w:rPr>
          <w:rFonts w:ascii="Arial" w:hAnsi="Arial"/>
          <w:color w:val="000000"/>
          <w:sz w:val="22"/>
          <w:vertAlign w:val="superscript"/>
        </w:rPr>
        <w:t xml:space="preserve">(7) </w:t>
      </w:r>
      <w:r>
        <w:rPr>
          <w:rFonts w:ascii="Arial" w:hAnsi="Arial"/>
          <w:color w:val="000000"/>
          <w:sz w:val="22"/>
        </w:rPr>
        <w:t>If any restrictions are to be placed on The Company with regard to the selection of the contract duration tendered then Part 2 on tender sheet 2 should be completed by the Tenderer.</w:t>
      </w:r>
    </w:p>
    <w:p w14:paraId="60266FA7" w14:textId="77777777" w:rsidR="004E41B7" w:rsidRDefault="004E41B7">
      <w:pPr>
        <w:ind w:right="74"/>
        <w:jc w:val="both"/>
        <w:rPr>
          <w:rFonts w:ascii="Arial" w:hAnsi="Arial"/>
          <w:color w:val="000000"/>
          <w:sz w:val="22"/>
        </w:rPr>
      </w:pPr>
    </w:p>
    <w:p w14:paraId="3D9630A9" w14:textId="77777777" w:rsidR="004E41B7" w:rsidRDefault="004E41B7">
      <w:pPr>
        <w:ind w:right="74"/>
        <w:jc w:val="both"/>
        <w:rPr>
          <w:rFonts w:ascii="Arial" w:hAnsi="Arial"/>
          <w:color w:val="000000"/>
          <w:sz w:val="22"/>
        </w:rPr>
      </w:pPr>
      <w:r>
        <w:rPr>
          <w:rFonts w:ascii="Arial" w:hAnsi="Arial"/>
          <w:color w:val="000000"/>
          <w:sz w:val="22"/>
          <w:vertAlign w:val="superscript"/>
        </w:rPr>
        <w:t>(8)</w:t>
      </w:r>
      <w:r>
        <w:rPr>
          <w:rFonts w:ascii="Arial" w:hAnsi="Arial"/>
          <w:color w:val="000000"/>
          <w:sz w:val="22"/>
        </w:rPr>
        <w:t xml:space="preserve"> If Reactive Power can be provided when not providing Active Power (i.e. the relevant Generating Unit can operate as a Synchronous Compensator) then Part 2 on tender sheet 2 should be completed by the Tenderer.</w:t>
      </w:r>
    </w:p>
    <w:p w14:paraId="45D598D0" w14:textId="77777777" w:rsidR="004E41B7" w:rsidRDefault="004E41B7">
      <w:pPr>
        <w:ind w:right="74"/>
        <w:jc w:val="both"/>
        <w:rPr>
          <w:rFonts w:ascii="Arial" w:hAnsi="Arial"/>
          <w:color w:val="000000"/>
          <w:sz w:val="22"/>
        </w:rPr>
      </w:pPr>
    </w:p>
    <w:p w14:paraId="2E54401A" w14:textId="77777777" w:rsidR="004E41B7" w:rsidRDefault="004E41B7">
      <w:pPr>
        <w:ind w:right="74"/>
        <w:jc w:val="both"/>
        <w:rPr>
          <w:rFonts w:ascii="Arial" w:hAnsi="Arial"/>
          <w:color w:val="000000"/>
          <w:sz w:val="22"/>
        </w:rPr>
      </w:pPr>
      <w:r>
        <w:rPr>
          <w:rFonts w:ascii="Arial" w:hAnsi="Arial"/>
          <w:color w:val="000000"/>
          <w:sz w:val="22"/>
          <w:vertAlign w:val="superscript"/>
        </w:rPr>
        <w:t xml:space="preserve">(9) </w:t>
      </w:r>
      <w:r>
        <w:rPr>
          <w:rFonts w:ascii="Arial" w:hAnsi="Arial"/>
          <w:color w:val="000000"/>
          <w:sz w:val="22"/>
        </w:rPr>
        <w:t>If the Reactive Power capability range tendered includes an Enhanced Reactive Power Service (e.g. a Grid Code Plus Enhanced Reactive Power Service) then Part 3 on tender sheets 3a, 3b and 3c should be completed by the Tenderer.</w:t>
      </w:r>
    </w:p>
    <w:p w14:paraId="712BE56E" w14:textId="77777777" w:rsidR="004E41B7" w:rsidRDefault="004E41B7">
      <w:pPr>
        <w:ind w:right="74"/>
        <w:jc w:val="both"/>
        <w:rPr>
          <w:rFonts w:ascii="Arial" w:hAnsi="Arial"/>
          <w:color w:val="000000"/>
          <w:sz w:val="22"/>
        </w:rPr>
      </w:pPr>
    </w:p>
    <w:p w14:paraId="3C0DB1CF" w14:textId="77777777" w:rsidR="004E41B7" w:rsidRDefault="004E41B7">
      <w:pPr>
        <w:ind w:right="74"/>
        <w:jc w:val="both"/>
        <w:rPr>
          <w:rFonts w:ascii="Arial" w:hAnsi="Arial"/>
          <w:color w:val="000000"/>
          <w:sz w:val="22"/>
          <w:vertAlign w:val="superscript"/>
        </w:rPr>
      </w:pPr>
      <w:r>
        <w:rPr>
          <w:rFonts w:ascii="Arial" w:hAnsi="Arial"/>
          <w:color w:val="000000"/>
          <w:sz w:val="22"/>
          <w:vertAlign w:val="superscript"/>
        </w:rPr>
        <w:t xml:space="preserve">(10) </w:t>
      </w:r>
      <w:r>
        <w:rPr>
          <w:rFonts w:ascii="Arial" w:hAnsi="Arial"/>
          <w:color w:val="000000"/>
          <w:sz w:val="22"/>
        </w:rPr>
        <w:t>Nominated Registered Capacity - The registered capacity of the BM Unit, as envisaged on the Contract Start Day and agreed with The Company in the Reactive Power Attachment should be entered here (refer to sub-Sections 4.3.1 to 4.3.4 of this Invitation to Tender and Guidance Notes for Completion of Tenders).</w:t>
      </w:r>
    </w:p>
    <w:p w14:paraId="746B2DFC" w14:textId="77777777" w:rsidR="004E41B7" w:rsidRDefault="004E41B7">
      <w:pPr>
        <w:ind w:right="74"/>
        <w:jc w:val="both"/>
        <w:rPr>
          <w:rFonts w:ascii="Arial" w:hAnsi="Arial"/>
          <w:color w:val="000000"/>
          <w:sz w:val="22"/>
          <w:vertAlign w:val="superscript"/>
        </w:rPr>
      </w:pPr>
    </w:p>
    <w:p w14:paraId="4ED009F1" w14:textId="77777777" w:rsidR="004E41B7" w:rsidRDefault="004E41B7">
      <w:pPr>
        <w:ind w:right="74"/>
        <w:jc w:val="both"/>
        <w:rPr>
          <w:rFonts w:ascii="Arial" w:hAnsi="Arial"/>
          <w:color w:val="000000"/>
          <w:sz w:val="22"/>
        </w:rPr>
      </w:pPr>
      <w:r>
        <w:rPr>
          <w:rFonts w:ascii="Arial" w:hAnsi="Arial"/>
          <w:color w:val="000000"/>
          <w:sz w:val="22"/>
          <w:vertAlign w:val="superscript"/>
        </w:rPr>
        <w:t xml:space="preserve">(11) </w:t>
      </w:r>
      <w:r>
        <w:rPr>
          <w:rFonts w:ascii="Arial" w:hAnsi="Arial"/>
          <w:color w:val="000000"/>
          <w:sz w:val="22"/>
        </w:rPr>
        <w:t xml:space="preserve">Capability Breakpoints - Details of the tendered Reactive Power capability Breakpoints at the Commercial Boundary should be entered in this row.  Further details of this are outlined in sub-Section 4.3.8 of this Invitation to Tender and Guidance Notes for Completion of Tenders.  Furthermore, one of the remaining breakpoints, either TQ2 or TQ3, for both lead and lag, should be equivalent to the Reactive Power capability of the BM Unit, which a User is obliged to provide under the Connection Conditions of the Grid Code. These values must be agreed with The </w:t>
      </w:r>
      <w:r>
        <w:rPr>
          <w:rFonts w:ascii="Arial" w:hAnsi="Arial"/>
          <w:color w:val="000000"/>
          <w:sz w:val="22"/>
        </w:rPr>
        <w:lastRenderedPageBreak/>
        <w:t>Company in advance via the Reactive Power Attachment - see sub-Sections 4.3.1 to 4.3.4 of this Invitation to Tender and Guidance Notes for Completion of Tenders.  If the Tenderer is offering an Enhanced Reactive Power Service, then the TQ2 breakpoints, for both lead and lag, must be equivalent to the maximum Reactive Power capability of the BM Unit.</w:t>
      </w:r>
    </w:p>
    <w:p w14:paraId="1E1A43E3" w14:textId="77777777" w:rsidR="004E41B7" w:rsidRDefault="004E41B7">
      <w:pPr>
        <w:ind w:right="74"/>
        <w:jc w:val="both"/>
        <w:rPr>
          <w:rFonts w:ascii="Arial" w:hAnsi="Arial"/>
          <w:color w:val="000000"/>
          <w:sz w:val="22"/>
          <w:vertAlign w:val="superscript"/>
        </w:rPr>
      </w:pPr>
    </w:p>
    <w:p w14:paraId="70AB0D11" w14:textId="77777777" w:rsidR="004E41B7" w:rsidRDefault="004E41B7">
      <w:pPr>
        <w:ind w:right="74"/>
        <w:jc w:val="both"/>
        <w:rPr>
          <w:rFonts w:ascii="Arial" w:hAnsi="Arial"/>
          <w:color w:val="000000"/>
          <w:sz w:val="22"/>
        </w:rPr>
      </w:pPr>
      <w:r>
        <w:rPr>
          <w:rFonts w:ascii="Arial" w:hAnsi="Arial"/>
          <w:color w:val="000000"/>
          <w:sz w:val="22"/>
          <w:vertAlign w:val="superscript"/>
        </w:rPr>
        <w:t xml:space="preserve">(12) </w:t>
      </w:r>
      <w:r>
        <w:rPr>
          <w:rFonts w:ascii="Arial" w:hAnsi="Arial"/>
          <w:color w:val="000000"/>
          <w:sz w:val="22"/>
        </w:rPr>
        <w:t>Available Capability Prices - Prices for Available Capability should be entered here in units of £/</w:t>
      </w:r>
      <w:proofErr w:type="spellStart"/>
      <w:r>
        <w:rPr>
          <w:rFonts w:ascii="Arial" w:hAnsi="Arial"/>
          <w:color w:val="000000"/>
          <w:sz w:val="22"/>
        </w:rPr>
        <w:t>Mvar</w:t>
      </w:r>
      <w:proofErr w:type="spellEnd"/>
      <w:r w:rsidR="00883E49">
        <w:rPr>
          <w:rFonts w:ascii="Arial" w:hAnsi="Arial"/>
          <w:color w:val="000000"/>
          <w:sz w:val="22"/>
        </w:rPr>
        <w:t>/</w:t>
      </w:r>
      <w:r>
        <w:rPr>
          <w:rFonts w:ascii="Arial" w:hAnsi="Arial"/>
          <w:color w:val="000000"/>
          <w:sz w:val="22"/>
        </w:rPr>
        <w:t>h and should be no greater than 999.999 £/</w:t>
      </w:r>
      <w:proofErr w:type="spellStart"/>
      <w:r>
        <w:rPr>
          <w:rFonts w:ascii="Arial" w:hAnsi="Arial"/>
          <w:color w:val="000000"/>
          <w:sz w:val="22"/>
        </w:rPr>
        <w:t>Mvar</w:t>
      </w:r>
      <w:proofErr w:type="spellEnd"/>
      <w:r w:rsidR="00883E49">
        <w:rPr>
          <w:rFonts w:ascii="Arial" w:hAnsi="Arial"/>
          <w:color w:val="000000"/>
          <w:sz w:val="22"/>
        </w:rPr>
        <w:t>/</w:t>
      </w:r>
      <w:r>
        <w:rPr>
          <w:rFonts w:ascii="Arial" w:hAnsi="Arial"/>
          <w:color w:val="000000"/>
          <w:sz w:val="22"/>
        </w:rPr>
        <w:t xml:space="preserve">h. The prices for available capability must not decrease across the Reactive Power capability range for both Leading and Lagging </w:t>
      </w:r>
      <w:proofErr w:type="spellStart"/>
      <w:r>
        <w:rPr>
          <w:rFonts w:ascii="Arial" w:hAnsi="Arial"/>
          <w:color w:val="000000"/>
          <w:sz w:val="22"/>
        </w:rPr>
        <w:t>Mvars</w:t>
      </w:r>
      <w:proofErr w:type="spellEnd"/>
      <w:r>
        <w:rPr>
          <w:rFonts w:ascii="Arial" w:hAnsi="Arial"/>
          <w:color w:val="000000"/>
          <w:sz w:val="22"/>
        </w:rPr>
        <w:t xml:space="preserve"> - see sub-Section 4.4.3 of this Invitation to Tender and Guidance Notes for Completion of Tenders.</w:t>
      </w:r>
    </w:p>
    <w:p w14:paraId="6D212874" w14:textId="77777777" w:rsidR="004E41B7" w:rsidRDefault="004E41B7">
      <w:pPr>
        <w:rPr>
          <w:rFonts w:ascii="Arial" w:hAnsi="Arial"/>
          <w:color w:val="000000"/>
          <w:sz w:val="22"/>
          <w:vertAlign w:val="superscript"/>
        </w:rPr>
      </w:pPr>
    </w:p>
    <w:p w14:paraId="2C19DDE8" w14:textId="77777777" w:rsidR="004E41B7" w:rsidRDefault="004E41B7">
      <w:pPr>
        <w:jc w:val="both"/>
        <w:rPr>
          <w:rFonts w:ascii="Arial" w:hAnsi="Arial"/>
          <w:color w:val="000000"/>
          <w:sz w:val="22"/>
        </w:rPr>
      </w:pPr>
      <w:r>
        <w:rPr>
          <w:rFonts w:ascii="Arial" w:hAnsi="Arial"/>
          <w:color w:val="000000"/>
          <w:sz w:val="22"/>
          <w:vertAlign w:val="superscript"/>
        </w:rPr>
        <w:t xml:space="preserve">(13) </w:t>
      </w:r>
      <w:r>
        <w:rPr>
          <w:rFonts w:ascii="Arial" w:hAnsi="Arial"/>
          <w:color w:val="000000"/>
          <w:sz w:val="22"/>
        </w:rPr>
        <w:t>Synchronised capability prices - Prices for synchronised capability should be entered in this row.  These prices should be quoted in units of £/</w:t>
      </w:r>
      <w:proofErr w:type="spellStart"/>
      <w:r>
        <w:rPr>
          <w:rFonts w:ascii="Arial" w:hAnsi="Arial"/>
          <w:color w:val="000000"/>
          <w:sz w:val="22"/>
        </w:rPr>
        <w:t>Mvar</w:t>
      </w:r>
      <w:proofErr w:type="spellEnd"/>
      <w:r w:rsidR="00883E49">
        <w:rPr>
          <w:rFonts w:ascii="Arial" w:hAnsi="Arial"/>
          <w:color w:val="000000"/>
          <w:sz w:val="22"/>
        </w:rPr>
        <w:t>/</w:t>
      </w:r>
      <w:r>
        <w:rPr>
          <w:rFonts w:ascii="Arial" w:hAnsi="Arial"/>
          <w:color w:val="000000"/>
          <w:sz w:val="22"/>
        </w:rPr>
        <w:t>h and should be no greater than 999.999 £/</w:t>
      </w:r>
      <w:proofErr w:type="spellStart"/>
      <w:r>
        <w:rPr>
          <w:rFonts w:ascii="Arial" w:hAnsi="Arial"/>
          <w:color w:val="000000"/>
          <w:sz w:val="22"/>
        </w:rPr>
        <w:t>Mvar</w:t>
      </w:r>
      <w:proofErr w:type="spellEnd"/>
      <w:r>
        <w:rPr>
          <w:rFonts w:ascii="Arial" w:hAnsi="Arial"/>
          <w:color w:val="000000"/>
          <w:sz w:val="22"/>
        </w:rPr>
        <w:t xml:space="preserve">/h.  The prices for synchronised capability must not decrease across the Reactive Power capability range for both Leading and Lagging </w:t>
      </w:r>
      <w:proofErr w:type="spellStart"/>
      <w:r>
        <w:rPr>
          <w:rFonts w:ascii="Arial" w:hAnsi="Arial"/>
          <w:color w:val="000000"/>
          <w:sz w:val="22"/>
        </w:rPr>
        <w:t>Mvars</w:t>
      </w:r>
      <w:proofErr w:type="spellEnd"/>
      <w:r>
        <w:rPr>
          <w:rFonts w:ascii="Arial" w:hAnsi="Arial"/>
          <w:color w:val="000000"/>
          <w:sz w:val="22"/>
        </w:rPr>
        <w:t xml:space="preserve"> - see sub-Section 4.4.4 of this Invitation to Tender and Guidance Notes for Completion of Tenders.  </w:t>
      </w:r>
    </w:p>
    <w:p w14:paraId="7762D92E" w14:textId="77777777" w:rsidR="004E41B7" w:rsidRDefault="004E41B7">
      <w:pPr>
        <w:ind w:right="74"/>
        <w:jc w:val="both"/>
        <w:rPr>
          <w:rFonts w:ascii="Arial" w:hAnsi="Arial"/>
          <w:color w:val="000000"/>
          <w:sz w:val="22"/>
          <w:vertAlign w:val="superscript"/>
        </w:rPr>
      </w:pPr>
    </w:p>
    <w:p w14:paraId="2632B9FD" w14:textId="77777777" w:rsidR="004E41B7" w:rsidRDefault="004E41B7">
      <w:pPr>
        <w:ind w:right="74"/>
        <w:jc w:val="both"/>
        <w:rPr>
          <w:rFonts w:ascii="Arial" w:hAnsi="Arial"/>
          <w:color w:val="000000"/>
          <w:sz w:val="22"/>
        </w:rPr>
      </w:pPr>
      <w:r>
        <w:rPr>
          <w:rFonts w:ascii="Arial" w:hAnsi="Arial"/>
          <w:color w:val="000000"/>
          <w:sz w:val="22"/>
          <w:vertAlign w:val="superscript"/>
        </w:rPr>
        <w:t xml:space="preserve">(14) </w:t>
      </w:r>
      <w:r>
        <w:rPr>
          <w:rFonts w:ascii="Arial" w:hAnsi="Arial"/>
          <w:color w:val="000000"/>
          <w:sz w:val="22"/>
        </w:rPr>
        <w:t>Utilisation Prices - Prices for utilisation should be entered in this row.  These prices should be quoted in units of £/</w:t>
      </w:r>
      <w:proofErr w:type="spellStart"/>
      <w:r>
        <w:rPr>
          <w:rFonts w:ascii="Arial" w:hAnsi="Arial"/>
          <w:color w:val="000000"/>
          <w:sz w:val="22"/>
        </w:rPr>
        <w:t>Mvarh</w:t>
      </w:r>
      <w:proofErr w:type="spellEnd"/>
      <w:r>
        <w:rPr>
          <w:rFonts w:ascii="Arial" w:hAnsi="Arial"/>
          <w:color w:val="000000"/>
          <w:sz w:val="22"/>
        </w:rPr>
        <w:t xml:space="preserve"> and should be no greater than 999.999 £/</w:t>
      </w:r>
      <w:proofErr w:type="spellStart"/>
      <w:r>
        <w:rPr>
          <w:rFonts w:ascii="Arial" w:hAnsi="Arial"/>
          <w:color w:val="000000"/>
          <w:sz w:val="22"/>
        </w:rPr>
        <w:t>Mvarh</w:t>
      </w:r>
      <w:proofErr w:type="spellEnd"/>
      <w:r>
        <w:rPr>
          <w:rFonts w:ascii="Arial" w:hAnsi="Arial"/>
          <w:color w:val="000000"/>
          <w:sz w:val="22"/>
        </w:rPr>
        <w:t xml:space="preserve">.  The prices for Utilisation must not decrease across the Reactive Power capability range for both Leading and Lagging </w:t>
      </w:r>
      <w:proofErr w:type="spellStart"/>
      <w:r>
        <w:rPr>
          <w:rFonts w:ascii="Arial" w:hAnsi="Arial"/>
          <w:color w:val="000000"/>
          <w:sz w:val="22"/>
        </w:rPr>
        <w:t>Mvars</w:t>
      </w:r>
      <w:proofErr w:type="spellEnd"/>
      <w:r>
        <w:rPr>
          <w:rFonts w:ascii="Arial" w:hAnsi="Arial"/>
          <w:color w:val="000000"/>
          <w:sz w:val="22"/>
        </w:rPr>
        <w:t xml:space="preserve"> - see sub-Section 4.4.2 of this  Invitation to Tender and Guidance Notes for Completion of Tenders.  Utilisation payments will be made on metered reactive power. </w:t>
      </w:r>
    </w:p>
    <w:p w14:paraId="0315F78E" w14:textId="77777777" w:rsidR="004E41B7" w:rsidRDefault="004E41B7">
      <w:pPr>
        <w:ind w:right="74"/>
        <w:jc w:val="both"/>
        <w:rPr>
          <w:rFonts w:ascii="Arial" w:hAnsi="Arial"/>
          <w:color w:val="000000"/>
          <w:sz w:val="22"/>
        </w:rPr>
      </w:pPr>
    </w:p>
    <w:p w14:paraId="7CC6B17D" w14:textId="77777777" w:rsidR="004E41B7" w:rsidRDefault="004E41B7">
      <w:pPr>
        <w:ind w:right="74"/>
        <w:jc w:val="both"/>
        <w:rPr>
          <w:rFonts w:ascii="Arial" w:hAnsi="Arial"/>
          <w:color w:val="000000"/>
          <w:sz w:val="22"/>
        </w:rPr>
      </w:pPr>
      <w:r>
        <w:rPr>
          <w:rFonts w:ascii="Arial" w:hAnsi="Arial"/>
          <w:color w:val="000000"/>
          <w:sz w:val="22"/>
          <w:vertAlign w:val="superscript"/>
        </w:rPr>
        <w:t xml:space="preserve">(15) </w:t>
      </w:r>
      <w:r>
        <w:rPr>
          <w:rFonts w:ascii="Arial" w:hAnsi="Arial"/>
          <w:color w:val="000000"/>
          <w:sz w:val="22"/>
        </w:rPr>
        <w:t>Any restrictions placed on The Company with regard to the selection of contract duration should be entered here.  Otherwise, if a contract in excess of 12 months is offered, The Company may choose any period (provided it be for a minimum of 12 months and in consecutive blocks of 6 months) within the tendered contract duration. For example - if a two year contract is offered and no restrictions are listed, The Company may choose to opt for either a 12, 18 or 24 month contract.</w:t>
      </w:r>
    </w:p>
    <w:p w14:paraId="6D93FD60" w14:textId="77777777" w:rsidR="004E41B7" w:rsidRDefault="004E41B7">
      <w:pPr>
        <w:ind w:right="74"/>
        <w:jc w:val="both"/>
        <w:rPr>
          <w:rFonts w:ascii="Arial" w:hAnsi="Arial"/>
          <w:color w:val="000000"/>
          <w:sz w:val="22"/>
        </w:rPr>
      </w:pPr>
    </w:p>
    <w:p w14:paraId="616C2B1B" w14:textId="77777777" w:rsidR="004E41B7" w:rsidRDefault="004E41B7">
      <w:pPr>
        <w:ind w:right="74"/>
        <w:jc w:val="both"/>
        <w:rPr>
          <w:rFonts w:ascii="Arial" w:hAnsi="Arial"/>
          <w:color w:val="000000"/>
          <w:sz w:val="22"/>
        </w:rPr>
      </w:pPr>
      <w:r>
        <w:rPr>
          <w:rFonts w:ascii="Arial" w:hAnsi="Arial"/>
          <w:color w:val="000000"/>
          <w:sz w:val="22"/>
          <w:vertAlign w:val="superscript"/>
        </w:rPr>
        <w:t>(16)</w:t>
      </w:r>
      <w:r>
        <w:rPr>
          <w:rFonts w:ascii="Arial" w:hAnsi="Arial"/>
          <w:color w:val="000000"/>
          <w:sz w:val="22"/>
        </w:rPr>
        <w:t xml:space="preserve"> If the relevant </w:t>
      </w:r>
      <w:r>
        <w:rPr>
          <w:rFonts w:ascii="Arial" w:hAnsi="Arial"/>
          <w:sz w:val="22"/>
        </w:rPr>
        <w:t>BM Unit</w:t>
      </w:r>
      <w:r>
        <w:rPr>
          <w:rFonts w:ascii="Arial" w:hAnsi="Arial"/>
          <w:color w:val="000000"/>
          <w:sz w:val="22"/>
        </w:rPr>
        <w:t xml:space="preserve"> can operate as a Synchronous Compensator, the conditions when this service can be provided should be outlined here.</w:t>
      </w:r>
    </w:p>
    <w:p w14:paraId="0DBEA5EB" w14:textId="77777777" w:rsidR="004E41B7" w:rsidRDefault="004E41B7">
      <w:pPr>
        <w:ind w:right="74"/>
        <w:jc w:val="both"/>
        <w:rPr>
          <w:rFonts w:ascii="Arial" w:hAnsi="Arial"/>
          <w:color w:val="000000"/>
          <w:sz w:val="22"/>
        </w:rPr>
      </w:pPr>
    </w:p>
    <w:p w14:paraId="65EFEC8E" w14:textId="77777777" w:rsidR="004E41B7" w:rsidRDefault="004E41B7">
      <w:pPr>
        <w:ind w:right="74"/>
        <w:jc w:val="both"/>
        <w:rPr>
          <w:rFonts w:ascii="Arial" w:hAnsi="Arial"/>
          <w:color w:val="000000"/>
          <w:sz w:val="22"/>
        </w:rPr>
      </w:pPr>
      <w:r>
        <w:rPr>
          <w:rFonts w:ascii="Arial" w:hAnsi="Arial"/>
          <w:color w:val="000000"/>
          <w:sz w:val="22"/>
          <w:vertAlign w:val="superscript"/>
        </w:rPr>
        <w:t xml:space="preserve">(17) </w:t>
      </w:r>
      <w:r>
        <w:rPr>
          <w:rFonts w:ascii="Arial" w:hAnsi="Arial"/>
          <w:color w:val="000000"/>
          <w:sz w:val="22"/>
        </w:rPr>
        <w:t xml:space="preserve">If a Leading and/or Lagging Grid Code Plus Enhanced Reactive Power Service is offered, details of the system voltage range (% of system nominal voltage) over which the Tenderer can provide the enhanced service should be entered here, e.g. maximum voltage is 105%, minimum voltage is 94%. </w:t>
      </w:r>
    </w:p>
    <w:p w14:paraId="4052E8AA" w14:textId="77777777" w:rsidR="004E41B7" w:rsidRDefault="004E41B7">
      <w:pPr>
        <w:ind w:right="74"/>
        <w:jc w:val="both"/>
        <w:rPr>
          <w:rFonts w:ascii="Arial" w:hAnsi="Arial"/>
          <w:color w:val="000000"/>
          <w:sz w:val="22"/>
        </w:rPr>
      </w:pPr>
    </w:p>
    <w:p w14:paraId="47B49CDF" w14:textId="77777777" w:rsidR="004E41B7" w:rsidRDefault="004E41B7">
      <w:pPr>
        <w:ind w:right="74"/>
        <w:jc w:val="both"/>
        <w:rPr>
          <w:rFonts w:ascii="Arial" w:hAnsi="Arial"/>
          <w:color w:val="000000"/>
          <w:sz w:val="22"/>
        </w:rPr>
      </w:pPr>
      <w:r>
        <w:rPr>
          <w:rFonts w:ascii="Arial" w:hAnsi="Arial"/>
          <w:color w:val="000000"/>
          <w:sz w:val="22"/>
          <w:vertAlign w:val="superscript"/>
        </w:rPr>
        <w:t xml:space="preserve">(18) </w:t>
      </w:r>
      <w:r>
        <w:rPr>
          <w:rFonts w:ascii="Arial" w:hAnsi="Arial"/>
          <w:color w:val="000000"/>
          <w:sz w:val="22"/>
        </w:rPr>
        <w:t xml:space="preserve">Details of the Leading and/or Lagging Reactive Power capability at </w:t>
      </w:r>
      <w:r>
        <w:rPr>
          <w:rFonts w:ascii="Arial" w:hAnsi="Arial"/>
          <w:sz w:val="22"/>
        </w:rPr>
        <w:t>the generator stator terminals (</w:t>
      </w:r>
      <w:smartTag w:uri="urn:schemas-microsoft-com:office:smarttags" w:element="place">
        <w:smartTag w:uri="urn:schemas-microsoft-com:office:smarttags" w:element="City">
          <w:r>
            <w:rPr>
              <w:rFonts w:ascii="Arial" w:hAnsi="Arial"/>
              <w:sz w:val="22"/>
            </w:rPr>
            <w:t>LV</w:t>
          </w:r>
        </w:smartTag>
      </w:smartTag>
      <w:r>
        <w:rPr>
          <w:rFonts w:ascii="Arial" w:hAnsi="Arial"/>
          <w:sz w:val="22"/>
        </w:rPr>
        <w:t xml:space="preserve">) for BM Units comprising single BM Units should be entered in this </w:t>
      </w:r>
      <w:r>
        <w:rPr>
          <w:rFonts w:ascii="Arial" w:hAnsi="Arial"/>
          <w:color w:val="000000"/>
          <w:sz w:val="22"/>
        </w:rPr>
        <w:t xml:space="preserve">table for each respective MW output. These figures should correspond to the equivalent HV figure offered as "TQ3" breakpoint in Part 1 on tender sheet 1b.  The </w:t>
      </w:r>
      <w:smartTag w:uri="urn:schemas-microsoft-com:office:smarttags" w:element="place">
        <w:smartTag w:uri="urn:schemas-microsoft-com:office:smarttags" w:element="City">
          <w:r>
            <w:rPr>
              <w:rFonts w:ascii="Arial" w:hAnsi="Arial"/>
              <w:color w:val="000000"/>
              <w:sz w:val="22"/>
            </w:rPr>
            <w:t>LV</w:t>
          </w:r>
        </w:smartTag>
      </w:smartTag>
      <w:r>
        <w:rPr>
          <w:rFonts w:ascii="Arial" w:hAnsi="Arial"/>
          <w:color w:val="000000"/>
          <w:sz w:val="22"/>
        </w:rPr>
        <w:t xml:space="preserve"> figures should provide details of the unit's Reactive Power capability at the </w:t>
      </w:r>
      <w:r>
        <w:rPr>
          <w:rFonts w:ascii="Arial" w:hAnsi="Arial"/>
          <w:sz w:val="22"/>
        </w:rPr>
        <w:t>generator stator terminals in accordance</w:t>
      </w:r>
      <w:r>
        <w:rPr>
          <w:rFonts w:ascii="Arial" w:hAnsi="Arial"/>
          <w:color w:val="000000"/>
          <w:sz w:val="22"/>
        </w:rPr>
        <w:t xml:space="preserve"> with the true operating characteristics of the BM Unit and should not take account of any auxiliary loads, trading site demands or generator transformer losses.</w:t>
      </w:r>
    </w:p>
    <w:p w14:paraId="76F2EC0D" w14:textId="77777777" w:rsidR="004E41B7" w:rsidRDefault="004E41B7">
      <w:pPr>
        <w:ind w:right="74"/>
        <w:jc w:val="both"/>
        <w:rPr>
          <w:rFonts w:ascii="Arial" w:hAnsi="Arial"/>
          <w:color w:val="000000"/>
          <w:sz w:val="22"/>
        </w:rPr>
      </w:pPr>
    </w:p>
    <w:p w14:paraId="6056B524" w14:textId="77777777" w:rsidR="004E41B7" w:rsidRDefault="004E41B7">
      <w:pPr>
        <w:ind w:right="74"/>
        <w:jc w:val="both"/>
        <w:rPr>
          <w:rFonts w:ascii="Arial" w:hAnsi="Arial"/>
          <w:color w:val="000000"/>
          <w:sz w:val="22"/>
        </w:rPr>
      </w:pPr>
      <w:r>
        <w:rPr>
          <w:rFonts w:ascii="Arial" w:hAnsi="Arial"/>
          <w:color w:val="000000"/>
          <w:sz w:val="22"/>
          <w:vertAlign w:val="superscript"/>
        </w:rPr>
        <w:t xml:space="preserve">(19) </w:t>
      </w:r>
      <w:r>
        <w:rPr>
          <w:rFonts w:ascii="Arial" w:hAnsi="Arial"/>
          <w:color w:val="000000"/>
          <w:sz w:val="22"/>
        </w:rPr>
        <w:t xml:space="preserve">If the service tendered is </w:t>
      </w:r>
      <w:r>
        <w:rPr>
          <w:rFonts w:ascii="Arial" w:hAnsi="Arial"/>
          <w:sz w:val="22"/>
        </w:rPr>
        <w:t>from a CCGT Module, details of the Leading and/or Lagging Reactive Power capability at the generator stator terminals in accordance</w:t>
      </w:r>
      <w:r>
        <w:rPr>
          <w:rFonts w:ascii="Arial" w:hAnsi="Arial"/>
          <w:color w:val="000000"/>
          <w:sz w:val="22"/>
        </w:rPr>
        <w:t xml:space="preserve"> with the true operating characteristic of each CCGT Unit making up the CCGT Module should be entered in these tables. If the BM Unit has more than six Generating Units, continue on a separate sheet of paper in the same format.</w:t>
      </w:r>
    </w:p>
    <w:p w14:paraId="7970212F" w14:textId="77777777" w:rsidR="004E41B7" w:rsidRDefault="004E41B7">
      <w:pPr>
        <w:ind w:right="74"/>
        <w:jc w:val="both"/>
        <w:rPr>
          <w:rFonts w:ascii="Arial" w:hAnsi="Arial"/>
          <w:color w:val="000000"/>
          <w:sz w:val="22"/>
        </w:rPr>
      </w:pPr>
    </w:p>
    <w:p w14:paraId="5DB5F29F" w14:textId="77777777" w:rsidR="004E41B7" w:rsidRDefault="004E41B7">
      <w:pPr>
        <w:ind w:right="74"/>
        <w:jc w:val="both"/>
        <w:rPr>
          <w:rFonts w:ascii="Arial" w:hAnsi="Arial"/>
          <w:color w:val="000000"/>
          <w:sz w:val="22"/>
        </w:rPr>
      </w:pPr>
      <w:r>
        <w:rPr>
          <w:rFonts w:ascii="Arial" w:hAnsi="Arial"/>
          <w:color w:val="000000"/>
          <w:sz w:val="22"/>
          <w:vertAlign w:val="superscript"/>
        </w:rPr>
        <w:t xml:space="preserve">(20) </w:t>
      </w:r>
      <w:r>
        <w:rPr>
          <w:rFonts w:ascii="Arial" w:hAnsi="Arial"/>
          <w:color w:val="000000"/>
          <w:sz w:val="22"/>
        </w:rPr>
        <w:t>If the Tenderer wishes The Company to consider any additional services as part of an Enhanced Reactive Power Service in its evaluation process, details and prices (if applicable) should be provided here.</w:t>
      </w:r>
    </w:p>
    <w:p w14:paraId="2829A2FE" w14:textId="77777777" w:rsidR="004E41B7" w:rsidRDefault="004E41B7">
      <w:pPr>
        <w:ind w:right="74"/>
        <w:jc w:val="both"/>
        <w:rPr>
          <w:rFonts w:ascii="Arial" w:hAnsi="Arial"/>
          <w:color w:val="000000"/>
          <w:sz w:val="22"/>
        </w:rPr>
      </w:pPr>
      <w:r>
        <w:rPr>
          <w:rFonts w:ascii="Arial" w:hAnsi="Arial"/>
          <w:color w:val="000000"/>
          <w:sz w:val="22"/>
          <w:vertAlign w:val="superscript"/>
        </w:rPr>
        <w:t xml:space="preserve"> </w:t>
      </w:r>
      <w:r>
        <w:rPr>
          <w:rFonts w:ascii="Arial" w:hAnsi="Arial"/>
          <w:color w:val="000000"/>
          <w:sz w:val="22"/>
        </w:rPr>
        <w:t xml:space="preserve"> </w:t>
      </w:r>
    </w:p>
    <w:p w14:paraId="605EACF5" w14:textId="77777777" w:rsidR="004E41B7" w:rsidRDefault="004E41B7">
      <w:pPr>
        <w:ind w:right="74"/>
        <w:jc w:val="both"/>
        <w:rPr>
          <w:rFonts w:ascii="Arial" w:hAnsi="Arial"/>
          <w:color w:val="000000"/>
          <w:sz w:val="22"/>
        </w:rPr>
      </w:pPr>
      <w:r>
        <w:rPr>
          <w:rFonts w:ascii="Arial" w:hAnsi="Arial"/>
          <w:color w:val="000000"/>
          <w:sz w:val="22"/>
          <w:vertAlign w:val="superscript"/>
        </w:rPr>
        <w:t xml:space="preserve">(21) </w:t>
      </w:r>
      <w:r>
        <w:rPr>
          <w:rFonts w:ascii="Arial" w:hAnsi="Arial"/>
          <w:color w:val="000000"/>
          <w:sz w:val="22"/>
        </w:rPr>
        <w:t xml:space="preserve">If there are restrictions with regard to The Company only being able to select part of an Enhanced Reactive Power Service, details should be provided here.  Otherwise, The Company can choose to select just </w:t>
      </w:r>
      <w:r>
        <w:rPr>
          <w:rFonts w:ascii="Arial" w:hAnsi="Arial"/>
          <w:b/>
          <w:color w:val="000000"/>
          <w:sz w:val="22"/>
        </w:rPr>
        <w:t xml:space="preserve">PART </w:t>
      </w:r>
      <w:r>
        <w:rPr>
          <w:rFonts w:ascii="Arial" w:hAnsi="Arial"/>
          <w:color w:val="000000"/>
          <w:sz w:val="22"/>
        </w:rPr>
        <w:t>of any Enhanced Reactive Power Service offered.</w:t>
      </w:r>
    </w:p>
    <w:p w14:paraId="2B1E262C" w14:textId="77777777" w:rsidR="004E41B7" w:rsidRDefault="004E41B7">
      <w:pPr>
        <w:ind w:right="74"/>
        <w:jc w:val="both"/>
        <w:rPr>
          <w:rFonts w:ascii="Arial" w:hAnsi="Arial"/>
          <w:color w:val="000000"/>
          <w:sz w:val="22"/>
        </w:rPr>
      </w:pPr>
    </w:p>
    <w:p w14:paraId="3EAB206E" w14:textId="77777777" w:rsidR="004E41B7" w:rsidRDefault="004E41B7">
      <w:pPr>
        <w:ind w:right="74"/>
        <w:jc w:val="both"/>
        <w:rPr>
          <w:rFonts w:ascii="Arial" w:hAnsi="Arial"/>
          <w:color w:val="000000"/>
        </w:rPr>
      </w:pPr>
      <w:r>
        <w:rPr>
          <w:rFonts w:ascii="Arial" w:hAnsi="Arial"/>
          <w:color w:val="000000"/>
          <w:sz w:val="22"/>
          <w:vertAlign w:val="superscript"/>
        </w:rPr>
        <w:t xml:space="preserve">(22) </w:t>
      </w:r>
      <w:r>
        <w:rPr>
          <w:rFonts w:ascii="Arial" w:hAnsi="Arial"/>
          <w:color w:val="000000"/>
          <w:sz w:val="22"/>
        </w:rPr>
        <w:t>The ambient air temperature at which the Enhanced Reactive Power Service is offered, should be entered here.</w:t>
      </w:r>
    </w:p>
    <w:p w14:paraId="4607E983" w14:textId="77777777" w:rsidR="004E41B7" w:rsidRDefault="004E41B7">
      <w:pPr>
        <w:ind w:right="74"/>
        <w:jc w:val="both"/>
        <w:rPr>
          <w:rFonts w:ascii="Arial" w:hAnsi="Arial"/>
          <w:color w:val="000000"/>
          <w:sz w:val="22"/>
        </w:rPr>
      </w:pPr>
    </w:p>
    <w:p w14:paraId="3896205B" w14:textId="77777777" w:rsidR="004E41B7" w:rsidRDefault="004E41B7">
      <w:pPr>
        <w:ind w:right="74"/>
        <w:jc w:val="both"/>
        <w:rPr>
          <w:rFonts w:ascii="Arial" w:hAnsi="Arial"/>
          <w:color w:val="000000"/>
          <w:sz w:val="22"/>
        </w:rPr>
      </w:pPr>
      <w:r>
        <w:rPr>
          <w:rFonts w:ascii="Arial" w:hAnsi="Arial"/>
          <w:color w:val="000000"/>
          <w:sz w:val="22"/>
          <w:vertAlign w:val="superscript"/>
        </w:rPr>
        <w:t xml:space="preserve">(23) </w:t>
      </w:r>
      <w:r>
        <w:rPr>
          <w:rFonts w:ascii="Arial" w:hAnsi="Arial"/>
          <w:color w:val="000000"/>
          <w:sz w:val="22"/>
        </w:rPr>
        <w:t>Details of the tendered Reactive Power service capability at the Commercial Boundary at Nominated Registered Capacity (and at rated stator terminal and nominal system voltage) over the temperature range - 10ºC to 40ºC should be entered in this table.</w:t>
      </w:r>
    </w:p>
    <w:p w14:paraId="72640DC2" w14:textId="77777777" w:rsidR="004E41B7" w:rsidRDefault="004E41B7">
      <w:pPr>
        <w:ind w:right="74"/>
        <w:jc w:val="both"/>
        <w:rPr>
          <w:rFonts w:ascii="Arial" w:hAnsi="Arial"/>
          <w:color w:val="000000"/>
          <w:sz w:val="22"/>
        </w:rPr>
      </w:pPr>
    </w:p>
    <w:p w14:paraId="0370CF5B" w14:textId="77777777" w:rsidR="004E41B7" w:rsidRDefault="004E41B7">
      <w:pPr>
        <w:tabs>
          <w:tab w:val="left" w:pos="1817"/>
          <w:tab w:val="left" w:pos="2055"/>
          <w:tab w:val="left" w:pos="8789"/>
          <w:tab w:val="left" w:pos="9781"/>
        </w:tabs>
        <w:ind w:right="74"/>
        <w:jc w:val="both"/>
        <w:rPr>
          <w:rFonts w:ascii="Arial" w:hAnsi="Arial"/>
          <w:color w:val="000000"/>
          <w:sz w:val="22"/>
        </w:rPr>
      </w:pPr>
      <w:r>
        <w:rPr>
          <w:rFonts w:ascii="Arial" w:hAnsi="Arial"/>
          <w:color w:val="000000"/>
          <w:sz w:val="22"/>
          <w:vertAlign w:val="superscript"/>
        </w:rPr>
        <w:t xml:space="preserve">(24) </w:t>
      </w:r>
      <w:r>
        <w:rPr>
          <w:rFonts w:ascii="Arial" w:hAnsi="Arial"/>
          <w:color w:val="000000"/>
          <w:sz w:val="22"/>
        </w:rPr>
        <w:t>Any further information (if applicable) in relation to the Enhanced Reactive Power Service should be specified here.</w:t>
      </w:r>
    </w:p>
    <w:p w14:paraId="19CF7D8C" w14:textId="77777777" w:rsidR="004E41B7" w:rsidRDefault="004E41B7">
      <w:pPr>
        <w:tabs>
          <w:tab w:val="left" w:pos="1817"/>
          <w:tab w:val="left" w:pos="2055"/>
          <w:tab w:val="left" w:pos="8789"/>
          <w:tab w:val="left" w:pos="9781"/>
        </w:tabs>
        <w:ind w:right="74"/>
        <w:jc w:val="both"/>
        <w:rPr>
          <w:rFonts w:ascii="Arial" w:hAnsi="Arial"/>
          <w:color w:val="000000"/>
        </w:rPr>
      </w:pPr>
      <w:r>
        <w:rPr>
          <w:rFonts w:ascii="Arial" w:hAnsi="Arial"/>
          <w:color w:val="000000"/>
          <w:sz w:val="22"/>
        </w:rPr>
        <w:br w:type="page"/>
      </w:r>
    </w:p>
    <w:p w14:paraId="48103322" w14:textId="77777777" w:rsidR="004E41B7" w:rsidRPr="00C13A45" w:rsidRDefault="004E41B7">
      <w:pPr>
        <w:jc w:val="center"/>
        <w:rPr>
          <w:rFonts w:ascii="Arial" w:hAnsi="Arial"/>
          <w:b/>
        </w:rPr>
      </w:pPr>
    </w:p>
    <w:p w14:paraId="30867FEF" w14:textId="77777777" w:rsidR="004E41B7" w:rsidRPr="005818C8" w:rsidRDefault="004E41B7">
      <w:pPr>
        <w:pStyle w:val="Legal1"/>
        <w:numPr>
          <w:ilvl w:val="0"/>
          <w:numId w:val="0"/>
        </w:numPr>
        <w:jc w:val="center"/>
        <w:rPr>
          <w:rFonts w:ascii="Arial" w:hAnsi="Arial"/>
          <w:b/>
          <w:sz w:val="22"/>
        </w:rPr>
      </w:pPr>
      <w:bookmarkStart w:id="31" w:name="_Toc146009314"/>
      <w:r w:rsidRPr="00BD7B37">
        <w:rPr>
          <w:rFonts w:ascii="Arial" w:hAnsi="Arial"/>
          <w:b/>
          <w:sz w:val="22"/>
        </w:rPr>
        <w:t xml:space="preserve">APPENDIX A: </w:t>
      </w:r>
      <w:bookmarkStart w:id="32" w:name="OLE_LINK3"/>
      <w:bookmarkStart w:id="33" w:name="OLE_LINK4"/>
      <w:r w:rsidRPr="00BD7B37">
        <w:rPr>
          <w:rFonts w:ascii="Arial" w:hAnsi="Arial"/>
          <w:b/>
          <w:sz w:val="22"/>
        </w:rPr>
        <w:t>REACTIVE POWER CAPABILITY INDEX</w:t>
      </w:r>
      <w:bookmarkEnd w:id="31"/>
      <w:bookmarkEnd w:id="32"/>
      <w:bookmarkEnd w:id="33"/>
    </w:p>
    <w:p w14:paraId="32E6D2D6" w14:textId="77777777" w:rsidR="004E41B7" w:rsidRPr="005818C8" w:rsidRDefault="004E41B7">
      <w:pPr>
        <w:rPr>
          <w:rFonts w:ascii="Arial" w:hAnsi="Arial"/>
          <w:sz w:val="22"/>
        </w:rPr>
      </w:pPr>
    </w:p>
    <w:p w14:paraId="5C331B81" w14:textId="77777777" w:rsidR="004E41B7" w:rsidRPr="005818C8" w:rsidRDefault="004E41B7">
      <w:pPr>
        <w:rPr>
          <w:rFonts w:ascii="Arial" w:hAnsi="Arial"/>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015"/>
        <w:gridCol w:w="1591"/>
        <w:gridCol w:w="1656"/>
        <w:gridCol w:w="1307"/>
      </w:tblGrid>
      <w:tr w:rsidR="004E41B7" w:rsidRPr="00502A88" w14:paraId="29610882" w14:textId="77777777">
        <w:trPr>
          <w:trHeight w:val="247"/>
          <w:jc w:val="center"/>
        </w:trPr>
        <w:tc>
          <w:tcPr>
            <w:tcW w:w="1015" w:type="dxa"/>
          </w:tcPr>
          <w:p w14:paraId="2FB313CF" w14:textId="77777777" w:rsidR="004E41B7" w:rsidRPr="0037109D" w:rsidRDefault="004E41B7">
            <w:pPr>
              <w:jc w:val="center"/>
              <w:rPr>
                <w:rFonts w:ascii="Arial" w:hAnsi="Arial"/>
                <w:b/>
              </w:rPr>
            </w:pPr>
            <w:r w:rsidRPr="0037109D">
              <w:rPr>
                <w:rFonts w:ascii="Arial" w:hAnsi="Arial"/>
                <w:b/>
              </w:rPr>
              <w:t>Zone</w:t>
            </w:r>
          </w:p>
        </w:tc>
        <w:tc>
          <w:tcPr>
            <w:tcW w:w="1591" w:type="dxa"/>
          </w:tcPr>
          <w:p w14:paraId="040BADEA" w14:textId="77777777" w:rsidR="004E41B7" w:rsidRPr="0037109D" w:rsidRDefault="004E41B7">
            <w:pPr>
              <w:jc w:val="center"/>
              <w:rPr>
                <w:rFonts w:ascii="Arial" w:hAnsi="Arial"/>
                <w:b/>
              </w:rPr>
            </w:pPr>
            <w:r w:rsidRPr="0037109D">
              <w:rPr>
                <w:rFonts w:ascii="Arial" w:hAnsi="Arial"/>
                <w:b/>
              </w:rPr>
              <w:t>Bulk Leading</w:t>
            </w:r>
          </w:p>
        </w:tc>
        <w:tc>
          <w:tcPr>
            <w:tcW w:w="1656" w:type="dxa"/>
          </w:tcPr>
          <w:p w14:paraId="4F1BA8F2" w14:textId="77777777" w:rsidR="004E41B7" w:rsidRPr="0037109D" w:rsidRDefault="004E41B7">
            <w:pPr>
              <w:jc w:val="center"/>
              <w:rPr>
                <w:rFonts w:ascii="Arial" w:hAnsi="Arial"/>
                <w:b/>
              </w:rPr>
            </w:pPr>
            <w:r w:rsidRPr="0037109D">
              <w:rPr>
                <w:rFonts w:ascii="Arial" w:hAnsi="Arial"/>
                <w:b/>
              </w:rPr>
              <w:t>Bulk Lagging</w:t>
            </w:r>
          </w:p>
        </w:tc>
        <w:tc>
          <w:tcPr>
            <w:tcW w:w="1307" w:type="dxa"/>
          </w:tcPr>
          <w:p w14:paraId="732D3BEE" w14:textId="77777777" w:rsidR="004E41B7" w:rsidRPr="0037109D" w:rsidRDefault="004E41B7">
            <w:pPr>
              <w:jc w:val="center"/>
              <w:rPr>
                <w:rFonts w:ascii="Arial" w:hAnsi="Arial"/>
                <w:b/>
              </w:rPr>
            </w:pPr>
            <w:r w:rsidRPr="0037109D">
              <w:rPr>
                <w:rFonts w:ascii="Arial" w:hAnsi="Arial"/>
                <w:b/>
              </w:rPr>
              <w:t>Regulating</w:t>
            </w:r>
          </w:p>
        </w:tc>
      </w:tr>
      <w:tr w:rsidR="0033741F" w:rsidRPr="00502A88" w14:paraId="606D648D" w14:textId="77777777" w:rsidTr="00050AAB">
        <w:trPr>
          <w:trHeight w:val="247"/>
          <w:jc w:val="center"/>
        </w:trPr>
        <w:tc>
          <w:tcPr>
            <w:tcW w:w="1015" w:type="dxa"/>
            <w:vAlign w:val="bottom"/>
          </w:tcPr>
          <w:p w14:paraId="0A901E33" w14:textId="77777777" w:rsidR="0033741F" w:rsidRPr="00D6614E" w:rsidRDefault="0033741F">
            <w:pPr>
              <w:jc w:val="center"/>
              <w:rPr>
                <w:rFonts w:ascii="Arial" w:hAnsi="Arial"/>
                <w:sz w:val="22"/>
              </w:rPr>
            </w:pPr>
            <w:r w:rsidRPr="00D6614E">
              <w:rPr>
                <w:rFonts w:ascii="Arial" w:hAnsi="Arial" w:cs="Arial"/>
              </w:rPr>
              <w:t>1</w:t>
            </w:r>
          </w:p>
        </w:tc>
        <w:tc>
          <w:tcPr>
            <w:tcW w:w="1591" w:type="dxa"/>
            <w:shd w:val="clear" w:color="auto" w:fill="auto"/>
            <w:vAlign w:val="bottom"/>
          </w:tcPr>
          <w:p w14:paraId="55E33C21" w14:textId="77777777" w:rsidR="0033741F" w:rsidRPr="00D6614E" w:rsidRDefault="0033741F">
            <w:pPr>
              <w:jc w:val="center"/>
              <w:rPr>
                <w:rFonts w:ascii="Arial" w:hAnsi="Arial"/>
                <w:sz w:val="22"/>
              </w:rPr>
            </w:pPr>
            <w:r w:rsidRPr="00D6614E">
              <w:rPr>
                <w:rFonts w:ascii="Arial" w:hAnsi="Arial" w:cs="Arial"/>
              </w:rPr>
              <w:t>1</w:t>
            </w:r>
          </w:p>
        </w:tc>
        <w:tc>
          <w:tcPr>
            <w:tcW w:w="1656" w:type="dxa"/>
            <w:shd w:val="clear" w:color="auto" w:fill="auto"/>
            <w:vAlign w:val="bottom"/>
          </w:tcPr>
          <w:p w14:paraId="0986A146" w14:textId="77777777" w:rsidR="0033741F" w:rsidRPr="00D6614E" w:rsidRDefault="0033741F">
            <w:pPr>
              <w:jc w:val="center"/>
              <w:rPr>
                <w:rFonts w:ascii="Arial" w:hAnsi="Arial"/>
                <w:sz w:val="22"/>
              </w:rPr>
            </w:pPr>
            <w:r w:rsidRPr="00D6614E">
              <w:rPr>
                <w:rFonts w:ascii="Arial" w:hAnsi="Arial" w:cs="Arial"/>
              </w:rPr>
              <w:t>3</w:t>
            </w:r>
          </w:p>
        </w:tc>
        <w:tc>
          <w:tcPr>
            <w:tcW w:w="1307" w:type="dxa"/>
            <w:shd w:val="clear" w:color="auto" w:fill="auto"/>
            <w:vAlign w:val="bottom"/>
          </w:tcPr>
          <w:p w14:paraId="0CE5A165" w14:textId="77777777" w:rsidR="0033741F" w:rsidRPr="00D6614E" w:rsidRDefault="0033741F">
            <w:pPr>
              <w:jc w:val="center"/>
              <w:rPr>
                <w:rFonts w:ascii="Arial" w:hAnsi="Arial"/>
                <w:sz w:val="22"/>
              </w:rPr>
            </w:pPr>
            <w:r w:rsidRPr="00D6614E">
              <w:rPr>
                <w:rFonts w:ascii="Arial" w:hAnsi="Arial" w:cs="Arial"/>
              </w:rPr>
              <w:t>3</w:t>
            </w:r>
          </w:p>
        </w:tc>
      </w:tr>
      <w:tr w:rsidR="0033741F" w:rsidRPr="00502A88" w14:paraId="7A8C2A1B" w14:textId="77777777" w:rsidTr="00050AAB">
        <w:trPr>
          <w:trHeight w:val="247"/>
          <w:jc w:val="center"/>
        </w:trPr>
        <w:tc>
          <w:tcPr>
            <w:tcW w:w="1015" w:type="dxa"/>
            <w:vAlign w:val="bottom"/>
          </w:tcPr>
          <w:p w14:paraId="5FB74C4A" w14:textId="77777777" w:rsidR="0033741F" w:rsidRPr="00D6614E" w:rsidRDefault="0033741F">
            <w:pPr>
              <w:jc w:val="center"/>
              <w:rPr>
                <w:rFonts w:ascii="Arial" w:hAnsi="Arial"/>
                <w:sz w:val="22"/>
              </w:rPr>
            </w:pPr>
            <w:r w:rsidRPr="00D6614E">
              <w:rPr>
                <w:rFonts w:ascii="Arial" w:hAnsi="Arial" w:cs="Arial"/>
              </w:rPr>
              <w:t>2a</w:t>
            </w:r>
          </w:p>
        </w:tc>
        <w:tc>
          <w:tcPr>
            <w:tcW w:w="1591" w:type="dxa"/>
            <w:shd w:val="clear" w:color="auto" w:fill="auto"/>
            <w:vAlign w:val="bottom"/>
          </w:tcPr>
          <w:p w14:paraId="15F68F46" w14:textId="77777777" w:rsidR="0033741F" w:rsidRPr="00D6614E" w:rsidRDefault="0033741F">
            <w:pPr>
              <w:jc w:val="center"/>
              <w:rPr>
                <w:rFonts w:ascii="Arial" w:hAnsi="Arial"/>
                <w:sz w:val="22"/>
              </w:rPr>
            </w:pPr>
            <w:r w:rsidRPr="00D6614E">
              <w:rPr>
                <w:rFonts w:ascii="Arial" w:hAnsi="Arial" w:cs="Arial"/>
              </w:rPr>
              <w:t>3</w:t>
            </w:r>
          </w:p>
        </w:tc>
        <w:tc>
          <w:tcPr>
            <w:tcW w:w="1656" w:type="dxa"/>
            <w:shd w:val="clear" w:color="auto" w:fill="auto"/>
            <w:vAlign w:val="bottom"/>
          </w:tcPr>
          <w:p w14:paraId="2EE3227C" w14:textId="77777777" w:rsidR="0033741F" w:rsidRPr="00D6614E" w:rsidRDefault="0033741F">
            <w:pPr>
              <w:jc w:val="center"/>
              <w:rPr>
                <w:rFonts w:ascii="Arial" w:hAnsi="Arial"/>
                <w:sz w:val="22"/>
              </w:rPr>
            </w:pPr>
            <w:r w:rsidRPr="00D6614E">
              <w:rPr>
                <w:rFonts w:ascii="Arial" w:hAnsi="Arial" w:cs="Arial"/>
              </w:rPr>
              <w:t>4</w:t>
            </w:r>
          </w:p>
        </w:tc>
        <w:tc>
          <w:tcPr>
            <w:tcW w:w="1307" w:type="dxa"/>
            <w:shd w:val="clear" w:color="auto" w:fill="auto"/>
            <w:vAlign w:val="bottom"/>
          </w:tcPr>
          <w:p w14:paraId="5AAEAF69" w14:textId="77777777" w:rsidR="0033741F" w:rsidRPr="00D6614E" w:rsidRDefault="0033741F">
            <w:pPr>
              <w:jc w:val="center"/>
              <w:rPr>
                <w:rFonts w:ascii="Arial" w:hAnsi="Arial"/>
                <w:sz w:val="22"/>
              </w:rPr>
            </w:pPr>
            <w:r w:rsidRPr="00D6614E">
              <w:rPr>
                <w:rFonts w:ascii="Arial" w:hAnsi="Arial" w:cs="Arial"/>
              </w:rPr>
              <w:t>3</w:t>
            </w:r>
          </w:p>
        </w:tc>
      </w:tr>
      <w:tr w:rsidR="0033741F" w:rsidRPr="00502A88" w14:paraId="46127BDD" w14:textId="77777777" w:rsidTr="00050AAB">
        <w:trPr>
          <w:trHeight w:val="247"/>
          <w:jc w:val="center"/>
        </w:trPr>
        <w:tc>
          <w:tcPr>
            <w:tcW w:w="1015" w:type="dxa"/>
            <w:vAlign w:val="bottom"/>
          </w:tcPr>
          <w:p w14:paraId="6E383B47" w14:textId="77777777" w:rsidR="0033741F" w:rsidRPr="00D6614E" w:rsidRDefault="0033741F">
            <w:pPr>
              <w:jc w:val="center"/>
              <w:rPr>
                <w:rFonts w:ascii="Arial" w:hAnsi="Arial"/>
                <w:sz w:val="22"/>
              </w:rPr>
            </w:pPr>
            <w:r w:rsidRPr="00D6614E">
              <w:rPr>
                <w:rFonts w:ascii="Arial" w:hAnsi="Arial" w:cs="Arial"/>
              </w:rPr>
              <w:t>2b</w:t>
            </w:r>
          </w:p>
        </w:tc>
        <w:tc>
          <w:tcPr>
            <w:tcW w:w="1591" w:type="dxa"/>
            <w:shd w:val="clear" w:color="auto" w:fill="auto"/>
            <w:vAlign w:val="bottom"/>
          </w:tcPr>
          <w:p w14:paraId="7E46FB2A" w14:textId="77777777" w:rsidR="0033741F" w:rsidRPr="00D6614E" w:rsidRDefault="0033741F">
            <w:pPr>
              <w:jc w:val="center"/>
              <w:rPr>
                <w:rFonts w:ascii="Arial" w:hAnsi="Arial"/>
                <w:sz w:val="22"/>
              </w:rPr>
            </w:pPr>
            <w:r w:rsidRPr="00D6614E">
              <w:rPr>
                <w:rFonts w:ascii="Arial" w:hAnsi="Arial" w:cs="Arial"/>
              </w:rPr>
              <w:t>2</w:t>
            </w:r>
          </w:p>
        </w:tc>
        <w:tc>
          <w:tcPr>
            <w:tcW w:w="1656" w:type="dxa"/>
            <w:shd w:val="clear" w:color="auto" w:fill="auto"/>
            <w:vAlign w:val="bottom"/>
          </w:tcPr>
          <w:p w14:paraId="041E7B83" w14:textId="77777777" w:rsidR="0033741F" w:rsidRPr="00D6614E" w:rsidRDefault="0033741F">
            <w:pPr>
              <w:jc w:val="center"/>
              <w:rPr>
                <w:rFonts w:ascii="Arial" w:hAnsi="Arial"/>
                <w:sz w:val="22"/>
              </w:rPr>
            </w:pPr>
            <w:r w:rsidRPr="00D6614E">
              <w:rPr>
                <w:rFonts w:ascii="Arial" w:hAnsi="Arial" w:cs="Arial"/>
              </w:rPr>
              <w:t>2</w:t>
            </w:r>
          </w:p>
        </w:tc>
        <w:tc>
          <w:tcPr>
            <w:tcW w:w="1307" w:type="dxa"/>
            <w:shd w:val="clear" w:color="auto" w:fill="auto"/>
            <w:vAlign w:val="bottom"/>
          </w:tcPr>
          <w:p w14:paraId="207510CE" w14:textId="77777777" w:rsidR="0033741F" w:rsidRPr="00D6614E" w:rsidRDefault="0033741F">
            <w:pPr>
              <w:jc w:val="center"/>
              <w:rPr>
                <w:rFonts w:ascii="Arial" w:hAnsi="Arial"/>
                <w:sz w:val="22"/>
              </w:rPr>
            </w:pPr>
            <w:r w:rsidRPr="00D6614E">
              <w:rPr>
                <w:rFonts w:ascii="Arial" w:hAnsi="Arial" w:cs="Arial"/>
              </w:rPr>
              <w:t>2</w:t>
            </w:r>
          </w:p>
        </w:tc>
      </w:tr>
      <w:tr w:rsidR="0033741F" w:rsidRPr="00502A88" w14:paraId="4F2AD82A" w14:textId="77777777" w:rsidTr="00050AAB">
        <w:trPr>
          <w:trHeight w:val="247"/>
          <w:jc w:val="center"/>
        </w:trPr>
        <w:tc>
          <w:tcPr>
            <w:tcW w:w="1015" w:type="dxa"/>
            <w:vAlign w:val="bottom"/>
          </w:tcPr>
          <w:p w14:paraId="4E269CA2" w14:textId="77777777" w:rsidR="0033741F" w:rsidRPr="00D6614E" w:rsidRDefault="0033741F">
            <w:pPr>
              <w:jc w:val="center"/>
              <w:rPr>
                <w:rFonts w:ascii="Arial" w:hAnsi="Arial"/>
                <w:sz w:val="22"/>
              </w:rPr>
            </w:pPr>
            <w:r w:rsidRPr="00D6614E">
              <w:rPr>
                <w:rFonts w:ascii="Arial" w:hAnsi="Arial" w:cs="Arial"/>
              </w:rPr>
              <w:t>2c</w:t>
            </w:r>
          </w:p>
        </w:tc>
        <w:tc>
          <w:tcPr>
            <w:tcW w:w="1591" w:type="dxa"/>
            <w:shd w:val="clear" w:color="auto" w:fill="auto"/>
            <w:vAlign w:val="bottom"/>
          </w:tcPr>
          <w:p w14:paraId="3A53DA67" w14:textId="77777777" w:rsidR="0033741F" w:rsidRPr="00D6614E" w:rsidRDefault="0033741F">
            <w:pPr>
              <w:jc w:val="center"/>
              <w:rPr>
                <w:rFonts w:ascii="Arial" w:hAnsi="Arial"/>
                <w:sz w:val="22"/>
              </w:rPr>
            </w:pPr>
            <w:r w:rsidRPr="00D6614E">
              <w:rPr>
                <w:rFonts w:ascii="Arial" w:hAnsi="Arial" w:cs="Arial"/>
              </w:rPr>
              <w:t>-</w:t>
            </w:r>
          </w:p>
        </w:tc>
        <w:tc>
          <w:tcPr>
            <w:tcW w:w="1656" w:type="dxa"/>
            <w:shd w:val="clear" w:color="auto" w:fill="auto"/>
            <w:vAlign w:val="bottom"/>
          </w:tcPr>
          <w:p w14:paraId="3DEE7C4E" w14:textId="77777777" w:rsidR="0033741F" w:rsidRPr="00D6614E" w:rsidRDefault="0033741F">
            <w:pPr>
              <w:jc w:val="center"/>
              <w:rPr>
                <w:rFonts w:ascii="Arial" w:hAnsi="Arial"/>
                <w:sz w:val="22"/>
              </w:rPr>
            </w:pPr>
            <w:r w:rsidRPr="00D6614E">
              <w:rPr>
                <w:rFonts w:ascii="Arial" w:hAnsi="Arial" w:cs="Arial"/>
              </w:rPr>
              <w:t>-</w:t>
            </w:r>
          </w:p>
        </w:tc>
        <w:tc>
          <w:tcPr>
            <w:tcW w:w="1307" w:type="dxa"/>
            <w:shd w:val="clear" w:color="auto" w:fill="auto"/>
            <w:vAlign w:val="bottom"/>
          </w:tcPr>
          <w:p w14:paraId="0123A2D8" w14:textId="77777777" w:rsidR="0033741F" w:rsidRPr="00D6614E" w:rsidRDefault="0033741F">
            <w:pPr>
              <w:jc w:val="center"/>
              <w:rPr>
                <w:rFonts w:ascii="Arial" w:hAnsi="Arial"/>
                <w:sz w:val="22"/>
              </w:rPr>
            </w:pPr>
            <w:r w:rsidRPr="00D6614E">
              <w:rPr>
                <w:rFonts w:ascii="Arial" w:hAnsi="Arial" w:cs="Arial"/>
              </w:rPr>
              <w:t>-</w:t>
            </w:r>
          </w:p>
        </w:tc>
      </w:tr>
      <w:tr w:rsidR="0033741F" w:rsidRPr="00502A88" w14:paraId="4D010BC4" w14:textId="77777777" w:rsidTr="00050AAB">
        <w:trPr>
          <w:trHeight w:val="247"/>
          <w:jc w:val="center"/>
        </w:trPr>
        <w:tc>
          <w:tcPr>
            <w:tcW w:w="1015" w:type="dxa"/>
            <w:vAlign w:val="bottom"/>
          </w:tcPr>
          <w:p w14:paraId="39B396BB" w14:textId="77777777" w:rsidR="0033741F" w:rsidRPr="00D6614E" w:rsidRDefault="0033741F">
            <w:pPr>
              <w:jc w:val="center"/>
              <w:rPr>
                <w:rFonts w:ascii="Arial" w:hAnsi="Arial"/>
                <w:sz w:val="22"/>
              </w:rPr>
            </w:pPr>
            <w:r w:rsidRPr="00D6614E">
              <w:rPr>
                <w:rFonts w:ascii="Arial" w:hAnsi="Arial" w:cs="Arial"/>
              </w:rPr>
              <w:t>3a</w:t>
            </w:r>
          </w:p>
        </w:tc>
        <w:tc>
          <w:tcPr>
            <w:tcW w:w="1591" w:type="dxa"/>
            <w:shd w:val="clear" w:color="auto" w:fill="auto"/>
            <w:vAlign w:val="bottom"/>
          </w:tcPr>
          <w:p w14:paraId="39AA5036" w14:textId="77777777" w:rsidR="0033741F" w:rsidRPr="00D6614E" w:rsidRDefault="00800C08">
            <w:pPr>
              <w:jc w:val="center"/>
              <w:rPr>
                <w:rFonts w:ascii="Arial" w:hAnsi="Arial"/>
                <w:sz w:val="22"/>
              </w:rPr>
            </w:pPr>
            <w:r w:rsidRPr="00D6614E">
              <w:rPr>
                <w:rFonts w:ascii="Arial" w:hAnsi="Arial" w:cs="Arial"/>
              </w:rPr>
              <w:t>4</w:t>
            </w:r>
          </w:p>
        </w:tc>
        <w:tc>
          <w:tcPr>
            <w:tcW w:w="1656" w:type="dxa"/>
            <w:shd w:val="clear" w:color="auto" w:fill="auto"/>
            <w:vAlign w:val="bottom"/>
          </w:tcPr>
          <w:p w14:paraId="55D3FE02" w14:textId="77777777" w:rsidR="0033741F" w:rsidRPr="00D6614E" w:rsidRDefault="0033741F">
            <w:pPr>
              <w:jc w:val="center"/>
              <w:rPr>
                <w:rFonts w:ascii="Arial" w:hAnsi="Arial"/>
                <w:sz w:val="22"/>
              </w:rPr>
            </w:pPr>
            <w:r w:rsidRPr="00D6614E">
              <w:rPr>
                <w:rFonts w:ascii="Arial" w:hAnsi="Arial" w:cs="Arial"/>
              </w:rPr>
              <w:t>6</w:t>
            </w:r>
          </w:p>
        </w:tc>
        <w:tc>
          <w:tcPr>
            <w:tcW w:w="1307" w:type="dxa"/>
            <w:shd w:val="clear" w:color="auto" w:fill="auto"/>
            <w:vAlign w:val="bottom"/>
          </w:tcPr>
          <w:p w14:paraId="40C47D20" w14:textId="77777777" w:rsidR="0033741F" w:rsidRPr="00D6614E" w:rsidRDefault="0033741F">
            <w:pPr>
              <w:jc w:val="center"/>
              <w:rPr>
                <w:rFonts w:ascii="Arial" w:hAnsi="Arial"/>
                <w:sz w:val="22"/>
              </w:rPr>
            </w:pPr>
            <w:r w:rsidRPr="00D6614E">
              <w:rPr>
                <w:rFonts w:ascii="Arial" w:hAnsi="Arial" w:cs="Arial"/>
              </w:rPr>
              <w:t>3</w:t>
            </w:r>
          </w:p>
        </w:tc>
      </w:tr>
      <w:tr w:rsidR="0033741F" w:rsidRPr="00502A88" w14:paraId="4B76548A" w14:textId="77777777" w:rsidTr="00050AAB">
        <w:trPr>
          <w:trHeight w:val="247"/>
          <w:jc w:val="center"/>
        </w:trPr>
        <w:tc>
          <w:tcPr>
            <w:tcW w:w="1015" w:type="dxa"/>
            <w:vAlign w:val="bottom"/>
          </w:tcPr>
          <w:p w14:paraId="3C2D418F" w14:textId="77777777" w:rsidR="0033741F" w:rsidRPr="00D6614E" w:rsidRDefault="0033741F">
            <w:pPr>
              <w:jc w:val="center"/>
              <w:rPr>
                <w:rFonts w:ascii="Arial" w:hAnsi="Arial"/>
                <w:sz w:val="22"/>
              </w:rPr>
            </w:pPr>
            <w:r w:rsidRPr="00D6614E">
              <w:rPr>
                <w:rFonts w:ascii="Arial" w:hAnsi="Arial" w:cs="Arial"/>
              </w:rPr>
              <w:t>3b</w:t>
            </w:r>
          </w:p>
        </w:tc>
        <w:tc>
          <w:tcPr>
            <w:tcW w:w="1591" w:type="dxa"/>
            <w:shd w:val="clear" w:color="auto" w:fill="auto"/>
            <w:vAlign w:val="bottom"/>
          </w:tcPr>
          <w:p w14:paraId="2F38DF3F" w14:textId="77777777" w:rsidR="0033741F" w:rsidRPr="00D6614E" w:rsidRDefault="0033741F">
            <w:pPr>
              <w:jc w:val="center"/>
              <w:rPr>
                <w:rFonts w:ascii="Arial" w:hAnsi="Arial"/>
                <w:sz w:val="22"/>
              </w:rPr>
            </w:pPr>
            <w:r w:rsidRPr="00D6614E">
              <w:rPr>
                <w:rFonts w:ascii="Arial" w:hAnsi="Arial" w:cs="Arial"/>
              </w:rPr>
              <w:t>4</w:t>
            </w:r>
          </w:p>
        </w:tc>
        <w:tc>
          <w:tcPr>
            <w:tcW w:w="1656" w:type="dxa"/>
            <w:shd w:val="clear" w:color="auto" w:fill="auto"/>
            <w:vAlign w:val="bottom"/>
          </w:tcPr>
          <w:p w14:paraId="33D934A0" w14:textId="77777777" w:rsidR="0033741F" w:rsidRPr="00D6614E" w:rsidRDefault="0033741F">
            <w:pPr>
              <w:jc w:val="center"/>
              <w:rPr>
                <w:rFonts w:ascii="Arial" w:hAnsi="Arial"/>
                <w:sz w:val="22"/>
              </w:rPr>
            </w:pPr>
            <w:r w:rsidRPr="00D6614E">
              <w:rPr>
                <w:rFonts w:ascii="Arial" w:hAnsi="Arial" w:cs="Arial"/>
              </w:rPr>
              <w:t>4</w:t>
            </w:r>
          </w:p>
        </w:tc>
        <w:tc>
          <w:tcPr>
            <w:tcW w:w="1307" w:type="dxa"/>
            <w:shd w:val="clear" w:color="auto" w:fill="auto"/>
            <w:vAlign w:val="bottom"/>
          </w:tcPr>
          <w:p w14:paraId="2EC4B591" w14:textId="77777777" w:rsidR="0033741F" w:rsidRPr="00D6614E" w:rsidRDefault="0033741F">
            <w:pPr>
              <w:jc w:val="center"/>
              <w:rPr>
                <w:rFonts w:ascii="Arial" w:hAnsi="Arial"/>
                <w:sz w:val="22"/>
              </w:rPr>
            </w:pPr>
            <w:r w:rsidRPr="00D6614E">
              <w:rPr>
                <w:rFonts w:ascii="Arial" w:hAnsi="Arial" w:cs="Arial"/>
              </w:rPr>
              <w:t>3</w:t>
            </w:r>
          </w:p>
        </w:tc>
      </w:tr>
      <w:tr w:rsidR="0033741F" w:rsidRPr="00502A88" w14:paraId="173CAA6D" w14:textId="77777777" w:rsidTr="00050AAB">
        <w:trPr>
          <w:trHeight w:val="247"/>
          <w:jc w:val="center"/>
        </w:trPr>
        <w:tc>
          <w:tcPr>
            <w:tcW w:w="1015" w:type="dxa"/>
            <w:vAlign w:val="bottom"/>
          </w:tcPr>
          <w:p w14:paraId="15961C4F" w14:textId="77777777" w:rsidR="0033741F" w:rsidRPr="00D6614E" w:rsidRDefault="0033741F">
            <w:pPr>
              <w:jc w:val="center"/>
              <w:rPr>
                <w:rFonts w:ascii="Arial" w:hAnsi="Arial"/>
                <w:sz w:val="22"/>
              </w:rPr>
            </w:pPr>
            <w:r w:rsidRPr="00D6614E">
              <w:rPr>
                <w:rFonts w:ascii="Arial" w:hAnsi="Arial" w:cs="Arial"/>
              </w:rPr>
              <w:t>3c</w:t>
            </w:r>
          </w:p>
        </w:tc>
        <w:tc>
          <w:tcPr>
            <w:tcW w:w="1591" w:type="dxa"/>
            <w:shd w:val="clear" w:color="auto" w:fill="auto"/>
            <w:vAlign w:val="bottom"/>
          </w:tcPr>
          <w:p w14:paraId="3AC8C4F0" w14:textId="77777777" w:rsidR="0033741F" w:rsidRPr="00D6614E" w:rsidRDefault="0033741F">
            <w:pPr>
              <w:jc w:val="center"/>
              <w:rPr>
                <w:rFonts w:ascii="Arial" w:hAnsi="Arial"/>
                <w:sz w:val="22"/>
              </w:rPr>
            </w:pPr>
            <w:r w:rsidRPr="00D6614E">
              <w:rPr>
                <w:rFonts w:ascii="Arial" w:hAnsi="Arial" w:cs="Arial"/>
              </w:rPr>
              <w:t>5</w:t>
            </w:r>
          </w:p>
        </w:tc>
        <w:tc>
          <w:tcPr>
            <w:tcW w:w="1656" w:type="dxa"/>
            <w:shd w:val="clear" w:color="auto" w:fill="auto"/>
            <w:vAlign w:val="bottom"/>
          </w:tcPr>
          <w:p w14:paraId="4337F48B" w14:textId="77777777" w:rsidR="0033741F" w:rsidRPr="00D6614E" w:rsidRDefault="0033741F">
            <w:pPr>
              <w:jc w:val="center"/>
              <w:rPr>
                <w:rFonts w:ascii="Arial" w:hAnsi="Arial"/>
                <w:sz w:val="22"/>
              </w:rPr>
            </w:pPr>
            <w:r w:rsidRPr="00D6614E">
              <w:rPr>
                <w:rFonts w:ascii="Arial" w:hAnsi="Arial" w:cs="Arial"/>
              </w:rPr>
              <w:t>3</w:t>
            </w:r>
          </w:p>
        </w:tc>
        <w:tc>
          <w:tcPr>
            <w:tcW w:w="1307" w:type="dxa"/>
            <w:shd w:val="clear" w:color="auto" w:fill="auto"/>
            <w:vAlign w:val="bottom"/>
          </w:tcPr>
          <w:p w14:paraId="54AD4BAA" w14:textId="77777777" w:rsidR="0033741F" w:rsidRPr="00D6614E" w:rsidRDefault="0033741F">
            <w:pPr>
              <w:jc w:val="center"/>
              <w:rPr>
                <w:rFonts w:ascii="Arial" w:hAnsi="Arial"/>
                <w:sz w:val="22"/>
              </w:rPr>
            </w:pPr>
            <w:r w:rsidRPr="00D6614E">
              <w:rPr>
                <w:rFonts w:ascii="Arial" w:hAnsi="Arial" w:cs="Arial"/>
              </w:rPr>
              <w:t>1</w:t>
            </w:r>
          </w:p>
        </w:tc>
      </w:tr>
      <w:tr w:rsidR="0033741F" w:rsidRPr="00502A88" w14:paraId="481D24E6" w14:textId="77777777" w:rsidTr="00050AAB">
        <w:trPr>
          <w:trHeight w:val="247"/>
          <w:jc w:val="center"/>
        </w:trPr>
        <w:tc>
          <w:tcPr>
            <w:tcW w:w="1015" w:type="dxa"/>
            <w:vAlign w:val="bottom"/>
          </w:tcPr>
          <w:p w14:paraId="0D62E022" w14:textId="77777777" w:rsidR="0033741F" w:rsidRPr="00D6614E" w:rsidRDefault="0033741F">
            <w:pPr>
              <w:jc w:val="center"/>
              <w:rPr>
                <w:rFonts w:ascii="Arial" w:hAnsi="Arial"/>
                <w:sz w:val="22"/>
              </w:rPr>
            </w:pPr>
            <w:r w:rsidRPr="00D6614E">
              <w:rPr>
                <w:rFonts w:ascii="Arial" w:hAnsi="Arial" w:cs="Arial"/>
              </w:rPr>
              <w:t>4</w:t>
            </w:r>
          </w:p>
        </w:tc>
        <w:tc>
          <w:tcPr>
            <w:tcW w:w="1591" w:type="dxa"/>
            <w:shd w:val="clear" w:color="auto" w:fill="auto"/>
            <w:vAlign w:val="bottom"/>
          </w:tcPr>
          <w:p w14:paraId="253D253C" w14:textId="77777777" w:rsidR="0033741F" w:rsidRPr="00D6614E" w:rsidRDefault="0033741F">
            <w:pPr>
              <w:jc w:val="center"/>
              <w:rPr>
                <w:rFonts w:ascii="Arial" w:hAnsi="Arial"/>
                <w:sz w:val="22"/>
              </w:rPr>
            </w:pPr>
            <w:r w:rsidRPr="00D6614E">
              <w:rPr>
                <w:rFonts w:ascii="Arial" w:hAnsi="Arial" w:cs="Arial"/>
              </w:rPr>
              <w:t>-</w:t>
            </w:r>
          </w:p>
        </w:tc>
        <w:tc>
          <w:tcPr>
            <w:tcW w:w="1656" w:type="dxa"/>
            <w:shd w:val="clear" w:color="auto" w:fill="auto"/>
            <w:vAlign w:val="bottom"/>
          </w:tcPr>
          <w:p w14:paraId="35CA4112" w14:textId="77777777" w:rsidR="0033741F" w:rsidRPr="00D6614E" w:rsidRDefault="0033741F">
            <w:pPr>
              <w:jc w:val="center"/>
              <w:rPr>
                <w:rFonts w:ascii="Arial" w:hAnsi="Arial"/>
                <w:sz w:val="22"/>
              </w:rPr>
            </w:pPr>
            <w:r w:rsidRPr="00D6614E">
              <w:rPr>
                <w:rFonts w:ascii="Arial" w:hAnsi="Arial" w:cs="Arial"/>
              </w:rPr>
              <w:t>-</w:t>
            </w:r>
          </w:p>
        </w:tc>
        <w:tc>
          <w:tcPr>
            <w:tcW w:w="1307" w:type="dxa"/>
            <w:shd w:val="clear" w:color="auto" w:fill="auto"/>
            <w:vAlign w:val="bottom"/>
          </w:tcPr>
          <w:p w14:paraId="2B2F13F3" w14:textId="77777777" w:rsidR="0033741F" w:rsidRPr="00D6614E" w:rsidRDefault="0033741F">
            <w:pPr>
              <w:jc w:val="center"/>
              <w:rPr>
                <w:rFonts w:ascii="Arial" w:hAnsi="Arial"/>
                <w:sz w:val="22"/>
              </w:rPr>
            </w:pPr>
            <w:r w:rsidRPr="00D6614E">
              <w:rPr>
                <w:rFonts w:ascii="Arial" w:hAnsi="Arial" w:cs="Arial"/>
              </w:rPr>
              <w:t>-</w:t>
            </w:r>
          </w:p>
        </w:tc>
      </w:tr>
      <w:tr w:rsidR="0033741F" w:rsidRPr="00502A88" w14:paraId="7F461669" w14:textId="77777777" w:rsidTr="00050AAB">
        <w:trPr>
          <w:trHeight w:val="247"/>
          <w:jc w:val="center"/>
        </w:trPr>
        <w:tc>
          <w:tcPr>
            <w:tcW w:w="1015" w:type="dxa"/>
            <w:vAlign w:val="bottom"/>
          </w:tcPr>
          <w:p w14:paraId="211D5A4E" w14:textId="77777777" w:rsidR="0033741F" w:rsidRPr="00D6614E" w:rsidRDefault="0033741F">
            <w:pPr>
              <w:jc w:val="center"/>
              <w:rPr>
                <w:rFonts w:ascii="Arial" w:hAnsi="Arial"/>
                <w:sz w:val="22"/>
              </w:rPr>
            </w:pPr>
            <w:r w:rsidRPr="00D6614E">
              <w:rPr>
                <w:rFonts w:ascii="Arial" w:hAnsi="Arial" w:cs="Arial"/>
              </w:rPr>
              <w:t>5</w:t>
            </w:r>
          </w:p>
        </w:tc>
        <w:tc>
          <w:tcPr>
            <w:tcW w:w="1591" w:type="dxa"/>
            <w:shd w:val="clear" w:color="auto" w:fill="auto"/>
            <w:vAlign w:val="bottom"/>
          </w:tcPr>
          <w:p w14:paraId="7E1E3880" w14:textId="77777777" w:rsidR="0033741F" w:rsidRPr="00D6614E" w:rsidRDefault="0033741F">
            <w:pPr>
              <w:jc w:val="center"/>
              <w:rPr>
                <w:rFonts w:ascii="Arial" w:hAnsi="Arial"/>
                <w:sz w:val="22"/>
              </w:rPr>
            </w:pPr>
            <w:r w:rsidRPr="00D6614E">
              <w:rPr>
                <w:rFonts w:ascii="Arial" w:hAnsi="Arial" w:cs="Arial"/>
              </w:rPr>
              <w:t>3</w:t>
            </w:r>
          </w:p>
        </w:tc>
        <w:tc>
          <w:tcPr>
            <w:tcW w:w="1656" w:type="dxa"/>
            <w:shd w:val="clear" w:color="auto" w:fill="auto"/>
            <w:vAlign w:val="bottom"/>
          </w:tcPr>
          <w:p w14:paraId="686A825B" w14:textId="77777777" w:rsidR="0033741F" w:rsidRPr="00D6614E" w:rsidRDefault="0033741F">
            <w:pPr>
              <w:jc w:val="center"/>
              <w:rPr>
                <w:rFonts w:ascii="Arial" w:hAnsi="Arial"/>
                <w:sz w:val="22"/>
              </w:rPr>
            </w:pPr>
            <w:r w:rsidRPr="00D6614E">
              <w:rPr>
                <w:rFonts w:ascii="Arial" w:hAnsi="Arial" w:cs="Arial"/>
              </w:rPr>
              <w:t>4</w:t>
            </w:r>
          </w:p>
        </w:tc>
        <w:tc>
          <w:tcPr>
            <w:tcW w:w="1307" w:type="dxa"/>
            <w:shd w:val="clear" w:color="auto" w:fill="auto"/>
            <w:vAlign w:val="bottom"/>
          </w:tcPr>
          <w:p w14:paraId="5917C0A3" w14:textId="77777777" w:rsidR="0033741F" w:rsidRPr="00D6614E" w:rsidRDefault="0033741F">
            <w:pPr>
              <w:jc w:val="center"/>
              <w:rPr>
                <w:rFonts w:ascii="Arial" w:hAnsi="Arial"/>
                <w:sz w:val="22"/>
              </w:rPr>
            </w:pPr>
            <w:r w:rsidRPr="00D6614E">
              <w:rPr>
                <w:rFonts w:ascii="Arial" w:hAnsi="Arial" w:cs="Arial"/>
              </w:rPr>
              <w:t>1</w:t>
            </w:r>
          </w:p>
        </w:tc>
      </w:tr>
      <w:tr w:rsidR="0033741F" w:rsidRPr="00502A88" w14:paraId="7512A8FC" w14:textId="77777777" w:rsidTr="00050AAB">
        <w:trPr>
          <w:trHeight w:val="247"/>
          <w:jc w:val="center"/>
        </w:trPr>
        <w:tc>
          <w:tcPr>
            <w:tcW w:w="1015" w:type="dxa"/>
            <w:vAlign w:val="bottom"/>
          </w:tcPr>
          <w:p w14:paraId="3ED6BB3F" w14:textId="77777777" w:rsidR="0033741F" w:rsidRPr="00D6614E" w:rsidRDefault="0033741F">
            <w:pPr>
              <w:jc w:val="center"/>
              <w:rPr>
                <w:rFonts w:ascii="Arial" w:hAnsi="Arial"/>
                <w:sz w:val="22"/>
              </w:rPr>
            </w:pPr>
            <w:r w:rsidRPr="00D6614E">
              <w:rPr>
                <w:rFonts w:ascii="Arial" w:hAnsi="Arial" w:cs="Arial"/>
              </w:rPr>
              <w:t>6</w:t>
            </w:r>
          </w:p>
        </w:tc>
        <w:tc>
          <w:tcPr>
            <w:tcW w:w="1591" w:type="dxa"/>
            <w:shd w:val="clear" w:color="auto" w:fill="auto"/>
            <w:vAlign w:val="bottom"/>
          </w:tcPr>
          <w:p w14:paraId="4EDA3887" w14:textId="77777777" w:rsidR="0033741F" w:rsidRPr="00D6614E" w:rsidRDefault="006729CE">
            <w:pPr>
              <w:jc w:val="center"/>
              <w:rPr>
                <w:rFonts w:ascii="Arial" w:hAnsi="Arial"/>
                <w:sz w:val="22"/>
              </w:rPr>
            </w:pPr>
            <w:r>
              <w:rPr>
                <w:rFonts w:ascii="Arial" w:hAnsi="Arial" w:cs="Arial"/>
              </w:rPr>
              <w:t>3</w:t>
            </w:r>
          </w:p>
        </w:tc>
        <w:tc>
          <w:tcPr>
            <w:tcW w:w="1656" w:type="dxa"/>
            <w:shd w:val="clear" w:color="auto" w:fill="auto"/>
            <w:vAlign w:val="bottom"/>
          </w:tcPr>
          <w:p w14:paraId="24B76850" w14:textId="77777777" w:rsidR="0033741F" w:rsidRPr="00D6614E" w:rsidRDefault="006729CE">
            <w:pPr>
              <w:jc w:val="center"/>
              <w:rPr>
                <w:rFonts w:ascii="Arial" w:hAnsi="Arial"/>
                <w:sz w:val="22"/>
              </w:rPr>
            </w:pPr>
            <w:r>
              <w:rPr>
                <w:rFonts w:ascii="Arial" w:hAnsi="Arial" w:cs="Arial"/>
              </w:rPr>
              <w:t>3</w:t>
            </w:r>
          </w:p>
        </w:tc>
        <w:tc>
          <w:tcPr>
            <w:tcW w:w="1307" w:type="dxa"/>
            <w:shd w:val="clear" w:color="auto" w:fill="auto"/>
            <w:vAlign w:val="bottom"/>
          </w:tcPr>
          <w:p w14:paraId="2B2993AA" w14:textId="77777777" w:rsidR="0033741F" w:rsidRPr="00D6614E" w:rsidRDefault="0033741F">
            <w:pPr>
              <w:jc w:val="center"/>
              <w:rPr>
                <w:rFonts w:ascii="Arial" w:hAnsi="Arial"/>
                <w:sz w:val="22"/>
              </w:rPr>
            </w:pPr>
            <w:r w:rsidRPr="00D6614E">
              <w:rPr>
                <w:rFonts w:ascii="Arial" w:hAnsi="Arial" w:cs="Arial"/>
              </w:rPr>
              <w:t>4</w:t>
            </w:r>
          </w:p>
        </w:tc>
      </w:tr>
      <w:tr w:rsidR="0033741F" w:rsidRPr="00502A88" w14:paraId="3B25F5D7" w14:textId="77777777" w:rsidTr="00050AAB">
        <w:trPr>
          <w:trHeight w:val="247"/>
          <w:jc w:val="center"/>
        </w:trPr>
        <w:tc>
          <w:tcPr>
            <w:tcW w:w="1015" w:type="dxa"/>
            <w:vAlign w:val="bottom"/>
          </w:tcPr>
          <w:p w14:paraId="67E9CFA5" w14:textId="77777777" w:rsidR="0033741F" w:rsidRPr="00D6614E" w:rsidRDefault="0033741F">
            <w:pPr>
              <w:jc w:val="center"/>
              <w:rPr>
                <w:rFonts w:ascii="Arial" w:hAnsi="Arial"/>
                <w:sz w:val="22"/>
              </w:rPr>
            </w:pPr>
            <w:r w:rsidRPr="00D6614E">
              <w:rPr>
                <w:rFonts w:ascii="Arial" w:hAnsi="Arial" w:cs="Arial"/>
              </w:rPr>
              <w:t>7</w:t>
            </w:r>
          </w:p>
        </w:tc>
        <w:tc>
          <w:tcPr>
            <w:tcW w:w="1591" w:type="dxa"/>
            <w:shd w:val="clear" w:color="auto" w:fill="auto"/>
            <w:vAlign w:val="bottom"/>
          </w:tcPr>
          <w:p w14:paraId="0FCFCFC6" w14:textId="77777777" w:rsidR="0033741F" w:rsidRPr="00D6614E" w:rsidRDefault="0033741F">
            <w:pPr>
              <w:jc w:val="center"/>
              <w:rPr>
                <w:rFonts w:ascii="Arial" w:hAnsi="Arial"/>
                <w:sz w:val="22"/>
              </w:rPr>
            </w:pPr>
            <w:r w:rsidRPr="00D6614E">
              <w:rPr>
                <w:rFonts w:ascii="Arial" w:hAnsi="Arial" w:cs="Arial"/>
              </w:rPr>
              <w:t>4</w:t>
            </w:r>
          </w:p>
        </w:tc>
        <w:tc>
          <w:tcPr>
            <w:tcW w:w="1656" w:type="dxa"/>
            <w:shd w:val="clear" w:color="auto" w:fill="auto"/>
            <w:vAlign w:val="bottom"/>
          </w:tcPr>
          <w:p w14:paraId="3262A8CF" w14:textId="77777777" w:rsidR="0033741F" w:rsidRPr="00D6614E" w:rsidRDefault="0033741F">
            <w:pPr>
              <w:jc w:val="center"/>
              <w:rPr>
                <w:rFonts w:ascii="Arial" w:hAnsi="Arial"/>
                <w:sz w:val="22"/>
              </w:rPr>
            </w:pPr>
            <w:r w:rsidRPr="00D6614E">
              <w:rPr>
                <w:rFonts w:ascii="Arial" w:hAnsi="Arial" w:cs="Arial"/>
              </w:rPr>
              <w:t>1</w:t>
            </w:r>
          </w:p>
        </w:tc>
        <w:tc>
          <w:tcPr>
            <w:tcW w:w="1307" w:type="dxa"/>
            <w:shd w:val="clear" w:color="auto" w:fill="auto"/>
            <w:vAlign w:val="bottom"/>
          </w:tcPr>
          <w:p w14:paraId="0DF2EACA" w14:textId="77777777" w:rsidR="0033741F" w:rsidRPr="00D6614E" w:rsidRDefault="0033741F">
            <w:pPr>
              <w:jc w:val="center"/>
              <w:rPr>
                <w:rFonts w:ascii="Arial" w:hAnsi="Arial"/>
                <w:sz w:val="22"/>
              </w:rPr>
            </w:pPr>
            <w:r w:rsidRPr="00D6614E">
              <w:rPr>
                <w:rFonts w:ascii="Arial" w:hAnsi="Arial" w:cs="Arial"/>
              </w:rPr>
              <w:t>5</w:t>
            </w:r>
          </w:p>
        </w:tc>
      </w:tr>
      <w:tr w:rsidR="0033741F" w:rsidRPr="00502A88" w14:paraId="6E833FF1" w14:textId="77777777" w:rsidTr="00050AAB">
        <w:trPr>
          <w:trHeight w:val="247"/>
          <w:jc w:val="center"/>
        </w:trPr>
        <w:tc>
          <w:tcPr>
            <w:tcW w:w="1015" w:type="dxa"/>
            <w:vAlign w:val="bottom"/>
          </w:tcPr>
          <w:p w14:paraId="3A550442" w14:textId="77777777" w:rsidR="0033741F" w:rsidRPr="00D6614E" w:rsidRDefault="0033741F">
            <w:pPr>
              <w:jc w:val="center"/>
              <w:rPr>
                <w:rFonts w:ascii="Arial" w:hAnsi="Arial"/>
                <w:sz w:val="22"/>
              </w:rPr>
            </w:pPr>
            <w:r w:rsidRPr="00D6614E">
              <w:rPr>
                <w:rFonts w:ascii="Arial" w:hAnsi="Arial" w:cs="Arial"/>
              </w:rPr>
              <w:t>8a</w:t>
            </w:r>
          </w:p>
        </w:tc>
        <w:tc>
          <w:tcPr>
            <w:tcW w:w="1591" w:type="dxa"/>
            <w:shd w:val="clear" w:color="auto" w:fill="auto"/>
            <w:vAlign w:val="bottom"/>
          </w:tcPr>
          <w:p w14:paraId="6A9138EE" w14:textId="77777777" w:rsidR="0033741F" w:rsidRPr="00D6614E" w:rsidRDefault="0033741F">
            <w:pPr>
              <w:jc w:val="center"/>
              <w:rPr>
                <w:rFonts w:ascii="Arial" w:hAnsi="Arial"/>
                <w:sz w:val="22"/>
              </w:rPr>
            </w:pPr>
            <w:r w:rsidRPr="00D6614E">
              <w:rPr>
                <w:rFonts w:ascii="Arial" w:hAnsi="Arial" w:cs="Arial"/>
              </w:rPr>
              <w:t>4</w:t>
            </w:r>
          </w:p>
        </w:tc>
        <w:tc>
          <w:tcPr>
            <w:tcW w:w="1656" w:type="dxa"/>
            <w:shd w:val="clear" w:color="auto" w:fill="auto"/>
            <w:vAlign w:val="bottom"/>
          </w:tcPr>
          <w:p w14:paraId="6042044F" w14:textId="77777777" w:rsidR="0033741F" w:rsidRPr="00D6614E" w:rsidRDefault="0033741F">
            <w:pPr>
              <w:jc w:val="center"/>
              <w:rPr>
                <w:rFonts w:ascii="Arial" w:hAnsi="Arial"/>
                <w:sz w:val="22"/>
              </w:rPr>
            </w:pPr>
            <w:r w:rsidRPr="00D6614E">
              <w:rPr>
                <w:rFonts w:ascii="Arial" w:hAnsi="Arial" w:cs="Arial"/>
              </w:rPr>
              <w:t>6</w:t>
            </w:r>
          </w:p>
        </w:tc>
        <w:tc>
          <w:tcPr>
            <w:tcW w:w="1307" w:type="dxa"/>
            <w:shd w:val="clear" w:color="auto" w:fill="auto"/>
            <w:vAlign w:val="bottom"/>
          </w:tcPr>
          <w:p w14:paraId="5FAC4295" w14:textId="77777777" w:rsidR="0033741F" w:rsidRPr="00D6614E" w:rsidRDefault="0033741F">
            <w:pPr>
              <w:jc w:val="center"/>
              <w:rPr>
                <w:rFonts w:ascii="Arial" w:hAnsi="Arial"/>
                <w:sz w:val="22"/>
              </w:rPr>
            </w:pPr>
            <w:r w:rsidRPr="00D6614E">
              <w:rPr>
                <w:rFonts w:ascii="Arial" w:hAnsi="Arial" w:cs="Arial"/>
              </w:rPr>
              <w:t>3</w:t>
            </w:r>
          </w:p>
        </w:tc>
      </w:tr>
      <w:tr w:rsidR="0033741F" w:rsidRPr="00502A88" w14:paraId="272417CF" w14:textId="77777777" w:rsidTr="00050AAB">
        <w:trPr>
          <w:trHeight w:val="247"/>
          <w:jc w:val="center"/>
        </w:trPr>
        <w:tc>
          <w:tcPr>
            <w:tcW w:w="1015" w:type="dxa"/>
            <w:vAlign w:val="bottom"/>
          </w:tcPr>
          <w:p w14:paraId="3C38FD62" w14:textId="77777777" w:rsidR="0033741F" w:rsidRPr="00D6614E" w:rsidRDefault="0033741F">
            <w:pPr>
              <w:jc w:val="center"/>
              <w:rPr>
                <w:rFonts w:ascii="Arial" w:hAnsi="Arial"/>
                <w:sz w:val="22"/>
              </w:rPr>
            </w:pPr>
            <w:r w:rsidRPr="00D6614E">
              <w:rPr>
                <w:rFonts w:ascii="Arial" w:hAnsi="Arial" w:cs="Arial"/>
              </w:rPr>
              <w:t>8b</w:t>
            </w:r>
          </w:p>
        </w:tc>
        <w:tc>
          <w:tcPr>
            <w:tcW w:w="1591" w:type="dxa"/>
            <w:shd w:val="clear" w:color="auto" w:fill="auto"/>
            <w:vAlign w:val="bottom"/>
          </w:tcPr>
          <w:p w14:paraId="715D63C1" w14:textId="77777777" w:rsidR="0033741F" w:rsidRPr="00D6614E" w:rsidRDefault="0033741F">
            <w:pPr>
              <w:jc w:val="center"/>
              <w:rPr>
                <w:rFonts w:ascii="Arial" w:hAnsi="Arial"/>
                <w:sz w:val="22"/>
              </w:rPr>
            </w:pPr>
            <w:r w:rsidRPr="00D6614E">
              <w:rPr>
                <w:rFonts w:ascii="Arial" w:hAnsi="Arial" w:cs="Arial"/>
              </w:rPr>
              <w:t>6</w:t>
            </w:r>
          </w:p>
        </w:tc>
        <w:tc>
          <w:tcPr>
            <w:tcW w:w="1656" w:type="dxa"/>
            <w:shd w:val="clear" w:color="auto" w:fill="auto"/>
            <w:vAlign w:val="bottom"/>
          </w:tcPr>
          <w:p w14:paraId="26C8C413" w14:textId="77777777" w:rsidR="0033741F" w:rsidRPr="00D6614E" w:rsidRDefault="0033741F">
            <w:pPr>
              <w:jc w:val="center"/>
              <w:rPr>
                <w:rFonts w:ascii="Arial" w:hAnsi="Arial"/>
                <w:sz w:val="22"/>
              </w:rPr>
            </w:pPr>
            <w:r w:rsidRPr="00D6614E">
              <w:rPr>
                <w:rFonts w:ascii="Arial" w:hAnsi="Arial" w:cs="Arial"/>
              </w:rPr>
              <w:t>3</w:t>
            </w:r>
          </w:p>
        </w:tc>
        <w:tc>
          <w:tcPr>
            <w:tcW w:w="1307" w:type="dxa"/>
            <w:shd w:val="clear" w:color="auto" w:fill="auto"/>
            <w:vAlign w:val="bottom"/>
          </w:tcPr>
          <w:p w14:paraId="7F16C22C" w14:textId="77777777" w:rsidR="0033741F" w:rsidRPr="00D6614E" w:rsidRDefault="0033741F">
            <w:pPr>
              <w:jc w:val="center"/>
              <w:rPr>
                <w:rFonts w:ascii="Arial" w:hAnsi="Arial"/>
                <w:sz w:val="22"/>
              </w:rPr>
            </w:pPr>
            <w:r w:rsidRPr="00D6614E">
              <w:rPr>
                <w:rFonts w:ascii="Arial" w:hAnsi="Arial" w:cs="Arial"/>
              </w:rPr>
              <w:t>2</w:t>
            </w:r>
          </w:p>
        </w:tc>
      </w:tr>
      <w:tr w:rsidR="0033741F" w:rsidRPr="00502A88" w14:paraId="66F36B2A" w14:textId="77777777" w:rsidTr="00050AAB">
        <w:trPr>
          <w:trHeight w:val="247"/>
          <w:jc w:val="center"/>
        </w:trPr>
        <w:tc>
          <w:tcPr>
            <w:tcW w:w="1015" w:type="dxa"/>
            <w:vAlign w:val="bottom"/>
          </w:tcPr>
          <w:p w14:paraId="2EB22390" w14:textId="77777777" w:rsidR="0033741F" w:rsidRPr="00D6614E" w:rsidRDefault="0033741F">
            <w:pPr>
              <w:jc w:val="center"/>
              <w:rPr>
                <w:rFonts w:ascii="Arial" w:hAnsi="Arial"/>
                <w:sz w:val="22"/>
              </w:rPr>
            </w:pPr>
            <w:r w:rsidRPr="00D6614E">
              <w:rPr>
                <w:rFonts w:ascii="Arial" w:hAnsi="Arial" w:cs="Arial"/>
              </w:rPr>
              <w:t>9a</w:t>
            </w:r>
          </w:p>
        </w:tc>
        <w:tc>
          <w:tcPr>
            <w:tcW w:w="1591" w:type="dxa"/>
            <w:shd w:val="clear" w:color="auto" w:fill="auto"/>
            <w:vAlign w:val="bottom"/>
          </w:tcPr>
          <w:p w14:paraId="030B0A1B" w14:textId="77777777" w:rsidR="0033741F" w:rsidRPr="00D6614E" w:rsidRDefault="006729CE">
            <w:pPr>
              <w:jc w:val="center"/>
              <w:rPr>
                <w:rFonts w:ascii="Arial" w:hAnsi="Arial"/>
                <w:sz w:val="22"/>
              </w:rPr>
            </w:pPr>
            <w:r>
              <w:rPr>
                <w:rFonts w:ascii="Arial" w:hAnsi="Arial" w:cs="Arial"/>
              </w:rPr>
              <w:t>1</w:t>
            </w:r>
          </w:p>
        </w:tc>
        <w:tc>
          <w:tcPr>
            <w:tcW w:w="1656" w:type="dxa"/>
            <w:shd w:val="clear" w:color="auto" w:fill="auto"/>
            <w:vAlign w:val="bottom"/>
          </w:tcPr>
          <w:p w14:paraId="598F6986" w14:textId="77777777" w:rsidR="0033741F" w:rsidRPr="00D6614E" w:rsidRDefault="0033741F">
            <w:pPr>
              <w:jc w:val="center"/>
              <w:rPr>
                <w:rFonts w:ascii="Arial" w:hAnsi="Arial"/>
                <w:sz w:val="22"/>
              </w:rPr>
            </w:pPr>
            <w:r w:rsidRPr="00D6614E">
              <w:rPr>
                <w:rFonts w:ascii="Arial" w:hAnsi="Arial" w:cs="Arial"/>
              </w:rPr>
              <w:t>3</w:t>
            </w:r>
          </w:p>
        </w:tc>
        <w:tc>
          <w:tcPr>
            <w:tcW w:w="1307" w:type="dxa"/>
            <w:shd w:val="clear" w:color="auto" w:fill="auto"/>
            <w:vAlign w:val="bottom"/>
          </w:tcPr>
          <w:p w14:paraId="6DD030F7" w14:textId="77777777" w:rsidR="0033741F" w:rsidRPr="00D6614E" w:rsidRDefault="0033741F">
            <w:pPr>
              <w:jc w:val="center"/>
              <w:rPr>
                <w:rFonts w:ascii="Arial" w:hAnsi="Arial"/>
                <w:sz w:val="22"/>
              </w:rPr>
            </w:pPr>
            <w:r w:rsidRPr="00D6614E">
              <w:rPr>
                <w:rFonts w:ascii="Arial" w:hAnsi="Arial" w:cs="Arial"/>
              </w:rPr>
              <w:t>1</w:t>
            </w:r>
          </w:p>
        </w:tc>
      </w:tr>
      <w:tr w:rsidR="0033741F" w:rsidRPr="00502A88" w14:paraId="67D8E7F3" w14:textId="77777777" w:rsidTr="00050AAB">
        <w:trPr>
          <w:trHeight w:val="247"/>
          <w:jc w:val="center"/>
        </w:trPr>
        <w:tc>
          <w:tcPr>
            <w:tcW w:w="1015" w:type="dxa"/>
            <w:vAlign w:val="bottom"/>
          </w:tcPr>
          <w:p w14:paraId="236318C7" w14:textId="77777777" w:rsidR="0033741F" w:rsidRPr="00D6614E" w:rsidRDefault="0033741F">
            <w:pPr>
              <w:jc w:val="center"/>
              <w:rPr>
                <w:rFonts w:ascii="Arial" w:hAnsi="Arial"/>
                <w:sz w:val="22"/>
              </w:rPr>
            </w:pPr>
            <w:r w:rsidRPr="00D6614E">
              <w:rPr>
                <w:rFonts w:ascii="Arial" w:hAnsi="Arial" w:cs="Arial"/>
              </w:rPr>
              <w:t>9b</w:t>
            </w:r>
          </w:p>
        </w:tc>
        <w:tc>
          <w:tcPr>
            <w:tcW w:w="1591" w:type="dxa"/>
            <w:shd w:val="clear" w:color="auto" w:fill="auto"/>
            <w:vAlign w:val="bottom"/>
          </w:tcPr>
          <w:p w14:paraId="2BBA6110" w14:textId="77777777" w:rsidR="0033741F" w:rsidRPr="00D6614E" w:rsidRDefault="0033741F">
            <w:pPr>
              <w:jc w:val="center"/>
              <w:rPr>
                <w:rFonts w:ascii="Arial" w:hAnsi="Arial"/>
                <w:sz w:val="22"/>
              </w:rPr>
            </w:pPr>
            <w:r w:rsidRPr="00D6614E">
              <w:rPr>
                <w:rFonts w:ascii="Arial" w:hAnsi="Arial" w:cs="Arial"/>
              </w:rPr>
              <w:t>8</w:t>
            </w:r>
          </w:p>
        </w:tc>
        <w:tc>
          <w:tcPr>
            <w:tcW w:w="1656" w:type="dxa"/>
            <w:shd w:val="clear" w:color="auto" w:fill="auto"/>
            <w:vAlign w:val="bottom"/>
          </w:tcPr>
          <w:p w14:paraId="282A6354" w14:textId="77777777" w:rsidR="0033741F" w:rsidRPr="00D6614E" w:rsidRDefault="0033741F">
            <w:pPr>
              <w:jc w:val="center"/>
              <w:rPr>
                <w:rFonts w:ascii="Arial" w:hAnsi="Arial"/>
                <w:sz w:val="22"/>
              </w:rPr>
            </w:pPr>
            <w:r w:rsidRPr="00D6614E">
              <w:rPr>
                <w:rFonts w:ascii="Arial" w:hAnsi="Arial" w:cs="Arial"/>
              </w:rPr>
              <w:t>4</w:t>
            </w:r>
          </w:p>
        </w:tc>
        <w:tc>
          <w:tcPr>
            <w:tcW w:w="1307" w:type="dxa"/>
            <w:shd w:val="clear" w:color="auto" w:fill="auto"/>
            <w:vAlign w:val="bottom"/>
          </w:tcPr>
          <w:p w14:paraId="7D31500C" w14:textId="77777777" w:rsidR="0033741F" w:rsidRPr="00D6614E" w:rsidRDefault="0033741F">
            <w:pPr>
              <w:jc w:val="center"/>
              <w:rPr>
                <w:rFonts w:ascii="Arial" w:hAnsi="Arial"/>
                <w:sz w:val="22"/>
              </w:rPr>
            </w:pPr>
            <w:r w:rsidRPr="00D6614E">
              <w:rPr>
                <w:rFonts w:ascii="Arial" w:hAnsi="Arial" w:cs="Arial"/>
              </w:rPr>
              <w:t>3</w:t>
            </w:r>
          </w:p>
        </w:tc>
      </w:tr>
      <w:tr w:rsidR="0033741F" w:rsidRPr="00502A88" w14:paraId="40527777" w14:textId="77777777" w:rsidTr="00050AAB">
        <w:trPr>
          <w:trHeight w:val="247"/>
          <w:jc w:val="center"/>
        </w:trPr>
        <w:tc>
          <w:tcPr>
            <w:tcW w:w="1015" w:type="dxa"/>
            <w:vAlign w:val="bottom"/>
          </w:tcPr>
          <w:p w14:paraId="07473E68" w14:textId="77777777" w:rsidR="0033741F" w:rsidRPr="00D6614E" w:rsidRDefault="0033741F">
            <w:pPr>
              <w:jc w:val="center"/>
              <w:rPr>
                <w:rFonts w:ascii="Arial" w:hAnsi="Arial"/>
                <w:sz w:val="22"/>
              </w:rPr>
            </w:pPr>
            <w:r w:rsidRPr="00D6614E">
              <w:rPr>
                <w:rFonts w:ascii="Arial" w:hAnsi="Arial" w:cs="Arial"/>
              </w:rPr>
              <w:t>10</w:t>
            </w:r>
          </w:p>
        </w:tc>
        <w:tc>
          <w:tcPr>
            <w:tcW w:w="1591" w:type="dxa"/>
            <w:shd w:val="clear" w:color="auto" w:fill="auto"/>
            <w:vAlign w:val="bottom"/>
          </w:tcPr>
          <w:p w14:paraId="5331C930" w14:textId="77777777" w:rsidR="0033741F" w:rsidRPr="00D6614E" w:rsidRDefault="0033741F">
            <w:pPr>
              <w:jc w:val="center"/>
              <w:rPr>
                <w:rFonts w:ascii="Arial" w:hAnsi="Arial"/>
                <w:sz w:val="22"/>
              </w:rPr>
            </w:pPr>
            <w:r w:rsidRPr="00D6614E">
              <w:rPr>
                <w:rFonts w:ascii="Arial" w:hAnsi="Arial" w:cs="Arial"/>
              </w:rPr>
              <w:t>7</w:t>
            </w:r>
          </w:p>
        </w:tc>
        <w:tc>
          <w:tcPr>
            <w:tcW w:w="1656" w:type="dxa"/>
            <w:shd w:val="clear" w:color="auto" w:fill="auto"/>
            <w:vAlign w:val="bottom"/>
          </w:tcPr>
          <w:p w14:paraId="38001320" w14:textId="77777777" w:rsidR="0033741F" w:rsidRPr="00D6614E" w:rsidRDefault="0033741F">
            <w:pPr>
              <w:jc w:val="center"/>
              <w:rPr>
                <w:rFonts w:ascii="Arial" w:hAnsi="Arial"/>
                <w:sz w:val="22"/>
              </w:rPr>
            </w:pPr>
            <w:r w:rsidRPr="00D6614E">
              <w:rPr>
                <w:rFonts w:ascii="Arial" w:hAnsi="Arial" w:cs="Arial"/>
              </w:rPr>
              <w:t>5</w:t>
            </w:r>
          </w:p>
        </w:tc>
        <w:tc>
          <w:tcPr>
            <w:tcW w:w="1307" w:type="dxa"/>
            <w:shd w:val="clear" w:color="auto" w:fill="auto"/>
            <w:vAlign w:val="bottom"/>
          </w:tcPr>
          <w:p w14:paraId="75EA808C" w14:textId="77777777" w:rsidR="0033741F" w:rsidRPr="00D6614E" w:rsidRDefault="0033741F">
            <w:pPr>
              <w:jc w:val="center"/>
              <w:rPr>
                <w:rFonts w:ascii="Arial" w:hAnsi="Arial"/>
                <w:sz w:val="22"/>
              </w:rPr>
            </w:pPr>
            <w:r w:rsidRPr="00D6614E">
              <w:rPr>
                <w:rFonts w:ascii="Arial" w:hAnsi="Arial" w:cs="Arial"/>
              </w:rPr>
              <w:t>4</w:t>
            </w:r>
          </w:p>
        </w:tc>
      </w:tr>
      <w:tr w:rsidR="0033741F" w:rsidRPr="00502A88" w14:paraId="246BEEAE" w14:textId="77777777" w:rsidTr="00050AAB">
        <w:trPr>
          <w:trHeight w:val="247"/>
          <w:jc w:val="center"/>
        </w:trPr>
        <w:tc>
          <w:tcPr>
            <w:tcW w:w="1015" w:type="dxa"/>
            <w:vAlign w:val="bottom"/>
          </w:tcPr>
          <w:p w14:paraId="36BDECC5" w14:textId="77777777" w:rsidR="0033741F" w:rsidRPr="00D6614E" w:rsidRDefault="0033741F">
            <w:pPr>
              <w:jc w:val="center"/>
              <w:rPr>
                <w:rFonts w:ascii="Arial" w:hAnsi="Arial"/>
                <w:sz w:val="22"/>
              </w:rPr>
            </w:pPr>
            <w:r w:rsidRPr="00D6614E">
              <w:rPr>
                <w:rFonts w:ascii="Arial" w:hAnsi="Arial" w:cs="Arial"/>
              </w:rPr>
              <w:t>11</w:t>
            </w:r>
          </w:p>
        </w:tc>
        <w:tc>
          <w:tcPr>
            <w:tcW w:w="1591" w:type="dxa"/>
            <w:shd w:val="clear" w:color="auto" w:fill="auto"/>
            <w:vAlign w:val="bottom"/>
          </w:tcPr>
          <w:p w14:paraId="2F31018E" w14:textId="77777777" w:rsidR="0033741F" w:rsidRPr="00D6614E" w:rsidRDefault="0033741F">
            <w:pPr>
              <w:jc w:val="center"/>
              <w:rPr>
                <w:rFonts w:ascii="Arial" w:hAnsi="Arial"/>
                <w:sz w:val="22"/>
              </w:rPr>
            </w:pPr>
            <w:r w:rsidRPr="00D6614E">
              <w:rPr>
                <w:rFonts w:ascii="Arial" w:hAnsi="Arial" w:cs="Arial"/>
              </w:rPr>
              <w:t>-</w:t>
            </w:r>
          </w:p>
        </w:tc>
        <w:tc>
          <w:tcPr>
            <w:tcW w:w="1656" w:type="dxa"/>
            <w:shd w:val="clear" w:color="auto" w:fill="auto"/>
            <w:vAlign w:val="bottom"/>
          </w:tcPr>
          <w:p w14:paraId="06158313" w14:textId="77777777" w:rsidR="0033741F" w:rsidRPr="00D6614E" w:rsidRDefault="0033741F">
            <w:pPr>
              <w:jc w:val="center"/>
              <w:rPr>
                <w:rFonts w:ascii="Arial" w:hAnsi="Arial"/>
                <w:sz w:val="22"/>
              </w:rPr>
            </w:pPr>
            <w:r w:rsidRPr="00D6614E">
              <w:rPr>
                <w:rFonts w:ascii="Arial" w:hAnsi="Arial" w:cs="Arial"/>
              </w:rPr>
              <w:t>-</w:t>
            </w:r>
          </w:p>
        </w:tc>
        <w:tc>
          <w:tcPr>
            <w:tcW w:w="1307" w:type="dxa"/>
            <w:shd w:val="clear" w:color="auto" w:fill="auto"/>
            <w:vAlign w:val="bottom"/>
          </w:tcPr>
          <w:p w14:paraId="02522541" w14:textId="77777777" w:rsidR="0033741F" w:rsidRPr="00D6614E" w:rsidRDefault="0033741F">
            <w:pPr>
              <w:jc w:val="center"/>
              <w:rPr>
                <w:rFonts w:ascii="Arial" w:hAnsi="Arial"/>
                <w:sz w:val="22"/>
              </w:rPr>
            </w:pPr>
            <w:r w:rsidRPr="00D6614E">
              <w:rPr>
                <w:rFonts w:ascii="Arial" w:hAnsi="Arial" w:cs="Arial"/>
              </w:rPr>
              <w:t>-</w:t>
            </w:r>
          </w:p>
        </w:tc>
      </w:tr>
      <w:tr w:rsidR="0033741F" w:rsidRPr="00502A88" w14:paraId="49873EFB" w14:textId="77777777" w:rsidTr="00050AAB">
        <w:trPr>
          <w:trHeight w:val="247"/>
          <w:jc w:val="center"/>
        </w:trPr>
        <w:tc>
          <w:tcPr>
            <w:tcW w:w="1015" w:type="dxa"/>
            <w:vAlign w:val="bottom"/>
          </w:tcPr>
          <w:p w14:paraId="5BB0484D" w14:textId="77777777" w:rsidR="0033741F" w:rsidRPr="00D6614E" w:rsidRDefault="0033741F">
            <w:pPr>
              <w:jc w:val="center"/>
              <w:rPr>
                <w:rFonts w:ascii="Arial" w:hAnsi="Arial"/>
                <w:sz w:val="22"/>
              </w:rPr>
            </w:pPr>
            <w:r w:rsidRPr="00D6614E">
              <w:rPr>
                <w:rFonts w:ascii="Arial" w:hAnsi="Arial" w:cs="Arial"/>
              </w:rPr>
              <w:t>12</w:t>
            </w:r>
          </w:p>
        </w:tc>
        <w:tc>
          <w:tcPr>
            <w:tcW w:w="1591" w:type="dxa"/>
            <w:shd w:val="clear" w:color="auto" w:fill="auto"/>
            <w:vAlign w:val="bottom"/>
          </w:tcPr>
          <w:p w14:paraId="14D2A092" w14:textId="77777777" w:rsidR="0033741F" w:rsidRPr="00D6614E" w:rsidRDefault="0033741F">
            <w:pPr>
              <w:jc w:val="center"/>
              <w:rPr>
                <w:rFonts w:ascii="Arial" w:hAnsi="Arial"/>
                <w:sz w:val="22"/>
              </w:rPr>
            </w:pPr>
            <w:r w:rsidRPr="00D6614E">
              <w:rPr>
                <w:rFonts w:ascii="Arial" w:hAnsi="Arial" w:cs="Arial"/>
              </w:rPr>
              <w:t>5</w:t>
            </w:r>
          </w:p>
        </w:tc>
        <w:tc>
          <w:tcPr>
            <w:tcW w:w="1656" w:type="dxa"/>
            <w:shd w:val="clear" w:color="auto" w:fill="auto"/>
            <w:vAlign w:val="bottom"/>
          </w:tcPr>
          <w:p w14:paraId="6F66B869" w14:textId="77777777" w:rsidR="0033741F" w:rsidRPr="00D6614E" w:rsidRDefault="0033741F">
            <w:pPr>
              <w:jc w:val="center"/>
              <w:rPr>
                <w:rFonts w:ascii="Arial" w:hAnsi="Arial"/>
                <w:sz w:val="22"/>
              </w:rPr>
            </w:pPr>
            <w:r w:rsidRPr="00D6614E">
              <w:rPr>
                <w:rFonts w:ascii="Arial" w:hAnsi="Arial" w:cs="Arial"/>
              </w:rPr>
              <w:t>4</w:t>
            </w:r>
          </w:p>
        </w:tc>
        <w:tc>
          <w:tcPr>
            <w:tcW w:w="1307" w:type="dxa"/>
            <w:shd w:val="clear" w:color="auto" w:fill="auto"/>
            <w:vAlign w:val="bottom"/>
          </w:tcPr>
          <w:p w14:paraId="52BD76E6" w14:textId="77777777" w:rsidR="0033741F" w:rsidRPr="00D6614E" w:rsidRDefault="0033741F">
            <w:pPr>
              <w:jc w:val="center"/>
              <w:rPr>
                <w:rFonts w:ascii="Arial" w:hAnsi="Arial"/>
                <w:sz w:val="22"/>
              </w:rPr>
            </w:pPr>
            <w:r w:rsidRPr="00D6614E">
              <w:rPr>
                <w:rFonts w:ascii="Arial" w:hAnsi="Arial" w:cs="Arial"/>
              </w:rPr>
              <w:t>3</w:t>
            </w:r>
          </w:p>
        </w:tc>
      </w:tr>
      <w:tr w:rsidR="0033741F" w:rsidRPr="00502A88" w14:paraId="650D5E0C" w14:textId="77777777" w:rsidTr="00050AAB">
        <w:trPr>
          <w:trHeight w:val="247"/>
          <w:jc w:val="center"/>
        </w:trPr>
        <w:tc>
          <w:tcPr>
            <w:tcW w:w="1015" w:type="dxa"/>
            <w:vAlign w:val="bottom"/>
          </w:tcPr>
          <w:p w14:paraId="6487EC76" w14:textId="77777777" w:rsidR="0033741F" w:rsidRPr="00D6614E" w:rsidRDefault="0033741F">
            <w:pPr>
              <w:jc w:val="center"/>
              <w:rPr>
                <w:rFonts w:ascii="Arial" w:hAnsi="Arial"/>
                <w:sz w:val="22"/>
              </w:rPr>
            </w:pPr>
            <w:r w:rsidRPr="00D6614E">
              <w:rPr>
                <w:rFonts w:ascii="Arial" w:hAnsi="Arial" w:cs="Arial"/>
              </w:rPr>
              <w:t>13</w:t>
            </w:r>
          </w:p>
        </w:tc>
        <w:tc>
          <w:tcPr>
            <w:tcW w:w="1591" w:type="dxa"/>
            <w:shd w:val="clear" w:color="auto" w:fill="auto"/>
            <w:vAlign w:val="bottom"/>
          </w:tcPr>
          <w:p w14:paraId="4D875D6F" w14:textId="77777777" w:rsidR="0033741F" w:rsidRPr="00D6614E" w:rsidRDefault="0033741F">
            <w:pPr>
              <w:jc w:val="center"/>
              <w:rPr>
                <w:rFonts w:ascii="Arial" w:hAnsi="Arial"/>
                <w:sz w:val="22"/>
              </w:rPr>
            </w:pPr>
            <w:r w:rsidRPr="00D6614E">
              <w:rPr>
                <w:rFonts w:ascii="Arial" w:hAnsi="Arial" w:cs="Arial"/>
              </w:rPr>
              <w:t>6</w:t>
            </w:r>
          </w:p>
        </w:tc>
        <w:tc>
          <w:tcPr>
            <w:tcW w:w="1656" w:type="dxa"/>
            <w:shd w:val="clear" w:color="auto" w:fill="auto"/>
            <w:vAlign w:val="bottom"/>
          </w:tcPr>
          <w:p w14:paraId="5D183ABF" w14:textId="77777777" w:rsidR="0033741F" w:rsidRPr="00D6614E" w:rsidRDefault="0033741F">
            <w:pPr>
              <w:jc w:val="center"/>
              <w:rPr>
                <w:rFonts w:ascii="Arial" w:hAnsi="Arial"/>
                <w:sz w:val="22"/>
              </w:rPr>
            </w:pPr>
            <w:r w:rsidRPr="00D6614E">
              <w:rPr>
                <w:rFonts w:ascii="Arial" w:hAnsi="Arial" w:cs="Arial"/>
              </w:rPr>
              <w:t>5</w:t>
            </w:r>
          </w:p>
        </w:tc>
        <w:tc>
          <w:tcPr>
            <w:tcW w:w="1307" w:type="dxa"/>
            <w:shd w:val="clear" w:color="auto" w:fill="auto"/>
            <w:vAlign w:val="bottom"/>
          </w:tcPr>
          <w:p w14:paraId="05929FE9" w14:textId="77777777" w:rsidR="0033741F" w:rsidRPr="00D6614E" w:rsidRDefault="0033741F">
            <w:pPr>
              <w:jc w:val="center"/>
              <w:rPr>
                <w:rFonts w:ascii="Arial" w:hAnsi="Arial"/>
                <w:sz w:val="22"/>
              </w:rPr>
            </w:pPr>
            <w:r w:rsidRPr="00D6614E">
              <w:rPr>
                <w:rFonts w:ascii="Arial" w:hAnsi="Arial" w:cs="Arial"/>
              </w:rPr>
              <w:t>4</w:t>
            </w:r>
          </w:p>
        </w:tc>
      </w:tr>
      <w:tr w:rsidR="0033741F" w:rsidRPr="00502A88" w14:paraId="07C5CB6A" w14:textId="77777777" w:rsidTr="00050AAB">
        <w:trPr>
          <w:trHeight w:val="247"/>
          <w:jc w:val="center"/>
        </w:trPr>
        <w:tc>
          <w:tcPr>
            <w:tcW w:w="1015" w:type="dxa"/>
            <w:vAlign w:val="bottom"/>
          </w:tcPr>
          <w:p w14:paraId="4CDDD93C" w14:textId="77777777" w:rsidR="0033741F" w:rsidRPr="00D6614E" w:rsidRDefault="0033741F">
            <w:pPr>
              <w:jc w:val="center"/>
              <w:rPr>
                <w:rFonts w:ascii="Arial" w:hAnsi="Arial"/>
                <w:sz w:val="22"/>
              </w:rPr>
            </w:pPr>
            <w:r w:rsidRPr="00D6614E">
              <w:rPr>
                <w:rFonts w:ascii="Arial" w:hAnsi="Arial" w:cs="Arial"/>
              </w:rPr>
              <w:t>14</w:t>
            </w:r>
          </w:p>
        </w:tc>
        <w:tc>
          <w:tcPr>
            <w:tcW w:w="1591" w:type="dxa"/>
            <w:shd w:val="clear" w:color="auto" w:fill="auto"/>
            <w:vAlign w:val="bottom"/>
          </w:tcPr>
          <w:p w14:paraId="75E3BBB2" w14:textId="77777777" w:rsidR="0033741F" w:rsidRPr="00D6614E" w:rsidRDefault="00800C08">
            <w:pPr>
              <w:jc w:val="center"/>
              <w:rPr>
                <w:rFonts w:ascii="Arial" w:hAnsi="Arial"/>
                <w:sz w:val="22"/>
              </w:rPr>
            </w:pPr>
            <w:r w:rsidRPr="00D6614E">
              <w:rPr>
                <w:rFonts w:ascii="Arial" w:hAnsi="Arial" w:cs="Arial"/>
              </w:rPr>
              <w:t>5</w:t>
            </w:r>
          </w:p>
        </w:tc>
        <w:tc>
          <w:tcPr>
            <w:tcW w:w="1656" w:type="dxa"/>
            <w:shd w:val="clear" w:color="auto" w:fill="auto"/>
            <w:vAlign w:val="bottom"/>
          </w:tcPr>
          <w:p w14:paraId="3CA480E5" w14:textId="77777777" w:rsidR="0033741F" w:rsidRPr="00D6614E" w:rsidRDefault="0033741F">
            <w:pPr>
              <w:jc w:val="center"/>
              <w:rPr>
                <w:rFonts w:ascii="Arial" w:hAnsi="Arial"/>
                <w:sz w:val="22"/>
              </w:rPr>
            </w:pPr>
            <w:r w:rsidRPr="00D6614E">
              <w:rPr>
                <w:rFonts w:ascii="Arial" w:hAnsi="Arial" w:cs="Arial"/>
              </w:rPr>
              <w:t>6</w:t>
            </w:r>
          </w:p>
        </w:tc>
        <w:tc>
          <w:tcPr>
            <w:tcW w:w="1307" w:type="dxa"/>
            <w:shd w:val="clear" w:color="auto" w:fill="auto"/>
            <w:vAlign w:val="bottom"/>
          </w:tcPr>
          <w:p w14:paraId="0DF193F5" w14:textId="77777777" w:rsidR="0033741F" w:rsidRPr="00D6614E" w:rsidRDefault="0033741F">
            <w:pPr>
              <w:jc w:val="center"/>
              <w:rPr>
                <w:rFonts w:ascii="Arial" w:hAnsi="Arial"/>
                <w:sz w:val="22"/>
              </w:rPr>
            </w:pPr>
            <w:r w:rsidRPr="00D6614E">
              <w:rPr>
                <w:rFonts w:ascii="Arial" w:hAnsi="Arial" w:cs="Arial"/>
              </w:rPr>
              <w:t>1</w:t>
            </w:r>
          </w:p>
        </w:tc>
      </w:tr>
      <w:tr w:rsidR="0033741F" w:rsidRPr="00502A88" w14:paraId="09940C75" w14:textId="77777777" w:rsidTr="00050AAB">
        <w:trPr>
          <w:trHeight w:val="247"/>
          <w:jc w:val="center"/>
        </w:trPr>
        <w:tc>
          <w:tcPr>
            <w:tcW w:w="1015" w:type="dxa"/>
            <w:vAlign w:val="bottom"/>
          </w:tcPr>
          <w:p w14:paraId="4A1957D5" w14:textId="77777777" w:rsidR="0033741F" w:rsidRPr="00D6614E" w:rsidRDefault="0033741F">
            <w:pPr>
              <w:jc w:val="center"/>
              <w:rPr>
                <w:rFonts w:ascii="Arial" w:hAnsi="Arial"/>
                <w:sz w:val="22"/>
              </w:rPr>
            </w:pPr>
            <w:smartTag w:uri="urn:schemas-microsoft-com:office:smarttags" w:element="place">
              <w:smartTag w:uri="urn:schemas-microsoft-com:office:smarttags" w:element="country-region">
                <w:r w:rsidRPr="00D6614E">
                  <w:rPr>
                    <w:rFonts w:ascii="Arial" w:hAnsi="Arial" w:cs="Arial"/>
                  </w:rPr>
                  <w:t>Scotland</w:t>
                </w:r>
              </w:smartTag>
            </w:smartTag>
          </w:p>
        </w:tc>
        <w:tc>
          <w:tcPr>
            <w:tcW w:w="1591" w:type="dxa"/>
            <w:shd w:val="clear" w:color="auto" w:fill="auto"/>
            <w:vAlign w:val="bottom"/>
          </w:tcPr>
          <w:p w14:paraId="494B544E" w14:textId="77777777" w:rsidR="0033741F" w:rsidRPr="00D6614E" w:rsidRDefault="006729CE">
            <w:pPr>
              <w:jc w:val="center"/>
              <w:rPr>
                <w:rFonts w:ascii="Arial" w:hAnsi="Arial"/>
                <w:sz w:val="22"/>
              </w:rPr>
            </w:pPr>
            <w:r>
              <w:rPr>
                <w:rFonts w:ascii="Arial" w:hAnsi="Arial" w:cs="Arial"/>
                <w:b/>
                <w:bCs/>
              </w:rPr>
              <w:t>4</w:t>
            </w:r>
          </w:p>
        </w:tc>
        <w:tc>
          <w:tcPr>
            <w:tcW w:w="1656" w:type="dxa"/>
            <w:shd w:val="clear" w:color="auto" w:fill="auto"/>
            <w:vAlign w:val="bottom"/>
          </w:tcPr>
          <w:p w14:paraId="69EE0A93" w14:textId="77777777" w:rsidR="0033741F" w:rsidRPr="00D6614E" w:rsidRDefault="006729CE">
            <w:pPr>
              <w:jc w:val="center"/>
              <w:rPr>
                <w:rFonts w:ascii="Arial" w:hAnsi="Arial"/>
                <w:sz w:val="22"/>
              </w:rPr>
            </w:pPr>
            <w:r>
              <w:rPr>
                <w:rFonts w:ascii="Arial" w:hAnsi="Arial" w:cs="Arial"/>
              </w:rPr>
              <w:t>5</w:t>
            </w:r>
          </w:p>
        </w:tc>
        <w:tc>
          <w:tcPr>
            <w:tcW w:w="1307" w:type="dxa"/>
            <w:shd w:val="clear" w:color="auto" w:fill="auto"/>
            <w:vAlign w:val="bottom"/>
          </w:tcPr>
          <w:p w14:paraId="6C18AC3A" w14:textId="77777777" w:rsidR="0033741F" w:rsidRPr="00D6614E" w:rsidRDefault="006729CE">
            <w:pPr>
              <w:jc w:val="center"/>
              <w:rPr>
                <w:rFonts w:ascii="Arial" w:hAnsi="Arial"/>
                <w:sz w:val="22"/>
              </w:rPr>
            </w:pPr>
            <w:r>
              <w:rPr>
                <w:rFonts w:ascii="Arial" w:hAnsi="Arial" w:cs="Arial"/>
                <w:b/>
                <w:bCs/>
              </w:rPr>
              <w:t>5</w:t>
            </w:r>
          </w:p>
        </w:tc>
      </w:tr>
    </w:tbl>
    <w:p w14:paraId="0FAEA0D3" w14:textId="77777777" w:rsidR="004E41B7" w:rsidRDefault="004E41B7">
      <w:pPr>
        <w:jc w:val="center"/>
        <w:rPr>
          <w:rFonts w:ascii="Arial" w:hAnsi="Arial"/>
          <w:i/>
          <w:sz w:val="22"/>
        </w:rPr>
      </w:pPr>
    </w:p>
    <w:p w14:paraId="395C7A99" w14:textId="77777777" w:rsidR="003A10C3" w:rsidRDefault="003A10C3" w:rsidP="003A10C3">
      <w:pPr>
        <w:tabs>
          <w:tab w:val="left" w:pos="600"/>
          <w:tab w:val="left" w:pos="2055"/>
          <w:tab w:val="left" w:pos="8789"/>
          <w:tab w:val="left" w:pos="9781"/>
        </w:tabs>
        <w:ind w:right="74"/>
        <w:jc w:val="both"/>
        <w:rPr>
          <w:i/>
          <w:color w:val="000000"/>
          <w:sz w:val="22"/>
          <w:lang w:val="en-US"/>
        </w:rPr>
      </w:pPr>
      <w:r w:rsidRPr="003B1F1A">
        <w:rPr>
          <w:i/>
          <w:color w:val="000000"/>
          <w:sz w:val="22"/>
          <w:lang w:val="en-US"/>
        </w:rPr>
        <w:t xml:space="preserve">* </w:t>
      </w:r>
      <w:r w:rsidR="00D6614E">
        <w:rPr>
          <w:i/>
          <w:color w:val="000000"/>
          <w:sz w:val="22"/>
          <w:lang w:val="en-US"/>
        </w:rPr>
        <w:t xml:space="preserve">Please Note: </w:t>
      </w:r>
      <w:r w:rsidRPr="003B1F1A">
        <w:rPr>
          <w:i/>
          <w:color w:val="000000"/>
          <w:sz w:val="22"/>
          <w:lang w:val="en-US"/>
        </w:rPr>
        <w:t>Th</w:t>
      </w:r>
      <w:r>
        <w:rPr>
          <w:i/>
          <w:color w:val="000000"/>
          <w:sz w:val="22"/>
          <w:lang w:val="en-US"/>
        </w:rPr>
        <w:t>is</w:t>
      </w:r>
      <w:r w:rsidRPr="003B1F1A">
        <w:rPr>
          <w:i/>
          <w:color w:val="000000"/>
          <w:sz w:val="22"/>
          <w:lang w:val="en-US"/>
        </w:rPr>
        <w:t xml:space="preserve"> </w:t>
      </w:r>
      <w:r>
        <w:rPr>
          <w:i/>
          <w:color w:val="000000"/>
          <w:sz w:val="22"/>
          <w:lang w:val="en-US"/>
        </w:rPr>
        <w:t>index</w:t>
      </w:r>
      <w:r w:rsidRPr="003B1F1A">
        <w:rPr>
          <w:i/>
          <w:color w:val="000000"/>
          <w:sz w:val="22"/>
          <w:lang w:val="en-US"/>
        </w:rPr>
        <w:t xml:space="preserve"> </w:t>
      </w:r>
      <w:r>
        <w:rPr>
          <w:i/>
          <w:color w:val="000000"/>
          <w:sz w:val="22"/>
          <w:lang w:val="en-US"/>
        </w:rPr>
        <w:t>is</w:t>
      </w:r>
      <w:r w:rsidRPr="003B1F1A">
        <w:rPr>
          <w:i/>
          <w:color w:val="000000"/>
          <w:sz w:val="22"/>
          <w:lang w:val="en-US"/>
        </w:rPr>
        <w:t xml:space="preserve"> based on current available data, National Grid will communicate updated </w:t>
      </w:r>
      <w:r>
        <w:rPr>
          <w:i/>
          <w:color w:val="000000"/>
          <w:sz w:val="22"/>
          <w:lang w:val="en-US"/>
        </w:rPr>
        <w:t>indices</w:t>
      </w:r>
      <w:r w:rsidRPr="003B1F1A">
        <w:rPr>
          <w:i/>
          <w:color w:val="000000"/>
          <w:sz w:val="22"/>
          <w:lang w:val="en-US"/>
        </w:rPr>
        <w:t xml:space="preserve">, which shall be </w:t>
      </w:r>
      <w:proofErr w:type="spellStart"/>
      <w:r w:rsidRPr="003B1F1A">
        <w:rPr>
          <w:i/>
          <w:color w:val="000000"/>
          <w:sz w:val="22"/>
          <w:lang w:val="en-US"/>
        </w:rPr>
        <w:t>utilised</w:t>
      </w:r>
      <w:proofErr w:type="spellEnd"/>
      <w:r w:rsidRPr="003B1F1A">
        <w:rPr>
          <w:i/>
          <w:color w:val="000000"/>
          <w:sz w:val="22"/>
          <w:lang w:val="en-US"/>
        </w:rPr>
        <w:t xml:space="preserve"> for the tender assessment, no later than one week prior to the market day</w:t>
      </w:r>
      <w:r>
        <w:rPr>
          <w:i/>
          <w:color w:val="000000"/>
          <w:sz w:val="22"/>
          <w:lang w:val="en-US"/>
        </w:rPr>
        <w:t xml:space="preserve"> if amendments occur</w:t>
      </w:r>
      <w:r w:rsidRPr="003B1F1A">
        <w:rPr>
          <w:i/>
          <w:color w:val="000000"/>
          <w:sz w:val="22"/>
          <w:lang w:val="en-US"/>
        </w:rPr>
        <w:t>.</w:t>
      </w:r>
    </w:p>
    <w:p w14:paraId="2BD7FF0C" w14:textId="77777777" w:rsidR="004E41B7" w:rsidRDefault="004E41B7">
      <w:pPr>
        <w:pStyle w:val="Legal1"/>
        <w:numPr>
          <w:ilvl w:val="0"/>
          <w:numId w:val="0"/>
        </w:numPr>
        <w:jc w:val="center"/>
        <w:rPr>
          <w:rFonts w:ascii="Arial" w:hAnsi="Arial"/>
          <w:b/>
          <w:color w:val="000000"/>
          <w:sz w:val="22"/>
        </w:rPr>
      </w:pPr>
      <w:r>
        <w:br w:type="page"/>
      </w:r>
      <w:bookmarkStart w:id="34" w:name="_Toc146009315"/>
      <w:r w:rsidRPr="00BA060B">
        <w:rPr>
          <w:rFonts w:ascii="Arial" w:hAnsi="Arial"/>
          <w:b/>
          <w:color w:val="000000"/>
          <w:sz w:val="22"/>
        </w:rPr>
        <w:lastRenderedPageBreak/>
        <w:t>APPENDIX B: REACTIVE POWER CAPABILITY ZONES</w:t>
      </w:r>
      <w:bookmarkEnd w:id="34"/>
    </w:p>
    <w:p w14:paraId="1860436F" w14:textId="56691CCF" w:rsidR="004E41B7" w:rsidRDefault="000260EC">
      <w:r>
        <w:rPr>
          <w:noProof/>
        </w:rPr>
        <w:drawing>
          <wp:anchor distT="0" distB="0" distL="114300" distR="114300" simplePos="0" relativeHeight="251659264" behindDoc="0" locked="0" layoutInCell="0" allowOverlap="1" wp14:anchorId="6F770D91" wp14:editId="075B58C4">
            <wp:simplePos x="0" y="0"/>
            <wp:positionH relativeFrom="column">
              <wp:posOffset>-868680</wp:posOffset>
            </wp:positionH>
            <wp:positionV relativeFrom="paragraph">
              <wp:posOffset>22225</wp:posOffset>
            </wp:positionV>
            <wp:extent cx="7073900" cy="886968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 cstate="print">
                      <a:extLst>
                        <a:ext uri="{28A0092B-C50C-407E-A947-70E740481C1C}">
                          <a14:useLocalDpi xmlns:a14="http://schemas.microsoft.com/office/drawing/2010/main" val="0"/>
                        </a:ext>
                      </a:extLst>
                    </a:blip>
                    <a:srcRect l="22102" r="22102"/>
                    <a:stretch>
                      <a:fillRect/>
                    </a:stretch>
                  </pic:blipFill>
                  <pic:spPr bwMode="auto">
                    <a:xfrm>
                      <a:off x="0" y="0"/>
                      <a:ext cx="7073900" cy="8869680"/>
                    </a:xfrm>
                    <a:prstGeom prst="rect">
                      <a:avLst/>
                    </a:prstGeom>
                    <a:noFill/>
                  </pic:spPr>
                </pic:pic>
              </a:graphicData>
            </a:graphic>
            <wp14:sizeRelH relativeFrom="page">
              <wp14:pctWidth>0</wp14:pctWidth>
            </wp14:sizeRelH>
            <wp14:sizeRelV relativeFrom="page">
              <wp14:pctHeight>0</wp14:pctHeight>
            </wp14:sizeRelV>
          </wp:anchor>
        </w:drawing>
      </w:r>
    </w:p>
    <w:p w14:paraId="4007A528" w14:textId="77777777" w:rsidR="004E41B7" w:rsidRDefault="004E41B7">
      <w:pPr>
        <w:jc w:val="center"/>
        <w:rPr>
          <w:rFonts w:ascii="Arial" w:hAnsi="Arial"/>
          <w:b/>
        </w:rPr>
      </w:pPr>
    </w:p>
    <w:p w14:paraId="0057D357" w14:textId="77777777" w:rsidR="004E41B7" w:rsidRDefault="004E41B7">
      <w:pPr>
        <w:jc w:val="center"/>
        <w:rPr>
          <w:rFonts w:ascii="Arial" w:hAnsi="Arial"/>
          <w:b/>
        </w:rPr>
      </w:pPr>
    </w:p>
    <w:p w14:paraId="445361FC" w14:textId="77777777" w:rsidR="004E41B7" w:rsidRDefault="004E41B7">
      <w:pPr>
        <w:jc w:val="center"/>
        <w:rPr>
          <w:rFonts w:ascii="Arial" w:hAnsi="Arial"/>
          <w:b/>
        </w:rPr>
      </w:pPr>
    </w:p>
    <w:p w14:paraId="4DE2CEEC" w14:textId="77777777" w:rsidR="004E41B7" w:rsidRDefault="004E41B7">
      <w:pPr>
        <w:jc w:val="center"/>
        <w:rPr>
          <w:rFonts w:ascii="Arial" w:hAnsi="Arial"/>
          <w:b/>
        </w:rPr>
      </w:pPr>
    </w:p>
    <w:p w14:paraId="11291BD0" w14:textId="77777777" w:rsidR="004E41B7" w:rsidRDefault="004E41B7">
      <w:pPr>
        <w:jc w:val="center"/>
        <w:rPr>
          <w:rFonts w:ascii="Arial" w:hAnsi="Arial"/>
          <w:b/>
        </w:rPr>
      </w:pPr>
    </w:p>
    <w:p w14:paraId="711CB980" w14:textId="77777777" w:rsidR="004E41B7" w:rsidRDefault="004E41B7">
      <w:pPr>
        <w:jc w:val="center"/>
        <w:rPr>
          <w:rFonts w:ascii="Arial" w:hAnsi="Arial"/>
          <w:b/>
        </w:rPr>
      </w:pPr>
    </w:p>
    <w:p w14:paraId="76055384" w14:textId="77777777" w:rsidR="004E41B7" w:rsidRDefault="004E41B7">
      <w:pPr>
        <w:jc w:val="center"/>
        <w:rPr>
          <w:rFonts w:ascii="Arial" w:hAnsi="Arial"/>
          <w:b/>
        </w:rPr>
      </w:pPr>
    </w:p>
    <w:p w14:paraId="4561DE12" w14:textId="77777777" w:rsidR="004E41B7" w:rsidRDefault="004E41B7">
      <w:pPr>
        <w:jc w:val="center"/>
        <w:rPr>
          <w:rFonts w:ascii="Arial" w:hAnsi="Arial"/>
          <w:b/>
        </w:rPr>
      </w:pPr>
    </w:p>
    <w:p w14:paraId="569140C3" w14:textId="77777777" w:rsidR="004E41B7" w:rsidRDefault="004E41B7">
      <w:pPr>
        <w:jc w:val="center"/>
        <w:rPr>
          <w:rFonts w:ascii="Arial" w:hAnsi="Arial"/>
          <w:b/>
        </w:rPr>
      </w:pPr>
    </w:p>
    <w:p w14:paraId="1D6E6C15" w14:textId="77777777" w:rsidR="004E41B7" w:rsidRDefault="004E41B7">
      <w:pPr>
        <w:jc w:val="center"/>
        <w:rPr>
          <w:rFonts w:ascii="Arial" w:hAnsi="Arial"/>
          <w:b/>
        </w:rPr>
      </w:pPr>
    </w:p>
    <w:p w14:paraId="3035230B" w14:textId="77777777" w:rsidR="004E41B7" w:rsidRDefault="004E41B7">
      <w:pPr>
        <w:jc w:val="center"/>
        <w:rPr>
          <w:rFonts w:ascii="Arial" w:hAnsi="Arial"/>
          <w:b/>
        </w:rPr>
      </w:pPr>
    </w:p>
    <w:p w14:paraId="018E266E" w14:textId="77777777" w:rsidR="004E41B7" w:rsidRDefault="004E41B7">
      <w:pPr>
        <w:jc w:val="center"/>
        <w:rPr>
          <w:rFonts w:ascii="Arial" w:hAnsi="Arial"/>
          <w:b/>
        </w:rPr>
      </w:pPr>
    </w:p>
    <w:p w14:paraId="4564FDBD" w14:textId="77777777" w:rsidR="004E41B7" w:rsidRDefault="004E41B7">
      <w:pPr>
        <w:jc w:val="center"/>
        <w:rPr>
          <w:rFonts w:ascii="Arial" w:hAnsi="Arial"/>
          <w:b/>
        </w:rPr>
      </w:pPr>
    </w:p>
    <w:p w14:paraId="4E6702D8" w14:textId="77777777" w:rsidR="004E41B7" w:rsidRDefault="004E41B7">
      <w:pPr>
        <w:jc w:val="center"/>
        <w:rPr>
          <w:rFonts w:ascii="Arial" w:hAnsi="Arial"/>
          <w:b/>
        </w:rPr>
      </w:pPr>
    </w:p>
    <w:p w14:paraId="60E4ECD6" w14:textId="77777777" w:rsidR="004E41B7" w:rsidRDefault="004E41B7">
      <w:pPr>
        <w:jc w:val="center"/>
        <w:rPr>
          <w:rFonts w:ascii="Arial" w:hAnsi="Arial"/>
          <w:b/>
        </w:rPr>
      </w:pPr>
    </w:p>
    <w:p w14:paraId="495EBBD0" w14:textId="77777777" w:rsidR="004E41B7" w:rsidRDefault="004E41B7">
      <w:pPr>
        <w:jc w:val="center"/>
        <w:rPr>
          <w:rFonts w:ascii="Arial" w:hAnsi="Arial"/>
          <w:b/>
        </w:rPr>
      </w:pPr>
    </w:p>
    <w:p w14:paraId="5257EDE2" w14:textId="77777777" w:rsidR="004E41B7" w:rsidRDefault="004E41B7">
      <w:pPr>
        <w:jc w:val="center"/>
        <w:rPr>
          <w:rFonts w:ascii="Arial" w:hAnsi="Arial"/>
          <w:b/>
        </w:rPr>
      </w:pPr>
    </w:p>
    <w:p w14:paraId="124DD058" w14:textId="77777777" w:rsidR="004E41B7" w:rsidRDefault="004E41B7">
      <w:pPr>
        <w:jc w:val="center"/>
        <w:rPr>
          <w:rFonts w:ascii="Arial" w:hAnsi="Arial"/>
          <w:b/>
        </w:rPr>
      </w:pPr>
    </w:p>
    <w:p w14:paraId="4E3E8042" w14:textId="77777777" w:rsidR="004E41B7" w:rsidRDefault="004E41B7">
      <w:pPr>
        <w:jc w:val="center"/>
        <w:rPr>
          <w:rFonts w:ascii="Arial" w:hAnsi="Arial"/>
          <w:b/>
        </w:rPr>
      </w:pPr>
    </w:p>
    <w:p w14:paraId="4ECB37F8" w14:textId="77777777" w:rsidR="004E41B7" w:rsidRDefault="004E41B7">
      <w:pPr>
        <w:jc w:val="center"/>
        <w:rPr>
          <w:rFonts w:ascii="Arial" w:hAnsi="Arial"/>
          <w:b/>
        </w:rPr>
      </w:pPr>
    </w:p>
    <w:p w14:paraId="652F16AF" w14:textId="77777777" w:rsidR="004E41B7" w:rsidRDefault="004E41B7">
      <w:pPr>
        <w:jc w:val="center"/>
        <w:rPr>
          <w:rFonts w:ascii="Arial" w:hAnsi="Arial"/>
          <w:b/>
        </w:rPr>
      </w:pPr>
    </w:p>
    <w:p w14:paraId="5A861F80" w14:textId="77777777" w:rsidR="004E41B7" w:rsidRDefault="004E41B7">
      <w:pPr>
        <w:jc w:val="center"/>
        <w:rPr>
          <w:rFonts w:ascii="Arial" w:hAnsi="Arial"/>
          <w:b/>
        </w:rPr>
      </w:pPr>
    </w:p>
    <w:p w14:paraId="667348DD" w14:textId="77777777" w:rsidR="004E41B7" w:rsidRDefault="004E41B7">
      <w:pPr>
        <w:jc w:val="center"/>
        <w:rPr>
          <w:rFonts w:ascii="Arial" w:hAnsi="Arial"/>
          <w:b/>
        </w:rPr>
      </w:pPr>
    </w:p>
    <w:p w14:paraId="6FBF3E8B" w14:textId="77777777" w:rsidR="004E41B7" w:rsidRDefault="004E41B7">
      <w:pPr>
        <w:jc w:val="center"/>
        <w:rPr>
          <w:rFonts w:ascii="Arial" w:hAnsi="Arial"/>
          <w:b/>
        </w:rPr>
      </w:pPr>
    </w:p>
    <w:p w14:paraId="16CF48CB" w14:textId="77777777" w:rsidR="004E41B7" w:rsidRDefault="004E41B7">
      <w:pPr>
        <w:jc w:val="center"/>
        <w:rPr>
          <w:rFonts w:ascii="Arial" w:hAnsi="Arial"/>
          <w:b/>
        </w:rPr>
      </w:pPr>
    </w:p>
    <w:p w14:paraId="2928559C" w14:textId="77777777" w:rsidR="004E41B7" w:rsidRDefault="004E41B7">
      <w:pPr>
        <w:jc w:val="center"/>
        <w:rPr>
          <w:rFonts w:ascii="Arial" w:hAnsi="Arial"/>
          <w:b/>
        </w:rPr>
      </w:pPr>
    </w:p>
    <w:p w14:paraId="0B690E8D" w14:textId="77777777" w:rsidR="004E41B7" w:rsidRDefault="004E41B7">
      <w:pPr>
        <w:jc w:val="center"/>
        <w:rPr>
          <w:rFonts w:ascii="Arial" w:hAnsi="Arial"/>
          <w:b/>
        </w:rPr>
      </w:pPr>
    </w:p>
    <w:p w14:paraId="585FF8A2" w14:textId="77777777" w:rsidR="004E41B7" w:rsidRDefault="004E41B7">
      <w:pPr>
        <w:jc w:val="center"/>
        <w:rPr>
          <w:rFonts w:ascii="Arial" w:hAnsi="Arial"/>
          <w:b/>
        </w:rPr>
      </w:pPr>
    </w:p>
    <w:p w14:paraId="74D24EA4" w14:textId="77777777" w:rsidR="004E41B7" w:rsidRDefault="004E41B7">
      <w:pPr>
        <w:jc w:val="center"/>
        <w:rPr>
          <w:rFonts w:ascii="Arial" w:hAnsi="Arial"/>
          <w:b/>
        </w:rPr>
      </w:pPr>
    </w:p>
    <w:p w14:paraId="431FEA15" w14:textId="77777777" w:rsidR="004E41B7" w:rsidRDefault="004E41B7">
      <w:pPr>
        <w:jc w:val="center"/>
        <w:rPr>
          <w:rFonts w:ascii="Arial" w:hAnsi="Arial"/>
          <w:b/>
        </w:rPr>
      </w:pPr>
    </w:p>
    <w:p w14:paraId="3A63EEE3" w14:textId="77777777" w:rsidR="004E41B7" w:rsidRDefault="004E41B7">
      <w:pPr>
        <w:jc w:val="center"/>
        <w:rPr>
          <w:rFonts w:ascii="Arial" w:hAnsi="Arial"/>
          <w:b/>
        </w:rPr>
      </w:pPr>
    </w:p>
    <w:p w14:paraId="26D04A57" w14:textId="77777777" w:rsidR="004E41B7" w:rsidRDefault="004E41B7">
      <w:pPr>
        <w:jc w:val="center"/>
        <w:rPr>
          <w:rFonts w:ascii="Arial" w:hAnsi="Arial"/>
          <w:b/>
        </w:rPr>
      </w:pPr>
    </w:p>
    <w:p w14:paraId="1FC0B736" w14:textId="77777777" w:rsidR="004E41B7" w:rsidRDefault="004E41B7">
      <w:pPr>
        <w:jc w:val="center"/>
        <w:rPr>
          <w:rFonts w:ascii="Arial" w:hAnsi="Arial"/>
          <w:b/>
        </w:rPr>
      </w:pPr>
    </w:p>
    <w:p w14:paraId="3F4150A8" w14:textId="77777777" w:rsidR="004E41B7" w:rsidRDefault="004E41B7">
      <w:pPr>
        <w:jc w:val="center"/>
        <w:rPr>
          <w:rFonts w:ascii="Arial" w:hAnsi="Arial"/>
          <w:b/>
        </w:rPr>
      </w:pPr>
    </w:p>
    <w:p w14:paraId="47C02628" w14:textId="77777777" w:rsidR="004E41B7" w:rsidRDefault="004E41B7">
      <w:pPr>
        <w:jc w:val="center"/>
        <w:rPr>
          <w:rFonts w:ascii="Arial" w:hAnsi="Arial"/>
          <w:b/>
        </w:rPr>
      </w:pPr>
    </w:p>
    <w:p w14:paraId="3184A04D" w14:textId="77777777" w:rsidR="004E41B7" w:rsidRDefault="004E41B7">
      <w:pPr>
        <w:jc w:val="center"/>
        <w:rPr>
          <w:rFonts w:ascii="Arial" w:hAnsi="Arial"/>
          <w:b/>
        </w:rPr>
      </w:pPr>
    </w:p>
    <w:p w14:paraId="480686A9" w14:textId="77777777" w:rsidR="004E41B7" w:rsidRDefault="004E41B7">
      <w:pPr>
        <w:jc w:val="center"/>
        <w:rPr>
          <w:rFonts w:ascii="Arial" w:hAnsi="Arial"/>
          <w:b/>
        </w:rPr>
      </w:pPr>
    </w:p>
    <w:p w14:paraId="3D68CF52" w14:textId="77777777" w:rsidR="004E41B7" w:rsidRDefault="004E41B7">
      <w:pPr>
        <w:jc w:val="center"/>
        <w:rPr>
          <w:rFonts w:ascii="Arial" w:hAnsi="Arial"/>
          <w:b/>
        </w:rPr>
      </w:pPr>
    </w:p>
    <w:p w14:paraId="78E65307" w14:textId="77777777" w:rsidR="004E41B7" w:rsidRDefault="004E41B7">
      <w:pPr>
        <w:jc w:val="center"/>
        <w:rPr>
          <w:rFonts w:ascii="Arial" w:hAnsi="Arial"/>
          <w:b/>
        </w:rPr>
      </w:pPr>
    </w:p>
    <w:p w14:paraId="370C365E" w14:textId="77777777" w:rsidR="004E41B7" w:rsidRDefault="004E41B7">
      <w:pPr>
        <w:jc w:val="center"/>
        <w:rPr>
          <w:rFonts w:ascii="Arial" w:hAnsi="Arial"/>
          <w:b/>
        </w:rPr>
      </w:pPr>
    </w:p>
    <w:p w14:paraId="6A8E93AE" w14:textId="77777777" w:rsidR="004E41B7" w:rsidRDefault="004E41B7">
      <w:pPr>
        <w:jc w:val="center"/>
        <w:rPr>
          <w:rFonts w:ascii="Arial" w:hAnsi="Arial"/>
          <w:b/>
        </w:rPr>
      </w:pPr>
    </w:p>
    <w:p w14:paraId="7AC46AC0" w14:textId="77777777" w:rsidR="004E41B7" w:rsidRDefault="004E41B7">
      <w:pPr>
        <w:jc w:val="center"/>
        <w:rPr>
          <w:rFonts w:ascii="Arial" w:hAnsi="Arial"/>
          <w:b/>
        </w:rPr>
      </w:pPr>
    </w:p>
    <w:p w14:paraId="5C404135" w14:textId="77777777" w:rsidR="004E41B7" w:rsidRDefault="004E41B7">
      <w:pPr>
        <w:jc w:val="center"/>
        <w:rPr>
          <w:rFonts w:ascii="Arial" w:hAnsi="Arial"/>
          <w:b/>
        </w:rPr>
      </w:pPr>
    </w:p>
    <w:p w14:paraId="28127907" w14:textId="77777777" w:rsidR="004E41B7" w:rsidRDefault="004E41B7">
      <w:pPr>
        <w:jc w:val="center"/>
        <w:rPr>
          <w:rFonts w:ascii="Arial" w:hAnsi="Arial"/>
          <w:b/>
        </w:rPr>
      </w:pPr>
    </w:p>
    <w:p w14:paraId="67B9D529" w14:textId="77777777" w:rsidR="004E41B7" w:rsidRDefault="004E41B7">
      <w:pPr>
        <w:jc w:val="center"/>
        <w:rPr>
          <w:rFonts w:ascii="Arial" w:hAnsi="Arial"/>
          <w:b/>
        </w:rPr>
      </w:pPr>
    </w:p>
    <w:p w14:paraId="5F337B02" w14:textId="77777777" w:rsidR="004E41B7" w:rsidRDefault="004E41B7">
      <w:pPr>
        <w:jc w:val="center"/>
        <w:rPr>
          <w:rFonts w:ascii="Arial" w:hAnsi="Arial"/>
          <w:b/>
        </w:rPr>
      </w:pPr>
    </w:p>
    <w:p w14:paraId="5502D1E5" w14:textId="77777777" w:rsidR="004E41B7" w:rsidRDefault="004E41B7">
      <w:pPr>
        <w:jc w:val="center"/>
        <w:rPr>
          <w:rFonts w:ascii="Arial" w:hAnsi="Arial"/>
          <w:b/>
        </w:rPr>
      </w:pPr>
    </w:p>
    <w:p w14:paraId="683B13AF" w14:textId="77777777" w:rsidR="004E41B7" w:rsidRDefault="004E41B7">
      <w:pPr>
        <w:jc w:val="center"/>
        <w:rPr>
          <w:rFonts w:ascii="Arial" w:hAnsi="Arial"/>
          <w:b/>
        </w:rPr>
      </w:pPr>
    </w:p>
    <w:p w14:paraId="3D6F0414" w14:textId="77777777" w:rsidR="004E41B7" w:rsidRDefault="004E41B7">
      <w:pPr>
        <w:jc w:val="center"/>
        <w:rPr>
          <w:rFonts w:ascii="Arial" w:hAnsi="Arial"/>
          <w:b/>
        </w:rPr>
      </w:pPr>
      <w:r>
        <w:rPr>
          <w:rFonts w:ascii="Arial" w:hAnsi="Arial"/>
          <w:b/>
        </w:rPr>
        <w:t>APPENDIX C: GENERIC REACTIVE POWER ATTACHMENT</w:t>
      </w:r>
    </w:p>
    <w:p w14:paraId="66FC557F" w14:textId="77777777" w:rsidR="004E41B7" w:rsidRDefault="004E41B7">
      <w:pPr>
        <w:jc w:val="center"/>
        <w:rPr>
          <w:rFonts w:ascii="Arial" w:hAnsi="Arial"/>
          <w:b/>
        </w:rPr>
      </w:pPr>
    </w:p>
    <w:p w14:paraId="7968C7FE" w14:textId="77777777" w:rsidR="004E41B7" w:rsidRDefault="004E41B7">
      <w:pPr>
        <w:pStyle w:val="Heading1"/>
      </w:pPr>
      <w:bookmarkStart w:id="35" w:name="_Toc67715304"/>
      <w:bookmarkStart w:id="36" w:name="_Toc146009316"/>
      <w:r>
        <w:t>ATTACHMENT</w:t>
      </w:r>
      <w:bookmarkEnd w:id="35"/>
      <w:bookmarkEnd w:id="36"/>
      <w:r>
        <w:t xml:space="preserve"> </w:t>
      </w:r>
    </w:p>
    <w:p w14:paraId="43CD59D4" w14:textId="77777777" w:rsidR="004E41B7" w:rsidRDefault="004E41B7">
      <w:pPr>
        <w:rPr>
          <w:rFonts w:ascii="Arial" w:hAnsi="Arial"/>
          <w:b/>
        </w:rPr>
      </w:pPr>
    </w:p>
    <w:p w14:paraId="37FBEBEA" w14:textId="77777777" w:rsidR="004E41B7" w:rsidRDefault="004E41B7">
      <w:pPr>
        <w:rPr>
          <w:rFonts w:ascii="Arial" w:hAnsi="Arial"/>
          <w:b/>
        </w:rPr>
      </w:pPr>
    </w:p>
    <w:p w14:paraId="569637F0" w14:textId="77777777" w:rsidR="004E41B7" w:rsidRDefault="004E41B7">
      <w:pPr>
        <w:jc w:val="center"/>
        <w:rPr>
          <w:rFonts w:ascii="Arial" w:hAnsi="Arial"/>
        </w:rPr>
      </w:pPr>
      <w:r>
        <w:rPr>
          <w:rFonts w:ascii="Arial" w:hAnsi="Arial"/>
          <w:b/>
        </w:rPr>
        <w:t>GENERATING UNIT REACTIVE POWER CAPABILITY AT NOMINATED REGISTERED CAPACITY AT COMMERCIAL BOUNDARY</w:t>
      </w:r>
    </w:p>
    <w:p w14:paraId="5BECDA69" w14:textId="77777777" w:rsidR="004E41B7" w:rsidRDefault="004E41B7">
      <w:pPr>
        <w:jc w:val="center"/>
        <w:rPr>
          <w:rFonts w:ascii="Arial" w:hAnsi="Arial"/>
        </w:rPr>
      </w:pPr>
    </w:p>
    <w:p w14:paraId="2883E163" w14:textId="77777777" w:rsidR="004E41B7" w:rsidRDefault="004E41B7"/>
    <w:p w14:paraId="666A5460" w14:textId="1B104147" w:rsidR="004E41B7" w:rsidRDefault="000260EC">
      <w:pPr>
        <w:jc w:val="center"/>
        <w:rPr>
          <w:rFonts w:ascii="Arial" w:hAnsi="Arial"/>
          <w:b/>
        </w:rPr>
      </w:pPr>
      <w:r>
        <w:rPr>
          <w:noProof/>
        </w:rPr>
        <w:lastRenderedPageBreak/>
        <w:drawing>
          <wp:anchor distT="0" distB="0" distL="114300" distR="114300" simplePos="0" relativeHeight="251660288" behindDoc="0" locked="0" layoutInCell="0" allowOverlap="1" wp14:anchorId="455077C6" wp14:editId="08BECECD">
            <wp:simplePos x="0" y="0"/>
            <wp:positionH relativeFrom="column">
              <wp:posOffset>-960120</wp:posOffset>
            </wp:positionH>
            <wp:positionV relativeFrom="paragraph">
              <wp:posOffset>0</wp:posOffset>
            </wp:positionV>
            <wp:extent cx="7073900" cy="914400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4" cstate="print">
                      <a:extLst>
                        <a:ext uri="{28A0092B-C50C-407E-A947-70E740481C1C}">
                          <a14:useLocalDpi xmlns:a14="http://schemas.microsoft.com/office/drawing/2010/main" val="0"/>
                        </a:ext>
                      </a:extLst>
                    </a:blip>
                    <a:srcRect l="22102" r="22102"/>
                    <a:stretch>
                      <a:fillRect/>
                    </a:stretch>
                  </pic:blipFill>
                  <pic:spPr bwMode="auto">
                    <a:xfrm>
                      <a:off x="0" y="0"/>
                      <a:ext cx="7073900" cy="9144000"/>
                    </a:xfrm>
                    <a:prstGeom prst="rect">
                      <a:avLst/>
                    </a:prstGeom>
                    <a:noFill/>
                  </pic:spPr>
                </pic:pic>
              </a:graphicData>
            </a:graphic>
            <wp14:sizeRelH relativeFrom="page">
              <wp14:pctWidth>0</wp14:pctWidth>
            </wp14:sizeRelH>
            <wp14:sizeRelV relativeFrom="page">
              <wp14:pctHeight>0</wp14:pctHeight>
            </wp14:sizeRelV>
          </wp:anchor>
        </w:drawing>
      </w:r>
      <w:r w:rsidR="004E41B7">
        <w:rPr>
          <w:rFonts w:ascii="Arial" w:hAnsi="Arial"/>
        </w:rPr>
        <w:t xml:space="preserve">As outlined in Section 4 of the Invitation To Tender (ITT) &amp; Guidance Notes document, to enable evaluation of Tenders for both the Obligatory Reactive Power Service and the Grid r alia, a requirement for the </w:t>
      </w:r>
      <w:r w:rsidR="004E41B7">
        <w:rPr>
          <w:rFonts w:ascii="Arial" w:hAnsi="Arial"/>
          <w:b/>
        </w:rPr>
        <w:t>APPENDIX C: GENERIC REACTIVE POWER ATTACHMENT</w:t>
      </w:r>
    </w:p>
    <w:p w14:paraId="1833D6AC" w14:textId="77777777" w:rsidR="004E41B7" w:rsidRDefault="004E41B7">
      <w:pPr>
        <w:pStyle w:val="Legal1"/>
        <w:numPr>
          <w:ilvl w:val="0"/>
          <w:numId w:val="0"/>
        </w:numPr>
        <w:jc w:val="center"/>
        <w:rPr>
          <w:rFonts w:ascii="Arial" w:hAnsi="Arial"/>
          <w:b/>
          <w:sz w:val="22"/>
        </w:rPr>
      </w:pPr>
      <w:r>
        <w:rPr>
          <w:rFonts w:ascii="Arial" w:hAnsi="Arial"/>
          <w:b/>
          <w:sz w:val="22"/>
        </w:rPr>
        <w:br w:type="page"/>
      </w:r>
      <w:bookmarkStart w:id="37" w:name="_Toc146009317"/>
      <w:r>
        <w:rPr>
          <w:rFonts w:ascii="Arial" w:hAnsi="Arial"/>
          <w:b/>
          <w:sz w:val="22"/>
        </w:rPr>
        <w:lastRenderedPageBreak/>
        <w:t>APPENDIX C: GENERIC REACTIVE POWER ATTACHMENT</w:t>
      </w:r>
      <w:bookmarkEnd w:id="37"/>
    </w:p>
    <w:p w14:paraId="17BF3843" w14:textId="77777777" w:rsidR="004E41B7" w:rsidRDefault="004E41B7">
      <w:pPr>
        <w:jc w:val="center"/>
        <w:rPr>
          <w:rFonts w:ascii="Arial" w:hAnsi="Arial"/>
          <w:b/>
          <w:sz w:val="22"/>
        </w:rPr>
      </w:pPr>
    </w:p>
    <w:p w14:paraId="1DDE2986" w14:textId="77777777" w:rsidR="004C1F70" w:rsidRDefault="004E41B7">
      <w:pPr>
        <w:pStyle w:val="Heading1"/>
        <w:rPr>
          <w:sz w:val="22"/>
        </w:rPr>
      </w:pPr>
      <w:bookmarkStart w:id="38" w:name="_Toc67715306"/>
      <w:bookmarkStart w:id="39" w:name="_Toc146009318"/>
      <w:r>
        <w:rPr>
          <w:sz w:val="22"/>
        </w:rPr>
        <w:t>REACTIVE POWER ATTACHMENT</w:t>
      </w:r>
      <w:bookmarkEnd w:id="38"/>
      <w:bookmarkEnd w:id="39"/>
    </w:p>
    <w:p w14:paraId="6EEBC295" w14:textId="77777777" w:rsidR="004E41B7" w:rsidRDefault="004E41B7">
      <w:pPr>
        <w:rPr>
          <w:rFonts w:ascii="Arial" w:hAnsi="Arial"/>
          <w:b/>
          <w:sz w:val="22"/>
        </w:rPr>
      </w:pPr>
    </w:p>
    <w:p w14:paraId="6594C437" w14:textId="77777777" w:rsidR="004E41B7" w:rsidRDefault="004E41B7">
      <w:pPr>
        <w:jc w:val="center"/>
        <w:rPr>
          <w:rFonts w:ascii="Arial" w:hAnsi="Arial"/>
          <w:sz w:val="22"/>
        </w:rPr>
      </w:pPr>
      <w:r>
        <w:rPr>
          <w:rFonts w:ascii="Arial" w:hAnsi="Arial"/>
          <w:b/>
          <w:sz w:val="22"/>
        </w:rPr>
        <w:t>GENERATING UNIT REACTIVE POWER CAPABILITY AT NOMINATED REGISTERED CAPACITY AT COMMERCIAL BOUNDARY</w:t>
      </w:r>
    </w:p>
    <w:p w14:paraId="17385603" w14:textId="77777777" w:rsidR="004E41B7" w:rsidRDefault="004E41B7">
      <w:pPr>
        <w:jc w:val="center"/>
        <w:rPr>
          <w:rFonts w:ascii="Arial" w:hAnsi="Arial"/>
          <w:sz w:val="22"/>
        </w:rPr>
      </w:pPr>
    </w:p>
    <w:p w14:paraId="6748775F" w14:textId="77777777" w:rsidR="004E41B7" w:rsidRDefault="004E41B7">
      <w:pPr>
        <w:jc w:val="both"/>
        <w:rPr>
          <w:rFonts w:ascii="Arial" w:hAnsi="Arial"/>
          <w:sz w:val="22"/>
        </w:rPr>
      </w:pPr>
      <w:r>
        <w:rPr>
          <w:rFonts w:ascii="Arial" w:hAnsi="Arial"/>
          <w:sz w:val="22"/>
        </w:rPr>
        <w:t>As outlined in Section 4 of the Invitation To Tender and Guidance Notes For The Completion of Tenders document, to enable submission and evaluation of Tenders for both the Obligatory Reactive Power Service and the Grid Code Plus Enhanced Reactive Power Service, there is, inter alia, a requirement for the Tenderer to agree with National Grid Electricity Transmission plc (“The Company”) (in writing) the Reactive Power capability of the relevant BM Unit at Nominated Genset Registered Capacity and at the Commercial Boundary equivalent to the minimum Reactive Power capability required to be provided under and in accordance with the Connection Conditions of the Grid Code.</w:t>
      </w:r>
    </w:p>
    <w:p w14:paraId="62185FE3" w14:textId="77777777" w:rsidR="004E41B7" w:rsidRDefault="004E41B7">
      <w:pPr>
        <w:jc w:val="both"/>
        <w:rPr>
          <w:rFonts w:ascii="Arial" w:hAnsi="Arial"/>
          <w:sz w:val="22"/>
        </w:rPr>
      </w:pPr>
    </w:p>
    <w:p w14:paraId="5C236247" w14:textId="77777777" w:rsidR="004E41B7" w:rsidRDefault="004E41B7">
      <w:pPr>
        <w:jc w:val="both"/>
        <w:rPr>
          <w:rFonts w:ascii="Arial" w:hAnsi="Arial"/>
          <w:sz w:val="22"/>
        </w:rPr>
      </w:pPr>
      <w:r>
        <w:rPr>
          <w:rFonts w:ascii="Arial" w:hAnsi="Arial"/>
          <w:sz w:val="22"/>
        </w:rPr>
        <w:t xml:space="preserve">The methodology used by The Company in determining this data is explained in detail in the document entitled “Methodology for Calculation of Reactive </w:t>
      </w:r>
      <w:r w:rsidR="004C1F70">
        <w:rPr>
          <w:rFonts w:ascii="Arial" w:hAnsi="Arial"/>
          <w:sz w:val="22"/>
        </w:rPr>
        <w:t xml:space="preserve">Power Capability Data – </w:t>
      </w:r>
      <w:r w:rsidR="004C1F70" w:rsidRPr="00A34012">
        <w:rPr>
          <w:rFonts w:ascii="Arial" w:hAnsi="Arial"/>
          <w:sz w:val="22"/>
        </w:rPr>
        <w:t xml:space="preserve">Issue </w:t>
      </w:r>
      <w:r w:rsidR="00A34012" w:rsidRPr="00A34012">
        <w:rPr>
          <w:rFonts w:ascii="Arial" w:hAnsi="Arial"/>
          <w:sz w:val="22"/>
        </w:rPr>
        <w:t>1</w:t>
      </w:r>
      <w:r w:rsidR="00A558AA">
        <w:rPr>
          <w:rFonts w:ascii="Arial" w:hAnsi="Arial"/>
          <w:sz w:val="22"/>
        </w:rPr>
        <w:t>8</w:t>
      </w:r>
      <w:r>
        <w:rPr>
          <w:rFonts w:ascii="Arial" w:hAnsi="Arial"/>
          <w:sz w:val="22"/>
        </w:rPr>
        <w:t>.</w:t>
      </w:r>
    </w:p>
    <w:p w14:paraId="547E1D53" w14:textId="77777777" w:rsidR="004E41B7" w:rsidRDefault="004E41B7">
      <w:pPr>
        <w:jc w:val="both"/>
        <w:rPr>
          <w:rFonts w:ascii="Arial" w:hAnsi="Arial"/>
          <w:sz w:val="22"/>
        </w:rPr>
      </w:pPr>
      <w:bookmarkStart w:id="40" w:name="Licensee1"/>
      <w:bookmarkStart w:id="41" w:name="Licensee2"/>
      <w:bookmarkStart w:id="42" w:name="Licensee3"/>
      <w:bookmarkStart w:id="43" w:name="Licensee4"/>
      <w:bookmarkStart w:id="44" w:name="Licensee5"/>
      <w:bookmarkStart w:id="45" w:name="Licensor"/>
      <w:bookmarkStart w:id="46" w:name="Licensor2"/>
      <w:bookmarkStart w:id="47" w:name="Document"/>
      <w:bookmarkStart w:id="48" w:name="Premises"/>
      <w:bookmarkStart w:id="49" w:name="MJAddIns"/>
      <w:bookmarkEnd w:id="40"/>
      <w:bookmarkEnd w:id="41"/>
      <w:bookmarkEnd w:id="42"/>
      <w:bookmarkEnd w:id="43"/>
      <w:bookmarkEnd w:id="44"/>
      <w:bookmarkEnd w:id="45"/>
      <w:bookmarkEnd w:id="46"/>
      <w:bookmarkEnd w:id="47"/>
      <w:bookmarkEnd w:id="48"/>
      <w:bookmarkEnd w:id="49"/>
    </w:p>
    <w:p w14:paraId="0537E9B3" w14:textId="77777777" w:rsidR="004E41B7" w:rsidRDefault="004E41B7">
      <w:pPr>
        <w:jc w:val="both"/>
        <w:rPr>
          <w:rFonts w:ascii="Arial" w:hAnsi="Arial"/>
          <w:sz w:val="22"/>
        </w:rPr>
      </w:pPr>
      <w:r>
        <w:rPr>
          <w:rFonts w:ascii="Arial" w:hAnsi="Arial"/>
          <w:sz w:val="22"/>
        </w:rPr>
        <w:t xml:space="preserve">Provisional figures for the Reactive Power capability at nominated genset Registered Capacity (based on current GRC) and at the Commercial Boundary for each generating unit at  </w:t>
      </w:r>
      <w:proofErr w:type="spellStart"/>
      <w:r>
        <w:rPr>
          <w:rFonts w:ascii="Arial" w:hAnsi="Arial"/>
          <w:sz w:val="22"/>
        </w:rPr>
        <w:t>Xxxx</w:t>
      </w:r>
      <w:proofErr w:type="spellEnd"/>
      <w:r>
        <w:rPr>
          <w:rFonts w:ascii="Arial" w:hAnsi="Arial"/>
          <w:sz w:val="22"/>
        </w:rPr>
        <w:t xml:space="preserve"> Power Station are set out in the capability matrices below:</w:t>
      </w:r>
    </w:p>
    <w:p w14:paraId="4D0D24C2" w14:textId="77777777" w:rsidR="004E41B7" w:rsidRDefault="004E41B7">
      <w:pPr>
        <w:jc w:val="both"/>
        <w:rPr>
          <w:rFonts w:ascii="Arial" w:hAnsi="Arial"/>
          <w:sz w:val="22"/>
        </w:rPr>
      </w:pPr>
    </w:p>
    <w:p w14:paraId="0C48112E"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r>
        <w:rPr>
          <w:rFonts w:ascii="Arial" w:hAnsi="Arial"/>
        </w:rPr>
        <w:t xml:space="preserve">BM Unit No. </w:t>
      </w:r>
    </w:p>
    <w:p w14:paraId="43C7B800"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p w14:paraId="5FEAAADE"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r>
        <w:rPr>
          <w:rFonts w:ascii="Arial" w:hAnsi="Arial"/>
          <w:b/>
        </w:rPr>
        <w:t>REACTIVE POWER CAPABILITY AT COMMERCIAL BOUNDARY</w:t>
      </w:r>
      <w:r>
        <w:rPr>
          <w:rFonts w:ascii="Arial" w:hAnsi="Arial"/>
        </w:rPr>
        <w:t xml:space="preserve"> (at rated stator terminal and nominal system voltage)</w:t>
      </w:r>
    </w:p>
    <w:p w14:paraId="48AA02CE"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tbl>
      <w:tblPr>
        <w:tblW w:w="0" w:type="auto"/>
        <w:jc w:val="center"/>
        <w:tblLayout w:type="fixed"/>
        <w:tblCellMar>
          <w:left w:w="120" w:type="dxa"/>
          <w:right w:w="120" w:type="dxa"/>
        </w:tblCellMar>
        <w:tblLook w:val="0000" w:firstRow="0" w:lastRow="0" w:firstColumn="0" w:lastColumn="0" w:noHBand="0" w:noVBand="0"/>
      </w:tblPr>
      <w:tblGrid>
        <w:gridCol w:w="2902"/>
        <w:gridCol w:w="1545"/>
        <w:gridCol w:w="1909"/>
      </w:tblGrid>
      <w:tr w:rsidR="00A34012" w14:paraId="3C6647E1" w14:textId="77777777" w:rsidTr="00E77F12">
        <w:trPr>
          <w:cantSplit/>
          <w:trHeight w:val="458"/>
          <w:jc w:val="center"/>
        </w:trPr>
        <w:tc>
          <w:tcPr>
            <w:tcW w:w="2902" w:type="dxa"/>
            <w:tcBorders>
              <w:top w:val="double" w:sz="6" w:space="0" w:color="auto"/>
              <w:left w:val="double" w:sz="6" w:space="0" w:color="auto"/>
              <w:bottom w:val="single" w:sz="6" w:space="0" w:color="auto"/>
              <w:right w:val="single" w:sz="6" w:space="0" w:color="auto"/>
            </w:tcBorders>
          </w:tcPr>
          <w:p w14:paraId="3D3A71DA" w14:textId="77777777" w:rsidR="00A34012" w:rsidRDefault="00A34012" w:rsidP="00E77F12">
            <w:pPr>
              <w:rPr>
                <w:rFonts w:ascii="Arial" w:hAnsi="Arial"/>
              </w:rPr>
            </w:pPr>
            <w:r>
              <w:rPr>
                <w:rFonts w:ascii="Arial" w:hAnsi="Arial"/>
                <w:b/>
              </w:rPr>
              <w:tab/>
              <w:t>TABLE A</w:t>
            </w:r>
          </w:p>
        </w:tc>
        <w:tc>
          <w:tcPr>
            <w:tcW w:w="1545" w:type="dxa"/>
            <w:tcBorders>
              <w:top w:val="double" w:sz="6" w:space="0" w:color="auto"/>
              <w:left w:val="nil"/>
            </w:tcBorders>
          </w:tcPr>
          <w:p w14:paraId="062E89F2" w14:textId="77777777" w:rsidR="00A34012" w:rsidRDefault="00A34012" w:rsidP="00E77F12">
            <w:pPr>
              <w:jc w:val="center"/>
              <w:rPr>
                <w:rFonts w:ascii="Arial" w:hAnsi="Arial"/>
                <w:b/>
              </w:rPr>
            </w:pPr>
            <w:r>
              <w:rPr>
                <w:rFonts w:ascii="Arial" w:hAnsi="Arial"/>
                <w:b/>
              </w:rPr>
              <w:t>LEAD</w:t>
            </w:r>
          </w:p>
          <w:p w14:paraId="426EC2E9" w14:textId="77777777" w:rsidR="00A34012" w:rsidRDefault="00A34012" w:rsidP="00E77F12">
            <w:pPr>
              <w:jc w:val="center"/>
              <w:rPr>
                <w:rFonts w:ascii="Arial" w:hAnsi="Arial"/>
              </w:rPr>
            </w:pPr>
            <w:r>
              <w:rPr>
                <w:rFonts w:ascii="Arial" w:hAnsi="Arial"/>
                <w:b/>
              </w:rPr>
              <w:t>(</w:t>
            </w:r>
            <w:proofErr w:type="spellStart"/>
            <w:r>
              <w:rPr>
                <w:rFonts w:ascii="Arial" w:hAnsi="Arial"/>
                <w:b/>
              </w:rPr>
              <w:t>Mvar</w:t>
            </w:r>
            <w:proofErr w:type="spellEnd"/>
            <w:r>
              <w:rPr>
                <w:rFonts w:ascii="Arial" w:hAnsi="Arial"/>
                <w:b/>
              </w:rPr>
              <w:t>)</w:t>
            </w:r>
          </w:p>
        </w:tc>
        <w:tc>
          <w:tcPr>
            <w:tcW w:w="1909" w:type="dxa"/>
            <w:tcBorders>
              <w:top w:val="double" w:sz="6" w:space="0" w:color="auto"/>
              <w:left w:val="single" w:sz="6" w:space="0" w:color="auto"/>
              <w:right w:val="double" w:sz="6" w:space="0" w:color="auto"/>
            </w:tcBorders>
          </w:tcPr>
          <w:p w14:paraId="2E382EC0" w14:textId="77777777" w:rsidR="00A34012" w:rsidRDefault="00A34012" w:rsidP="00E77F12">
            <w:pPr>
              <w:jc w:val="center"/>
              <w:rPr>
                <w:rFonts w:ascii="Arial" w:hAnsi="Arial"/>
              </w:rPr>
            </w:pPr>
            <w:r>
              <w:rPr>
                <w:rFonts w:ascii="Arial" w:hAnsi="Arial"/>
                <w:b/>
              </w:rPr>
              <w:t>LAG (</w:t>
            </w:r>
            <w:proofErr w:type="spellStart"/>
            <w:r>
              <w:rPr>
                <w:rFonts w:ascii="Arial" w:hAnsi="Arial"/>
                <w:b/>
              </w:rPr>
              <w:t>Mvar</w:t>
            </w:r>
            <w:proofErr w:type="spellEnd"/>
            <w:r>
              <w:rPr>
                <w:rFonts w:ascii="Arial" w:hAnsi="Arial"/>
                <w:b/>
              </w:rPr>
              <w:t>)</w:t>
            </w:r>
          </w:p>
        </w:tc>
      </w:tr>
      <w:tr w:rsidR="00A34012" w14:paraId="05B5FB74" w14:textId="77777777" w:rsidTr="00E77F12">
        <w:trPr>
          <w:cantSplit/>
          <w:trHeight w:val="420"/>
          <w:jc w:val="center"/>
        </w:trPr>
        <w:tc>
          <w:tcPr>
            <w:tcW w:w="2902" w:type="dxa"/>
            <w:tcBorders>
              <w:left w:val="double" w:sz="6" w:space="0" w:color="auto"/>
              <w:bottom w:val="double" w:sz="6" w:space="0" w:color="auto"/>
            </w:tcBorders>
          </w:tcPr>
          <w:p w14:paraId="3AE04B32" w14:textId="77777777" w:rsidR="00A34012" w:rsidRDefault="00A34012" w:rsidP="00E77F12">
            <w:pPr>
              <w:jc w:val="center"/>
              <w:rPr>
                <w:rFonts w:ascii="Arial" w:hAnsi="Arial"/>
              </w:rPr>
            </w:pPr>
            <w:r>
              <w:rPr>
                <w:rFonts w:ascii="Arial" w:hAnsi="Arial"/>
                <w:b/>
              </w:rPr>
              <w:t>AT RATED MW</w:t>
            </w:r>
          </w:p>
        </w:tc>
        <w:tc>
          <w:tcPr>
            <w:tcW w:w="1545" w:type="dxa"/>
            <w:tcBorders>
              <w:top w:val="single" w:sz="6" w:space="0" w:color="auto"/>
              <w:left w:val="single" w:sz="6" w:space="0" w:color="auto"/>
              <w:bottom w:val="double" w:sz="6" w:space="0" w:color="auto"/>
            </w:tcBorders>
          </w:tcPr>
          <w:p w14:paraId="49B18971" w14:textId="77777777" w:rsidR="00A34012" w:rsidRDefault="00A34012" w:rsidP="00E77F12">
            <w:pPr>
              <w:jc w:val="center"/>
              <w:rPr>
                <w:rFonts w:ascii="Arial" w:hAnsi="Arial"/>
              </w:rPr>
            </w:pPr>
          </w:p>
        </w:tc>
        <w:tc>
          <w:tcPr>
            <w:tcW w:w="1909" w:type="dxa"/>
            <w:tcBorders>
              <w:top w:val="single" w:sz="6" w:space="0" w:color="auto"/>
              <w:left w:val="single" w:sz="6" w:space="0" w:color="auto"/>
              <w:bottom w:val="double" w:sz="6" w:space="0" w:color="auto"/>
              <w:right w:val="double" w:sz="6" w:space="0" w:color="auto"/>
            </w:tcBorders>
          </w:tcPr>
          <w:p w14:paraId="3AF28A72" w14:textId="77777777" w:rsidR="00A34012" w:rsidRDefault="00A34012" w:rsidP="00E77F12">
            <w:pPr>
              <w:jc w:val="center"/>
              <w:rPr>
                <w:rFonts w:ascii="Arial" w:hAnsi="Arial"/>
              </w:rPr>
            </w:pPr>
          </w:p>
        </w:tc>
      </w:tr>
    </w:tbl>
    <w:p w14:paraId="317C41EC"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rPr>
      </w:pPr>
    </w:p>
    <w:p w14:paraId="06F9B7BB"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p w14:paraId="350A2EDE"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r>
        <w:rPr>
          <w:rFonts w:ascii="Arial" w:hAnsi="Arial"/>
          <w:b/>
        </w:rPr>
        <w:t>REACTIVE POWER CAPABILITY AT GENERATOR STATOR TERMINAL</w:t>
      </w:r>
      <w:r>
        <w:rPr>
          <w:rFonts w:ascii="Arial" w:hAnsi="Arial"/>
        </w:rPr>
        <w:t xml:space="preserve"> (at rated terminal voltage)</w:t>
      </w:r>
    </w:p>
    <w:p w14:paraId="62B4BB62"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tbl>
      <w:tblPr>
        <w:tblW w:w="0" w:type="auto"/>
        <w:jc w:val="center"/>
        <w:tblLayout w:type="fixed"/>
        <w:tblCellMar>
          <w:left w:w="120" w:type="dxa"/>
          <w:right w:w="120" w:type="dxa"/>
        </w:tblCellMar>
        <w:tblLook w:val="0000" w:firstRow="0" w:lastRow="0" w:firstColumn="0" w:lastColumn="0" w:noHBand="0" w:noVBand="0"/>
      </w:tblPr>
      <w:tblGrid>
        <w:gridCol w:w="2802"/>
        <w:gridCol w:w="1054"/>
        <w:gridCol w:w="1580"/>
        <w:gridCol w:w="1580"/>
      </w:tblGrid>
      <w:tr w:rsidR="00A34012" w14:paraId="305D5D02" w14:textId="77777777" w:rsidTr="00E77F12">
        <w:trPr>
          <w:cantSplit/>
          <w:trHeight w:val="619"/>
          <w:jc w:val="center"/>
        </w:trPr>
        <w:tc>
          <w:tcPr>
            <w:tcW w:w="2802" w:type="dxa"/>
            <w:tcBorders>
              <w:top w:val="double" w:sz="6" w:space="0" w:color="auto"/>
              <w:left w:val="double" w:sz="6" w:space="0" w:color="auto"/>
              <w:bottom w:val="single" w:sz="6" w:space="0" w:color="auto"/>
            </w:tcBorders>
          </w:tcPr>
          <w:p w14:paraId="4A859C68" w14:textId="77777777" w:rsidR="00A34012" w:rsidRDefault="00A34012" w:rsidP="00E77F12">
            <w:pPr>
              <w:jc w:val="center"/>
              <w:rPr>
                <w:rFonts w:ascii="Arial" w:hAnsi="Arial"/>
                <w:b/>
              </w:rPr>
            </w:pPr>
            <w:r>
              <w:rPr>
                <w:rFonts w:ascii="Arial" w:hAnsi="Arial"/>
                <w:b/>
              </w:rPr>
              <w:t>TABLE B</w:t>
            </w:r>
          </w:p>
          <w:p w14:paraId="02CE1AA6" w14:textId="77777777" w:rsidR="00A34012" w:rsidRDefault="00A34012" w:rsidP="00E77F12">
            <w:pPr>
              <w:jc w:val="center"/>
              <w:rPr>
                <w:rFonts w:ascii="Arial" w:hAnsi="Arial"/>
              </w:rPr>
            </w:pPr>
          </w:p>
        </w:tc>
        <w:tc>
          <w:tcPr>
            <w:tcW w:w="1054" w:type="dxa"/>
            <w:tcBorders>
              <w:top w:val="double" w:sz="6" w:space="0" w:color="auto"/>
              <w:left w:val="single" w:sz="6" w:space="0" w:color="auto"/>
            </w:tcBorders>
          </w:tcPr>
          <w:p w14:paraId="37E1161E" w14:textId="77777777" w:rsidR="00A34012" w:rsidRDefault="00A34012" w:rsidP="00E77F12">
            <w:pPr>
              <w:jc w:val="center"/>
              <w:rPr>
                <w:rFonts w:ascii="Arial" w:hAnsi="Arial"/>
              </w:rPr>
            </w:pPr>
            <w:r>
              <w:rPr>
                <w:rFonts w:ascii="Arial" w:hAnsi="Arial"/>
                <w:b/>
              </w:rPr>
              <w:t>MW</w:t>
            </w:r>
          </w:p>
        </w:tc>
        <w:tc>
          <w:tcPr>
            <w:tcW w:w="1580" w:type="dxa"/>
            <w:tcBorders>
              <w:top w:val="double" w:sz="6" w:space="0" w:color="auto"/>
              <w:left w:val="single" w:sz="6" w:space="0" w:color="auto"/>
            </w:tcBorders>
          </w:tcPr>
          <w:p w14:paraId="511A3F23" w14:textId="77777777" w:rsidR="00A34012" w:rsidRDefault="00A34012" w:rsidP="00E77F12">
            <w:pPr>
              <w:jc w:val="center"/>
              <w:rPr>
                <w:rFonts w:ascii="Arial" w:hAnsi="Arial"/>
              </w:rPr>
            </w:pPr>
            <w:r>
              <w:rPr>
                <w:rFonts w:ascii="Arial" w:hAnsi="Arial"/>
                <w:b/>
              </w:rPr>
              <w:t>LEAD (</w:t>
            </w:r>
            <w:proofErr w:type="spellStart"/>
            <w:r>
              <w:rPr>
                <w:rFonts w:ascii="Arial" w:hAnsi="Arial"/>
                <w:b/>
              </w:rPr>
              <w:t>Mvar</w:t>
            </w:r>
            <w:proofErr w:type="spellEnd"/>
            <w:r>
              <w:rPr>
                <w:rFonts w:ascii="Arial" w:hAnsi="Arial"/>
                <w:b/>
              </w:rPr>
              <w:t>)</w:t>
            </w:r>
          </w:p>
        </w:tc>
        <w:tc>
          <w:tcPr>
            <w:tcW w:w="1580" w:type="dxa"/>
            <w:tcBorders>
              <w:top w:val="double" w:sz="6" w:space="0" w:color="auto"/>
              <w:left w:val="single" w:sz="6" w:space="0" w:color="auto"/>
              <w:right w:val="double" w:sz="6" w:space="0" w:color="auto"/>
            </w:tcBorders>
          </w:tcPr>
          <w:p w14:paraId="76F50212" w14:textId="77777777" w:rsidR="00A34012" w:rsidRDefault="00A34012" w:rsidP="00E77F12">
            <w:pPr>
              <w:jc w:val="center"/>
              <w:rPr>
                <w:rFonts w:ascii="Arial" w:hAnsi="Arial"/>
              </w:rPr>
            </w:pPr>
            <w:r>
              <w:rPr>
                <w:rFonts w:ascii="Arial" w:hAnsi="Arial"/>
                <w:b/>
              </w:rPr>
              <w:t>LAG (</w:t>
            </w:r>
            <w:proofErr w:type="spellStart"/>
            <w:r>
              <w:rPr>
                <w:rFonts w:ascii="Arial" w:hAnsi="Arial"/>
                <w:b/>
              </w:rPr>
              <w:t>Mvar</w:t>
            </w:r>
            <w:proofErr w:type="spellEnd"/>
            <w:r>
              <w:rPr>
                <w:rFonts w:ascii="Arial" w:hAnsi="Arial"/>
                <w:b/>
              </w:rPr>
              <w:t>)</w:t>
            </w:r>
          </w:p>
        </w:tc>
      </w:tr>
      <w:tr w:rsidR="00A34012" w14:paraId="0563A946" w14:textId="77777777" w:rsidTr="00E77F12">
        <w:trPr>
          <w:cantSplit/>
          <w:trHeight w:val="561"/>
          <w:jc w:val="center"/>
        </w:trPr>
        <w:tc>
          <w:tcPr>
            <w:tcW w:w="2802" w:type="dxa"/>
            <w:tcBorders>
              <w:top w:val="single" w:sz="6" w:space="0" w:color="auto"/>
              <w:left w:val="double" w:sz="6" w:space="0" w:color="auto"/>
            </w:tcBorders>
          </w:tcPr>
          <w:p w14:paraId="08C5E1EF" w14:textId="77777777" w:rsidR="00A34012" w:rsidRDefault="00A34012" w:rsidP="00E77F12">
            <w:pPr>
              <w:jc w:val="center"/>
              <w:rPr>
                <w:rFonts w:ascii="Arial" w:hAnsi="Arial"/>
                <w:b/>
              </w:rPr>
            </w:pPr>
            <w:r>
              <w:rPr>
                <w:rFonts w:ascii="Arial" w:hAnsi="Arial"/>
                <w:b/>
              </w:rPr>
              <w:t>AT RATED MW</w:t>
            </w:r>
          </w:p>
          <w:p w14:paraId="2A7936E3" w14:textId="77777777" w:rsidR="00A34012" w:rsidRDefault="00A34012" w:rsidP="00E77F12">
            <w:pPr>
              <w:jc w:val="center"/>
              <w:rPr>
                <w:rFonts w:ascii="Arial" w:hAnsi="Arial"/>
              </w:rPr>
            </w:pPr>
          </w:p>
        </w:tc>
        <w:tc>
          <w:tcPr>
            <w:tcW w:w="1054" w:type="dxa"/>
            <w:tcBorders>
              <w:top w:val="single" w:sz="6" w:space="0" w:color="auto"/>
              <w:left w:val="single" w:sz="6" w:space="0" w:color="auto"/>
              <w:bottom w:val="single" w:sz="6" w:space="0" w:color="auto"/>
            </w:tcBorders>
          </w:tcPr>
          <w:p w14:paraId="073B6AA0" w14:textId="77777777" w:rsidR="00A34012" w:rsidRDefault="00A34012" w:rsidP="00E77F12">
            <w:pPr>
              <w:jc w:val="center"/>
              <w:rPr>
                <w:rFonts w:ascii="Arial" w:hAnsi="Arial"/>
              </w:rPr>
            </w:pPr>
          </w:p>
        </w:tc>
        <w:tc>
          <w:tcPr>
            <w:tcW w:w="1580" w:type="dxa"/>
            <w:tcBorders>
              <w:top w:val="single" w:sz="6" w:space="0" w:color="auto"/>
              <w:left w:val="single" w:sz="6" w:space="0" w:color="auto"/>
            </w:tcBorders>
          </w:tcPr>
          <w:p w14:paraId="0D762C88" w14:textId="77777777" w:rsidR="00A34012" w:rsidRDefault="00A34012" w:rsidP="00E77F12">
            <w:pPr>
              <w:jc w:val="center"/>
              <w:rPr>
                <w:rFonts w:ascii="Arial" w:hAnsi="Arial"/>
              </w:rPr>
            </w:pPr>
          </w:p>
        </w:tc>
        <w:tc>
          <w:tcPr>
            <w:tcW w:w="1580" w:type="dxa"/>
            <w:tcBorders>
              <w:top w:val="single" w:sz="6" w:space="0" w:color="auto"/>
              <w:left w:val="single" w:sz="6" w:space="0" w:color="auto"/>
              <w:right w:val="double" w:sz="6" w:space="0" w:color="auto"/>
            </w:tcBorders>
          </w:tcPr>
          <w:p w14:paraId="09971DEC" w14:textId="77777777" w:rsidR="00A34012" w:rsidRDefault="00A34012" w:rsidP="00E77F12">
            <w:pPr>
              <w:jc w:val="center"/>
              <w:rPr>
                <w:rFonts w:ascii="Arial" w:hAnsi="Arial"/>
              </w:rPr>
            </w:pPr>
          </w:p>
        </w:tc>
      </w:tr>
      <w:tr w:rsidR="00A34012" w14:paraId="6931D690" w14:textId="77777777" w:rsidTr="00E77F12">
        <w:trPr>
          <w:cantSplit/>
          <w:trHeight w:val="561"/>
          <w:jc w:val="center"/>
        </w:trPr>
        <w:tc>
          <w:tcPr>
            <w:tcW w:w="2802" w:type="dxa"/>
            <w:tcBorders>
              <w:top w:val="single" w:sz="6" w:space="0" w:color="auto"/>
              <w:left w:val="double" w:sz="6" w:space="0" w:color="auto"/>
            </w:tcBorders>
          </w:tcPr>
          <w:p w14:paraId="5B61A14B" w14:textId="77777777" w:rsidR="00A34012" w:rsidRDefault="00A34012" w:rsidP="00E77F12">
            <w:pPr>
              <w:jc w:val="center"/>
              <w:rPr>
                <w:rFonts w:ascii="Arial" w:hAnsi="Arial"/>
                <w:b/>
              </w:rPr>
            </w:pPr>
            <w:r>
              <w:rPr>
                <w:rFonts w:ascii="Arial" w:hAnsi="Arial"/>
                <w:b/>
              </w:rPr>
              <w:t>AT FULL OUTPUT</w:t>
            </w:r>
          </w:p>
          <w:p w14:paraId="4B75A34C" w14:textId="77777777" w:rsidR="00A34012" w:rsidRDefault="00A34012" w:rsidP="00E77F12">
            <w:pPr>
              <w:jc w:val="center"/>
              <w:rPr>
                <w:rFonts w:ascii="Arial" w:hAnsi="Arial"/>
              </w:rPr>
            </w:pPr>
            <w:r>
              <w:rPr>
                <w:rFonts w:ascii="Arial" w:hAnsi="Arial"/>
                <w:b/>
              </w:rPr>
              <w:t>(MW)</w:t>
            </w:r>
          </w:p>
        </w:tc>
        <w:tc>
          <w:tcPr>
            <w:tcW w:w="1054" w:type="dxa"/>
            <w:tcBorders>
              <w:left w:val="single" w:sz="6" w:space="0" w:color="auto"/>
            </w:tcBorders>
          </w:tcPr>
          <w:p w14:paraId="7B066768" w14:textId="77777777" w:rsidR="00A34012" w:rsidRDefault="00A34012" w:rsidP="00E77F12">
            <w:pPr>
              <w:jc w:val="center"/>
              <w:rPr>
                <w:rFonts w:ascii="Arial" w:hAnsi="Arial"/>
              </w:rPr>
            </w:pPr>
          </w:p>
        </w:tc>
        <w:tc>
          <w:tcPr>
            <w:tcW w:w="1580" w:type="dxa"/>
            <w:tcBorders>
              <w:top w:val="single" w:sz="6" w:space="0" w:color="auto"/>
              <w:left w:val="single" w:sz="6" w:space="0" w:color="auto"/>
            </w:tcBorders>
          </w:tcPr>
          <w:p w14:paraId="3FBA07F4" w14:textId="77777777" w:rsidR="00A34012" w:rsidRDefault="00A34012" w:rsidP="00E77F12">
            <w:pPr>
              <w:jc w:val="center"/>
              <w:rPr>
                <w:rFonts w:ascii="Arial" w:hAnsi="Arial"/>
              </w:rPr>
            </w:pPr>
          </w:p>
        </w:tc>
        <w:tc>
          <w:tcPr>
            <w:tcW w:w="1580" w:type="dxa"/>
            <w:tcBorders>
              <w:top w:val="single" w:sz="6" w:space="0" w:color="auto"/>
              <w:left w:val="single" w:sz="6" w:space="0" w:color="auto"/>
              <w:right w:val="double" w:sz="6" w:space="0" w:color="auto"/>
            </w:tcBorders>
          </w:tcPr>
          <w:p w14:paraId="5ECFE931" w14:textId="77777777" w:rsidR="00A34012" w:rsidRDefault="00A34012" w:rsidP="00E77F12">
            <w:pPr>
              <w:jc w:val="center"/>
              <w:rPr>
                <w:rFonts w:ascii="Arial" w:hAnsi="Arial"/>
              </w:rPr>
            </w:pPr>
          </w:p>
        </w:tc>
      </w:tr>
      <w:tr w:rsidR="00A34012" w14:paraId="28357E1C" w14:textId="77777777" w:rsidTr="00E77F12">
        <w:trPr>
          <w:cantSplit/>
          <w:trHeight w:val="619"/>
          <w:jc w:val="center"/>
        </w:trPr>
        <w:tc>
          <w:tcPr>
            <w:tcW w:w="2802" w:type="dxa"/>
            <w:tcBorders>
              <w:top w:val="single" w:sz="6" w:space="0" w:color="auto"/>
              <w:left w:val="double" w:sz="6" w:space="0" w:color="auto"/>
              <w:bottom w:val="double" w:sz="6" w:space="0" w:color="auto"/>
            </w:tcBorders>
          </w:tcPr>
          <w:p w14:paraId="38014361" w14:textId="77777777" w:rsidR="00A34012" w:rsidRDefault="00A34012" w:rsidP="00E77F12">
            <w:pPr>
              <w:jc w:val="center"/>
              <w:rPr>
                <w:rFonts w:ascii="Arial" w:hAnsi="Arial"/>
                <w:b/>
              </w:rPr>
            </w:pPr>
            <w:r>
              <w:rPr>
                <w:rFonts w:ascii="Arial" w:hAnsi="Arial"/>
                <w:b/>
              </w:rPr>
              <w:t>AT MINIMUM OUTPUT</w:t>
            </w:r>
          </w:p>
          <w:p w14:paraId="2382BDC0" w14:textId="77777777" w:rsidR="00A34012" w:rsidRDefault="00A34012" w:rsidP="00E77F12">
            <w:pPr>
              <w:jc w:val="center"/>
              <w:rPr>
                <w:rFonts w:ascii="Arial" w:hAnsi="Arial"/>
              </w:rPr>
            </w:pPr>
            <w:r>
              <w:rPr>
                <w:rFonts w:ascii="Arial" w:hAnsi="Arial"/>
                <w:b/>
              </w:rPr>
              <w:t>(MW)</w:t>
            </w:r>
          </w:p>
        </w:tc>
        <w:tc>
          <w:tcPr>
            <w:tcW w:w="1054" w:type="dxa"/>
            <w:tcBorders>
              <w:top w:val="single" w:sz="6" w:space="0" w:color="auto"/>
              <w:left w:val="single" w:sz="6" w:space="0" w:color="auto"/>
              <w:bottom w:val="double" w:sz="6" w:space="0" w:color="auto"/>
            </w:tcBorders>
          </w:tcPr>
          <w:p w14:paraId="69B63C99" w14:textId="77777777" w:rsidR="00A34012" w:rsidRDefault="00A34012" w:rsidP="00E77F12">
            <w:pPr>
              <w:jc w:val="center"/>
              <w:rPr>
                <w:rFonts w:ascii="Arial" w:hAnsi="Arial"/>
              </w:rPr>
            </w:pPr>
          </w:p>
        </w:tc>
        <w:tc>
          <w:tcPr>
            <w:tcW w:w="1580" w:type="dxa"/>
            <w:tcBorders>
              <w:top w:val="single" w:sz="6" w:space="0" w:color="auto"/>
              <w:left w:val="single" w:sz="6" w:space="0" w:color="auto"/>
              <w:bottom w:val="double" w:sz="6" w:space="0" w:color="auto"/>
            </w:tcBorders>
          </w:tcPr>
          <w:p w14:paraId="0F3FAF39" w14:textId="77777777" w:rsidR="00A34012" w:rsidRDefault="00A34012" w:rsidP="00E77F12">
            <w:pPr>
              <w:jc w:val="center"/>
              <w:rPr>
                <w:rFonts w:ascii="Arial" w:hAnsi="Arial"/>
              </w:rPr>
            </w:pPr>
          </w:p>
        </w:tc>
        <w:tc>
          <w:tcPr>
            <w:tcW w:w="1580" w:type="dxa"/>
            <w:tcBorders>
              <w:top w:val="single" w:sz="6" w:space="0" w:color="auto"/>
              <w:left w:val="single" w:sz="6" w:space="0" w:color="auto"/>
              <w:bottom w:val="double" w:sz="6" w:space="0" w:color="auto"/>
              <w:right w:val="double" w:sz="6" w:space="0" w:color="auto"/>
            </w:tcBorders>
          </w:tcPr>
          <w:p w14:paraId="1931D7EE" w14:textId="77777777" w:rsidR="00A34012" w:rsidRDefault="00A34012" w:rsidP="00E77F12">
            <w:pPr>
              <w:jc w:val="center"/>
              <w:rPr>
                <w:rFonts w:ascii="Arial" w:hAnsi="Arial"/>
              </w:rPr>
            </w:pPr>
          </w:p>
        </w:tc>
      </w:tr>
    </w:tbl>
    <w:p w14:paraId="2733B7F0"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p w14:paraId="06243BC5"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r>
        <w:rPr>
          <w:rFonts w:ascii="Arial" w:hAnsi="Arial"/>
        </w:rPr>
        <w:br w:type="page"/>
      </w:r>
      <w:r>
        <w:rPr>
          <w:rFonts w:ascii="Arial" w:hAnsi="Arial"/>
        </w:rPr>
        <w:lastRenderedPageBreak/>
        <w:t xml:space="preserve">BM Unit No.  </w:t>
      </w:r>
    </w:p>
    <w:p w14:paraId="3715B648"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p w14:paraId="56FEA718"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r>
        <w:rPr>
          <w:rFonts w:ascii="Arial" w:hAnsi="Arial"/>
          <w:b/>
        </w:rPr>
        <w:t>REACTIVE POWER CAPABILITY AT COMMERCIAL BOUNDARY</w:t>
      </w:r>
      <w:r>
        <w:rPr>
          <w:rFonts w:ascii="Arial" w:hAnsi="Arial"/>
        </w:rPr>
        <w:t xml:space="preserve"> (at rated stator terminal and nominal system voltage)</w:t>
      </w:r>
    </w:p>
    <w:p w14:paraId="025D33BE"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tbl>
      <w:tblPr>
        <w:tblW w:w="0" w:type="auto"/>
        <w:jc w:val="center"/>
        <w:tblLayout w:type="fixed"/>
        <w:tblCellMar>
          <w:left w:w="120" w:type="dxa"/>
          <w:right w:w="120" w:type="dxa"/>
        </w:tblCellMar>
        <w:tblLook w:val="0000" w:firstRow="0" w:lastRow="0" w:firstColumn="0" w:lastColumn="0" w:noHBand="0" w:noVBand="0"/>
      </w:tblPr>
      <w:tblGrid>
        <w:gridCol w:w="2902"/>
        <w:gridCol w:w="1375"/>
        <w:gridCol w:w="1909"/>
      </w:tblGrid>
      <w:tr w:rsidR="00A34012" w14:paraId="140976F7" w14:textId="77777777" w:rsidTr="00E77F12">
        <w:trPr>
          <w:cantSplit/>
          <w:trHeight w:val="458"/>
          <w:jc w:val="center"/>
        </w:trPr>
        <w:tc>
          <w:tcPr>
            <w:tcW w:w="2902" w:type="dxa"/>
            <w:tcBorders>
              <w:top w:val="double" w:sz="6" w:space="0" w:color="auto"/>
              <w:left w:val="double" w:sz="6" w:space="0" w:color="auto"/>
              <w:bottom w:val="single" w:sz="6" w:space="0" w:color="auto"/>
              <w:right w:val="single" w:sz="6" w:space="0" w:color="auto"/>
            </w:tcBorders>
          </w:tcPr>
          <w:p w14:paraId="4C96A257" w14:textId="77777777" w:rsidR="00A34012" w:rsidRDefault="00A34012" w:rsidP="00E77F12">
            <w:pPr>
              <w:rPr>
                <w:rFonts w:ascii="Arial" w:hAnsi="Arial"/>
              </w:rPr>
            </w:pPr>
            <w:r>
              <w:rPr>
                <w:rFonts w:ascii="Arial" w:hAnsi="Arial"/>
                <w:b/>
              </w:rPr>
              <w:tab/>
              <w:t>TABLE A</w:t>
            </w:r>
          </w:p>
        </w:tc>
        <w:tc>
          <w:tcPr>
            <w:tcW w:w="1375" w:type="dxa"/>
            <w:tcBorders>
              <w:top w:val="double" w:sz="6" w:space="0" w:color="auto"/>
              <w:left w:val="nil"/>
            </w:tcBorders>
          </w:tcPr>
          <w:p w14:paraId="49DEC4CA" w14:textId="77777777" w:rsidR="00A34012" w:rsidRDefault="00A34012" w:rsidP="00E77F12">
            <w:pPr>
              <w:jc w:val="center"/>
              <w:rPr>
                <w:rFonts w:ascii="Arial" w:hAnsi="Arial"/>
              </w:rPr>
            </w:pPr>
            <w:r>
              <w:rPr>
                <w:rFonts w:ascii="Arial" w:hAnsi="Arial"/>
                <w:b/>
              </w:rPr>
              <w:t>LEAD (</w:t>
            </w:r>
            <w:proofErr w:type="spellStart"/>
            <w:r>
              <w:rPr>
                <w:rFonts w:ascii="Arial" w:hAnsi="Arial"/>
                <w:b/>
              </w:rPr>
              <w:t>Mvar</w:t>
            </w:r>
            <w:proofErr w:type="spellEnd"/>
            <w:r>
              <w:rPr>
                <w:rFonts w:ascii="Arial" w:hAnsi="Arial"/>
                <w:b/>
              </w:rPr>
              <w:t>)</w:t>
            </w:r>
          </w:p>
        </w:tc>
        <w:tc>
          <w:tcPr>
            <w:tcW w:w="1909" w:type="dxa"/>
            <w:tcBorders>
              <w:top w:val="double" w:sz="6" w:space="0" w:color="auto"/>
              <w:left w:val="single" w:sz="6" w:space="0" w:color="auto"/>
              <w:right w:val="double" w:sz="6" w:space="0" w:color="auto"/>
            </w:tcBorders>
          </w:tcPr>
          <w:p w14:paraId="02305A6B" w14:textId="77777777" w:rsidR="00A34012" w:rsidRDefault="00A34012" w:rsidP="00E77F12">
            <w:pPr>
              <w:jc w:val="center"/>
              <w:rPr>
                <w:rFonts w:ascii="Arial" w:hAnsi="Arial"/>
              </w:rPr>
            </w:pPr>
            <w:r>
              <w:rPr>
                <w:rFonts w:ascii="Arial" w:hAnsi="Arial"/>
                <w:b/>
              </w:rPr>
              <w:t>LAG (</w:t>
            </w:r>
            <w:proofErr w:type="spellStart"/>
            <w:r>
              <w:rPr>
                <w:rFonts w:ascii="Arial" w:hAnsi="Arial"/>
                <w:b/>
              </w:rPr>
              <w:t>Mvar</w:t>
            </w:r>
            <w:proofErr w:type="spellEnd"/>
            <w:r>
              <w:rPr>
                <w:rFonts w:ascii="Arial" w:hAnsi="Arial"/>
                <w:b/>
              </w:rPr>
              <w:t>)</w:t>
            </w:r>
          </w:p>
        </w:tc>
      </w:tr>
      <w:tr w:rsidR="00A34012" w14:paraId="4FBEF03A" w14:textId="77777777" w:rsidTr="00E77F12">
        <w:trPr>
          <w:cantSplit/>
          <w:trHeight w:val="420"/>
          <w:jc w:val="center"/>
        </w:trPr>
        <w:tc>
          <w:tcPr>
            <w:tcW w:w="2902" w:type="dxa"/>
            <w:tcBorders>
              <w:left w:val="double" w:sz="6" w:space="0" w:color="auto"/>
              <w:bottom w:val="double" w:sz="6" w:space="0" w:color="auto"/>
            </w:tcBorders>
          </w:tcPr>
          <w:p w14:paraId="4A25AF22" w14:textId="77777777" w:rsidR="00A34012" w:rsidRDefault="00A34012" w:rsidP="00E77F12">
            <w:pPr>
              <w:jc w:val="center"/>
              <w:rPr>
                <w:rFonts w:ascii="Arial" w:hAnsi="Arial"/>
              </w:rPr>
            </w:pPr>
            <w:r>
              <w:rPr>
                <w:rFonts w:ascii="Arial" w:hAnsi="Arial"/>
                <w:b/>
              </w:rPr>
              <w:t>AT RATED MW</w:t>
            </w:r>
          </w:p>
        </w:tc>
        <w:tc>
          <w:tcPr>
            <w:tcW w:w="1375" w:type="dxa"/>
            <w:tcBorders>
              <w:top w:val="single" w:sz="6" w:space="0" w:color="auto"/>
              <w:left w:val="single" w:sz="6" w:space="0" w:color="auto"/>
              <w:bottom w:val="double" w:sz="6" w:space="0" w:color="auto"/>
            </w:tcBorders>
          </w:tcPr>
          <w:p w14:paraId="22BC8E2F" w14:textId="77777777" w:rsidR="00A34012" w:rsidRDefault="00A34012" w:rsidP="00E77F12">
            <w:pPr>
              <w:jc w:val="center"/>
              <w:rPr>
                <w:rFonts w:ascii="Arial" w:hAnsi="Arial"/>
              </w:rPr>
            </w:pPr>
          </w:p>
        </w:tc>
        <w:tc>
          <w:tcPr>
            <w:tcW w:w="1909" w:type="dxa"/>
            <w:tcBorders>
              <w:top w:val="single" w:sz="6" w:space="0" w:color="auto"/>
              <w:left w:val="single" w:sz="6" w:space="0" w:color="auto"/>
              <w:bottom w:val="double" w:sz="6" w:space="0" w:color="auto"/>
              <w:right w:val="double" w:sz="6" w:space="0" w:color="auto"/>
            </w:tcBorders>
          </w:tcPr>
          <w:p w14:paraId="36A76AF4" w14:textId="77777777" w:rsidR="00A34012" w:rsidRDefault="00A34012" w:rsidP="00E77F12">
            <w:pPr>
              <w:rPr>
                <w:rFonts w:ascii="Arial" w:hAnsi="Arial"/>
              </w:rPr>
            </w:pPr>
          </w:p>
        </w:tc>
      </w:tr>
    </w:tbl>
    <w:p w14:paraId="6B12B5E3"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rPr>
      </w:pPr>
    </w:p>
    <w:p w14:paraId="47D8B6FB"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p w14:paraId="5FF09C37"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r>
        <w:rPr>
          <w:rFonts w:ascii="Arial" w:hAnsi="Arial"/>
          <w:b/>
        </w:rPr>
        <w:t>REACTIVE POWER CAPABILITY AT GENERATOR STATOR TERMINAL</w:t>
      </w:r>
      <w:r>
        <w:rPr>
          <w:rFonts w:ascii="Arial" w:hAnsi="Arial"/>
        </w:rPr>
        <w:t xml:space="preserve"> (at rated terminal voltage)</w:t>
      </w:r>
    </w:p>
    <w:p w14:paraId="2CA5CC70"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tbl>
      <w:tblPr>
        <w:tblW w:w="0" w:type="auto"/>
        <w:jc w:val="center"/>
        <w:tblLayout w:type="fixed"/>
        <w:tblCellMar>
          <w:left w:w="120" w:type="dxa"/>
          <w:right w:w="120" w:type="dxa"/>
        </w:tblCellMar>
        <w:tblLook w:val="0000" w:firstRow="0" w:lastRow="0" w:firstColumn="0" w:lastColumn="0" w:noHBand="0" w:noVBand="0"/>
      </w:tblPr>
      <w:tblGrid>
        <w:gridCol w:w="2802"/>
        <w:gridCol w:w="697"/>
        <w:gridCol w:w="1580"/>
        <w:gridCol w:w="1580"/>
      </w:tblGrid>
      <w:tr w:rsidR="00A34012" w14:paraId="18FF71B0" w14:textId="77777777" w:rsidTr="00E77F12">
        <w:trPr>
          <w:cantSplit/>
          <w:trHeight w:val="600"/>
          <w:jc w:val="center"/>
        </w:trPr>
        <w:tc>
          <w:tcPr>
            <w:tcW w:w="2802" w:type="dxa"/>
            <w:tcBorders>
              <w:top w:val="double" w:sz="6" w:space="0" w:color="auto"/>
              <w:left w:val="double" w:sz="6" w:space="0" w:color="auto"/>
            </w:tcBorders>
          </w:tcPr>
          <w:p w14:paraId="6FA0B216" w14:textId="77777777" w:rsidR="00A34012" w:rsidRDefault="00A34012" w:rsidP="00E77F12">
            <w:pPr>
              <w:jc w:val="center"/>
              <w:rPr>
                <w:rFonts w:ascii="Arial" w:hAnsi="Arial"/>
                <w:b/>
              </w:rPr>
            </w:pPr>
            <w:r>
              <w:rPr>
                <w:rFonts w:ascii="Arial" w:hAnsi="Arial"/>
                <w:b/>
              </w:rPr>
              <w:t>TABLE B</w:t>
            </w:r>
          </w:p>
          <w:p w14:paraId="02DCE830" w14:textId="77777777" w:rsidR="00A34012" w:rsidRDefault="00A34012" w:rsidP="00E77F12">
            <w:pPr>
              <w:jc w:val="center"/>
              <w:rPr>
                <w:rFonts w:ascii="Arial" w:hAnsi="Arial"/>
              </w:rPr>
            </w:pPr>
          </w:p>
        </w:tc>
        <w:tc>
          <w:tcPr>
            <w:tcW w:w="697" w:type="dxa"/>
            <w:tcBorders>
              <w:top w:val="double" w:sz="6" w:space="0" w:color="auto"/>
              <w:left w:val="single" w:sz="6" w:space="0" w:color="auto"/>
            </w:tcBorders>
          </w:tcPr>
          <w:p w14:paraId="6FC42604" w14:textId="77777777" w:rsidR="00A34012" w:rsidRDefault="00A34012" w:rsidP="00E77F12">
            <w:pPr>
              <w:jc w:val="center"/>
              <w:rPr>
                <w:rFonts w:ascii="Arial" w:hAnsi="Arial"/>
              </w:rPr>
            </w:pPr>
            <w:r>
              <w:rPr>
                <w:rFonts w:ascii="Arial" w:hAnsi="Arial"/>
                <w:b/>
              </w:rPr>
              <w:t>MW</w:t>
            </w:r>
          </w:p>
        </w:tc>
        <w:tc>
          <w:tcPr>
            <w:tcW w:w="1580" w:type="dxa"/>
            <w:tcBorders>
              <w:top w:val="double" w:sz="6" w:space="0" w:color="auto"/>
              <w:left w:val="single" w:sz="6" w:space="0" w:color="auto"/>
            </w:tcBorders>
          </w:tcPr>
          <w:p w14:paraId="52F36A94" w14:textId="77777777" w:rsidR="00A34012" w:rsidRDefault="00A34012" w:rsidP="00E77F12">
            <w:pPr>
              <w:jc w:val="center"/>
              <w:rPr>
                <w:rFonts w:ascii="Arial" w:hAnsi="Arial"/>
              </w:rPr>
            </w:pPr>
            <w:r>
              <w:rPr>
                <w:rFonts w:ascii="Arial" w:hAnsi="Arial"/>
                <w:b/>
              </w:rPr>
              <w:t>LEAD (</w:t>
            </w:r>
            <w:proofErr w:type="spellStart"/>
            <w:r>
              <w:rPr>
                <w:rFonts w:ascii="Arial" w:hAnsi="Arial"/>
                <w:b/>
              </w:rPr>
              <w:t>Mvar</w:t>
            </w:r>
            <w:proofErr w:type="spellEnd"/>
            <w:r>
              <w:rPr>
                <w:rFonts w:ascii="Arial" w:hAnsi="Arial"/>
                <w:b/>
              </w:rPr>
              <w:t>)</w:t>
            </w:r>
          </w:p>
        </w:tc>
        <w:tc>
          <w:tcPr>
            <w:tcW w:w="1580" w:type="dxa"/>
            <w:tcBorders>
              <w:top w:val="double" w:sz="6" w:space="0" w:color="auto"/>
              <w:left w:val="single" w:sz="6" w:space="0" w:color="auto"/>
              <w:right w:val="double" w:sz="6" w:space="0" w:color="auto"/>
            </w:tcBorders>
          </w:tcPr>
          <w:p w14:paraId="5F4C9BBC" w14:textId="77777777" w:rsidR="00A34012" w:rsidRDefault="00A34012" w:rsidP="00E77F12">
            <w:pPr>
              <w:jc w:val="center"/>
              <w:rPr>
                <w:rFonts w:ascii="Arial" w:hAnsi="Arial"/>
              </w:rPr>
            </w:pPr>
            <w:r>
              <w:rPr>
                <w:rFonts w:ascii="Arial" w:hAnsi="Arial"/>
                <w:b/>
              </w:rPr>
              <w:t>LAG (</w:t>
            </w:r>
            <w:proofErr w:type="spellStart"/>
            <w:r>
              <w:rPr>
                <w:rFonts w:ascii="Arial" w:hAnsi="Arial"/>
                <w:b/>
              </w:rPr>
              <w:t>Mvar</w:t>
            </w:r>
            <w:proofErr w:type="spellEnd"/>
            <w:r>
              <w:rPr>
                <w:rFonts w:ascii="Arial" w:hAnsi="Arial"/>
                <w:b/>
              </w:rPr>
              <w:t>)</w:t>
            </w:r>
          </w:p>
        </w:tc>
      </w:tr>
      <w:tr w:rsidR="00A34012" w14:paraId="5EFFC383" w14:textId="77777777" w:rsidTr="00E77F12">
        <w:trPr>
          <w:cantSplit/>
          <w:trHeight w:val="561"/>
          <w:jc w:val="center"/>
        </w:trPr>
        <w:tc>
          <w:tcPr>
            <w:tcW w:w="2802" w:type="dxa"/>
            <w:tcBorders>
              <w:top w:val="single" w:sz="6" w:space="0" w:color="auto"/>
              <w:left w:val="double" w:sz="6" w:space="0" w:color="auto"/>
            </w:tcBorders>
          </w:tcPr>
          <w:p w14:paraId="1AB9201E" w14:textId="77777777" w:rsidR="00A34012" w:rsidRDefault="00A34012" w:rsidP="00E77F12">
            <w:pPr>
              <w:jc w:val="center"/>
              <w:rPr>
                <w:rFonts w:ascii="Arial" w:hAnsi="Arial"/>
                <w:b/>
              </w:rPr>
            </w:pPr>
            <w:r>
              <w:rPr>
                <w:rFonts w:ascii="Arial" w:hAnsi="Arial"/>
                <w:b/>
              </w:rPr>
              <w:t>AT RATED MW</w:t>
            </w:r>
          </w:p>
          <w:p w14:paraId="4B11D4B2" w14:textId="77777777" w:rsidR="00A34012" w:rsidRDefault="00A34012" w:rsidP="00E77F12">
            <w:pPr>
              <w:jc w:val="center"/>
              <w:rPr>
                <w:rFonts w:ascii="Arial" w:hAnsi="Arial"/>
              </w:rPr>
            </w:pPr>
          </w:p>
        </w:tc>
        <w:tc>
          <w:tcPr>
            <w:tcW w:w="697" w:type="dxa"/>
            <w:tcBorders>
              <w:top w:val="single" w:sz="6" w:space="0" w:color="auto"/>
              <w:left w:val="single" w:sz="6" w:space="0" w:color="auto"/>
            </w:tcBorders>
          </w:tcPr>
          <w:p w14:paraId="06199A8B" w14:textId="77777777" w:rsidR="00A34012" w:rsidRDefault="00A34012" w:rsidP="00E77F12">
            <w:pPr>
              <w:jc w:val="center"/>
              <w:rPr>
                <w:rFonts w:ascii="Arial" w:hAnsi="Arial"/>
              </w:rPr>
            </w:pPr>
          </w:p>
        </w:tc>
        <w:tc>
          <w:tcPr>
            <w:tcW w:w="1580" w:type="dxa"/>
            <w:tcBorders>
              <w:top w:val="single" w:sz="6" w:space="0" w:color="auto"/>
              <w:left w:val="single" w:sz="6" w:space="0" w:color="auto"/>
            </w:tcBorders>
          </w:tcPr>
          <w:p w14:paraId="1F4A6CDD" w14:textId="77777777" w:rsidR="00A34012" w:rsidRDefault="00A34012" w:rsidP="00E77F12">
            <w:pPr>
              <w:jc w:val="center"/>
              <w:rPr>
                <w:rFonts w:ascii="Arial" w:hAnsi="Arial"/>
              </w:rPr>
            </w:pPr>
          </w:p>
        </w:tc>
        <w:tc>
          <w:tcPr>
            <w:tcW w:w="1580" w:type="dxa"/>
            <w:tcBorders>
              <w:top w:val="single" w:sz="6" w:space="0" w:color="auto"/>
              <w:left w:val="single" w:sz="6" w:space="0" w:color="auto"/>
              <w:right w:val="double" w:sz="6" w:space="0" w:color="auto"/>
            </w:tcBorders>
          </w:tcPr>
          <w:p w14:paraId="053F0DC4" w14:textId="77777777" w:rsidR="00A34012" w:rsidRDefault="00A34012" w:rsidP="00E77F12">
            <w:pPr>
              <w:jc w:val="center"/>
              <w:rPr>
                <w:rFonts w:ascii="Arial" w:hAnsi="Arial"/>
              </w:rPr>
            </w:pPr>
          </w:p>
        </w:tc>
      </w:tr>
      <w:tr w:rsidR="00A34012" w14:paraId="59DB7B67" w14:textId="77777777" w:rsidTr="00E77F12">
        <w:trPr>
          <w:cantSplit/>
          <w:trHeight w:val="561"/>
          <w:jc w:val="center"/>
        </w:trPr>
        <w:tc>
          <w:tcPr>
            <w:tcW w:w="2802" w:type="dxa"/>
            <w:tcBorders>
              <w:top w:val="single" w:sz="6" w:space="0" w:color="auto"/>
              <w:left w:val="double" w:sz="6" w:space="0" w:color="auto"/>
            </w:tcBorders>
          </w:tcPr>
          <w:p w14:paraId="14FC51FB" w14:textId="77777777" w:rsidR="00A34012" w:rsidRDefault="00A34012" w:rsidP="00E77F12">
            <w:pPr>
              <w:jc w:val="center"/>
              <w:rPr>
                <w:rFonts w:ascii="Arial" w:hAnsi="Arial"/>
                <w:b/>
              </w:rPr>
            </w:pPr>
            <w:r>
              <w:rPr>
                <w:rFonts w:ascii="Arial" w:hAnsi="Arial"/>
                <w:b/>
              </w:rPr>
              <w:t>AT FULL OUTPUT</w:t>
            </w:r>
          </w:p>
          <w:p w14:paraId="2EE1D869" w14:textId="77777777" w:rsidR="00A34012" w:rsidRDefault="00A34012" w:rsidP="00E77F12">
            <w:pPr>
              <w:jc w:val="center"/>
              <w:rPr>
                <w:rFonts w:ascii="Arial" w:hAnsi="Arial"/>
              </w:rPr>
            </w:pPr>
            <w:r>
              <w:rPr>
                <w:rFonts w:ascii="Arial" w:hAnsi="Arial"/>
                <w:b/>
              </w:rPr>
              <w:t>(MW)</w:t>
            </w:r>
          </w:p>
        </w:tc>
        <w:tc>
          <w:tcPr>
            <w:tcW w:w="697" w:type="dxa"/>
            <w:tcBorders>
              <w:top w:val="single" w:sz="6" w:space="0" w:color="auto"/>
              <w:left w:val="single" w:sz="6" w:space="0" w:color="auto"/>
            </w:tcBorders>
          </w:tcPr>
          <w:p w14:paraId="2937FFE6" w14:textId="77777777" w:rsidR="00A34012" w:rsidRDefault="00A34012" w:rsidP="00E77F12">
            <w:pPr>
              <w:jc w:val="center"/>
              <w:rPr>
                <w:rFonts w:ascii="Arial" w:hAnsi="Arial"/>
              </w:rPr>
            </w:pPr>
          </w:p>
        </w:tc>
        <w:tc>
          <w:tcPr>
            <w:tcW w:w="1580" w:type="dxa"/>
            <w:tcBorders>
              <w:top w:val="single" w:sz="6" w:space="0" w:color="auto"/>
              <w:left w:val="single" w:sz="6" w:space="0" w:color="auto"/>
            </w:tcBorders>
          </w:tcPr>
          <w:p w14:paraId="6460E688" w14:textId="77777777" w:rsidR="00A34012" w:rsidRDefault="00A34012" w:rsidP="00E77F12">
            <w:pPr>
              <w:jc w:val="center"/>
              <w:rPr>
                <w:rFonts w:ascii="Arial" w:hAnsi="Arial"/>
              </w:rPr>
            </w:pPr>
          </w:p>
        </w:tc>
        <w:tc>
          <w:tcPr>
            <w:tcW w:w="1580" w:type="dxa"/>
            <w:tcBorders>
              <w:top w:val="single" w:sz="6" w:space="0" w:color="auto"/>
              <w:left w:val="single" w:sz="6" w:space="0" w:color="auto"/>
              <w:right w:val="double" w:sz="6" w:space="0" w:color="auto"/>
            </w:tcBorders>
          </w:tcPr>
          <w:p w14:paraId="7478D049" w14:textId="77777777" w:rsidR="00A34012" w:rsidRDefault="00A34012" w:rsidP="00E77F12">
            <w:pPr>
              <w:jc w:val="center"/>
              <w:rPr>
                <w:rFonts w:ascii="Arial" w:hAnsi="Arial"/>
              </w:rPr>
            </w:pPr>
          </w:p>
        </w:tc>
      </w:tr>
      <w:tr w:rsidR="00A34012" w14:paraId="77A9F783" w14:textId="77777777" w:rsidTr="00E77F12">
        <w:trPr>
          <w:cantSplit/>
          <w:trHeight w:val="619"/>
          <w:jc w:val="center"/>
        </w:trPr>
        <w:tc>
          <w:tcPr>
            <w:tcW w:w="2802" w:type="dxa"/>
            <w:tcBorders>
              <w:top w:val="single" w:sz="6" w:space="0" w:color="auto"/>
              <w:left w:val="double" w:sz="6" w:space="0" w:color="auto"/>
              <w:bottom w:val="double" w:sz="6" w:space="0" w:color="auto"/>
            </w:tcBorders>
          </w:tcPr>
          <w:p w14:paraId="5419F40F" w14:textId="77777777" w:rsidR="00A34012" w:rsidRDefault="00A34012" w:rsidP="00E77F12">
            <w:pPr>
              <w:jc w:val="center"/>
              <w:rPr>
                <w:rFonts w:ascii="Arial" w:hAnsi="Arial"/>
                <w:b/>
              </w:rPr>
            </w:pPr>
            <w:r>
              <w:rPr>
                <w:rFonts w:ascii="Arial" w:hAnsi="Arial"/>
                <w:b/>
              </w:rPr>
              <w:t>AT MINIMUM OUTPUT</w:t>
            </w:r>
          </w:p>
          <w:p w14:paraId="02B4D4E5" w14:textId="77777777" w:rsidR="00A34012" w:rsidRDefault="00A34012" w:rsidP="00E77F12">
            <w:pPr>
              <w:jc w:val="center"/>
              <w:rPr>
                <w:rFonts w:ascii="Arial" w:hAnsi="Arial"/>
              </w:rPr>
            </w:pPr>
            <w:r>
              <w:rPr>
                <w:rFonts w:ascii="Arial" w:hAnsi="Arial"/>
                <w:b/>
              </w:rPr>
              <w:t>(MW)</w:t>
            </w:r>
          </w:p>
        </w:tc>
        <w:tc>
          <w:tcPr>
            <w:tcW w:w="697" w:type="dxa"/>
            <w:tcBorders>
              <w:top w:val="single" w:sz="6" w:space="0" w:color="auto"/>
              <w:left w:val="single" w:sz="6" w:space="0" w:color="auto"/>
              <w:bottom w:val="double" w:sz="6" w:space="0" w:color="auto"/>
            </w:tcBorders>
          </w:tcPr>
          <w:p w14:paraId="6E5808D1" w14:textId="77777777" w:rsidR="00A34012" w:rsidRDefault="00A34012" w:rsidP="00E77F12">
            <w:pPr>
              <w:jc w:val="center"/>
              <w:rPr>
                <w:rFonts w:ascii="Arial" w:hAnsi="Arial"/>
              </w:rPr>
            </w:pPr>
          </w:p>
        </w:tc>
        <w:tc>
          <w:tcPr>
            <w:tcW w:w="1580" w:type="dxa"/>
            <w:tcBorders>
              <w:top w:val="single" w:sz="6" w:space="0" w:color="auto"/>
              <w:left w:val="single" w:sz="6" w:space="0" w:color="auto"/>
              <w:bottom w:val="double" w:sz="6" w:space="0" w:color="auto"/>
            </w:tcBorders>
          </w:tcPr>
          <w:p w14:paraId="42571989" w14:textId="77777777" w:rsidR="00A34012" w:rsidRDefault="00A34012" w:rsidP="00E77F12">
            <w:pPr>
              <w:jc w:val="center"/>
              <w:rPr>
                <w:rFonts w:ascii="Arial" w:hAnsi="Arial"/>
              </w:rPr>
            </w:pPr>
          </w:p>
        </w:tc>
        <w:tc>
          <w:tcPr>
            <w:tcW w:w="1580" w:type="dxa"/>
            <w:tcBorders>
              <w:top w:val="single" w:sz="6" w:space="0" w:color="auto"/>
              <w:left w:val="single" w:sz="6" w:space="0" w:color="auto"/>
              <w:bottom w:val="double" w:sz="6" w:space="0" w:color="auto"/>
              <w:right w:val="double" w:sz="6" w:space="0" w:color="auto"/>
            </w:tcBorders>
          </w:tcPr>
          <w:p w14:paraId="227B84FF" w14:textId="77777777" w:rsidR="00A34012" w:rsidRDefault="00A34012" w:rsidP="00E77F12">
            <w:pPr>
              <w:jc w:val="center"/>
              <w:rPr>
                <w:rFonts w:ascii="Arial" w:hAnsi="Arial"/>
              </w:rPr>
            </w:pPr>
          </w:p>
        </w:tc>
      </w:tr>
    </w:tbl>
    <w:p w14:paraId="4E89445D"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p w14:paraId="031093A8"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r>
        <w:rPr>
          <w:rFonts w:ascii="Arial" w:hAnsi="Arial"/>
        </w:rPr>
        <w:t xml:space="preserve">BM </w:t>
      </w:r>
      <w:r>
        <w:rPr>
          <w:rFonts w:ascii="Arial" w:hAnsi="Arial"/>
        </w:rPr>
        <w:fldChar w:fldCharType="begin"/>
      </w:r>
      <w:r>
        <w:rPr>
          <w:rFonts w:ascii="Arial" w:hAnsi="Arial"/>
        </w:rPr>
        <w:instrText>tc "</w:instrText>
      </w:r>
    </w:p>
    <w:p w14:paraId="2DFD4EC7" w14:textId="77777777" w:rsidR="00A34012" w:rsidRDefault="00A34012" w:rsidP="00A34012">
      <w:pPr>
        <w:rPr>
          <w:rFonts w:ascii="Arial" w:hAnsi="Arial"/>
        </w:rPr>
      </w:pPr>
      <w:r>
        <w:rPr>
          <w:rFonts w:ascii="Arial" w:hAnsi="Arial"/>
        </w:rPr>
        <w:br w:type="page"/>
      </w:r>
    </w:p>
    <w:p w14:paraId="69C3EB5B"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r>
        <w:rPr>
          <w:rFonts w:ascii="Arial" w:hAnsi="Arial"/>
        </w:rPr>
        <w:instrText>"</w:instrText>
      </w:r>
      <w:r>
        <w:rPr>
          <w:rFonts w:ascii="Arial" w:hAnsi="Arial"/>
        </w:rPr>
        <w:fldChar w:fldCharType="end"/>
      </w:r>
      <w:r>
        <w:rPr>
          <w:rFonts w:ascii="Arial" w:hAnsi="Arial"/>
        </w:rPr>
        <w:t>Unit No.</w:t>
      </w:r>
    </w:p>
    <w:p w14:paraId="1C28E258"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p w14:paraId="67800D1A"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r>
        <w:rPr>
          <w:rFonts w:ascii="Arial" w:hAnsi="Arial"/>
          <w:b/>
        </w:rPr>
        <w:t>REACTIVE POWER CAPABILITY AT COMMERCIAL BOUNDARY</w:t>
      </w:r>
      <w:r>
        <w:rPr>
          <w:rFonts w:ascii="Arial" w:hAnsi="Arial"/>
        </w:rPr>
        <w:t xml:space="preserve"> (at rated stator terminal and nominal system voltage) </w:t>
      </w:r>
    </w:p>
    <w:p w14:paraId="3683950F"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tbl>
      <w:tblPr>
        <w:tblW w:w="0" w:type="auto"/>
        <w:jc w:val="center"/>
        <w:tblLayout w:type="fixed"/>
        <w:tblCellMar>
          <w:left w:w="120" w:type="dxa"/>
          <w:right w:w="120" w:type="dxa"/>
        </w:tblCellMar>
        <w:tblLook w:val="0000" w:firstRow="0" w:lastRow="0" w:firstColumn="0" w:lastColumn="0" w:noHBand="0" w:noVBand="0"/>
      </w:tblPr>
      <w:tblGrid>
        <w:gridCol w:w="2902"/>
        <w:gridCol w:w="1545"/>
        <w:gridCol w:w="1909"/>
      </w:tblGrid>
      <w:tr w:rsidR="00A34012" w14:paraId="7DF4CEDB" w14:textId="77777777" w:rsidTr="00E77F12">
        <w:trPr>
          <w:cantSplit/>
          <w:trHeight w:val="458"/>
          <w:jc w:val="center"/>
        </w:trPr>
        <w:tc>
          <w:tcPr>
            <w:tcW w:w="2902" w:type="dxa"/>
            <w:tcBorders>
              <w:top w:val="double" w:sz="6" w:space="0" w:color="auto"/>
              <w:left w:val="double" w:sz="6" w:space="0" w:color="auto"/>
              <w:bottom w:val="single" w:sz="6" w:space="0" w:color="auto"/>
              <w:right w:val="single" w:sz="6" w:space="0" w:color="auto"/>
            </w:tcBorders>
          </w:tcPr>
          <w:p w14:paraId="70FA2887" w14:textId="77777777" w:rsidR="00A34012" w:rsidRDefault="00A34012" w:rsidP="00E77F12">
            <w:pPr>
              <w:rPr>
                <w:rFonts w:ascii="Arial" w:hAnsi="Arial"/>
              </w:rPr>
            </w:pPr>
            <w:r>
              <w:rPr>
                <w:rFonts w:ascii="Arial" w:hAnsi="Arial"/>
                <w:b/>
              </w:rPr>
              <w:tab/>
              <w:t>TABLE A</w:t>
            </w:r>
          </w:p>
        </w:tc>
        <w:tc>
          <w:tcPr>
            <w:tcW w:w="1545" w:type="dxa"/>
            <w:tcBorders>
              <w:top w:val="double" w:sz="6" w:space="0" w:color="auto"/>
              <w:left w:val="nil"/>
            </w:tcBorders>
          </w:tcPr>
          <w:p w14:paraId="47F1B934" w14:textId="77777777" w:rsidR="00A34012" w:rsidRDefault="00A34012" w:rsidP="00E77F12">
            <w:pPr>
              <w:jc w:val="center"/>
              <w:rPr>
                <w:rFonts w:ascii="Arial" w:hAnsi="Arial"/>
              </w:rPr>
            </w:pPr>
            <w:r>
              <w:rPr>
                <w:rFonts w:ascii="Arial" w:hAnsi="Arial"/>
                <w:b/>
              </w:rPr>
              <w:t>LEAD (</w:t>
            </w:r>
            <w:proofErr w:type="spellStart"/>
            <w:r>
              <w:rPr>
                <w:rFonts w:ascii="Arial" w:hAnsi="Arial"/>
                <w:b/>
              </w:rPr>
              <w:t>Mvar</w:t>
            </w:r>
            <w:proofErr w:type="spellEnd"/>
            <w:r>
              <w:rPr>
                <w:rFonts w:ascii="Arial" w:hAnsi="Arial"/>
                <w:b/>
              </w:rPr>
              <w:t>)</w:t>
            </w:r>
          </w:p>
        </w:tc>
        <w:tc>
          <w:tcPr>
            <w:tcW w:w="1909" w:type="dxa"/>
            <w:tcBorders>
              <w:top w:val="double" w:sz="6" w:space="0" w:color="auto"/>
              <w:left w:val="single" w:sz="6" w:space="0" w:color="auto"/>
              <w:right w:val="double" w:sz="6" w:space="0" w:color="auto"/>
            </w:tcBorders>
          </w:tcPr>
          <w:p w14:paraId="1F5AEAF7" w14:textId="77777777" w:rsidR="00A34012" w:rsidRDefault="00A34012" w:rsidP="00E77F12">
            <w:pPr>
              <w:jc w:val="center"/>
              <w:rPr>
                <w:rFonts w:ascii="Arial" w:hAnsi="Arial"/>
              </w:rPr>
            </w:pPr>
            <w:r>
              <w:rPr>
                <w:rFonts w:ascii="Arial" w:hAnsi="Arial"/>
                <w:b/>
              </w:rPr>
              <w:t>LAG (</w:t>
            </w:r>
            <w:proofErr w:type="spellStart"/>
            <w:r>
              <w:rPr>
                <w:rFonts w:ascii="Arial" w:hAnsi="Arial"/>
                <w:b/>
              </w:rPr>
              <w:t>Mvar</w:t>
            </w:r>
            <w:proofErr w:type="spellEnd"/>
            <w:r>
              <w:rPr>
                <w:rFonts w:ascii="Arial" w:hAnsi="Arial"/>
                <w:b/>
              </w:rPr>
              <w:t>)</w:t>
            </w:r>
          </w:p>
        </w:tc>
      </w:tr>
      <w:tr w:rsidR="00A34012" w14:paraId="0E9D6180" w14:textId="77777777" w:rsidTr="00E77F12">
        <w:trPr>
          <w:cantSplit/>
          <w:trHeight w:val="420"/>
          <w:jc w:val="center"/>
        </w:trPr>
        <w:tc>
          <w:tcPr>
            <w:tcW w:w="2902" w:type="dxa"/>
            <w:tcBorders>
              <w:left w:val="double" w:sz="6" w:space="0" w:color="auto"/>
              <w:bottom w:val="double" w:sz="6" w:space="0" w:color="auto"/>
            </w:tcBorders>
          </w:tcPr>
          <w:p w14:paraId="33B0B28D" w14:textId="77777777" w:rsidR="00A34012" w:rsidRDefault="00A34012" w:rsidP="00E77F12">
            <w:pPr>
              <w:jc w:val="center"/>
              <w:rPr>
                <w:rFonts w:ascii="Arial" w:hAnsi="Arial"/>
              </w:rPr>
            </w:pPr>
            <w:r>
              <w:rPr>
                <w:rFonts w:ascii="Arial" w:hAnsi="Arial"/>
                <w:b/>
              </w:rPr>
              <w:t>AT RATED MW</w:t>
            </w:r>
          </w:p>
        </w:tc>
        <w:tc>
          <w:tcPr>
            <w:tcW w:w="1545" w:type="dxa"/>
            <w:tcBorders>
              <w:top w:val="single" w:sz="6" w:space="0" w:color="auto"/>
              <w:left w:val="single" w:sz="6" w:space="0" w:color="auto"/>
              <w:bottom w:val="double" w:sz="6" w:space="0" w:color="auto"/>
            </w:tcBorders>
          </w:tcPr>
          <w:p w14:paraId="1CBEA2F7" w14:textId="77777777" w:rsidR="00A34012" w:rsidRDefault="00A34012" w:rsidP="00E77F12">
            <w:pPr>
              <w:rPr>
                <w:rFonts w:ascii="Arial" w:hAnsi="Arial"/>
              </w:rPr>
            </w:pPr>
          </w:p>
        </w:tc>
        <w:tc>
          <w:tcPr>
            <w:tcW w:w="1909" w:type="dxa"/>
            <w:tcBorders>
              <w:top w:val="single" w:sz="6" w:space="0" w:color="auto"/>
              <w:left w:val="single" w:sz="6" w:space="0" w:color="auto"/>
              <w:bottom w:val="double" w:sz="6" w:space="0" w:color="auto"/>
              <w:right w:val="double" w:sz="6" w:space="0" w:color="auto"/>
            </w:tcBorders>
          </w:tcPr>
          <w:p w14:paraId="587EAC1B" w14:textId="77777777" w:rsidR="00A34012" w:rsidRDefault="00A34012" w:rsidP="00E77F12">
            <w:pPr>
              <w:rPr>
                <w:rFonts w:ascii="Arial" w:hAnsi="Arial"/>
              </w:rPr>
            </w:pPr>
          </w:p>
        </w:tc>
      </w:tr>
    </w:tbl>
    <w:p w14:paraId="46B22F3C"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rPr>
      </w:pPr>
    </w:p>
    <w:p w14:paraId="3CCAF26E"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p w14:paraId="50C33370"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r>
        <w:rPr>
          <w:rFonts w:ascii="Arial" w:hAnsi="Arial"/>
          <w:b/>
        </w:rPr>
        <w:t>REACTIVE POWER CAPABILITY AT GENERATOR STATOR TERMINAL</w:t>
      </w:r>
      <w:r>
        <w:rPr>
          <w:rFonts w:ascii="Arial" w:hAnsi="Arial"/>
        </w:rPr>
        <w:t xml:space="preserve"> (at rated terminal voltage)</w:t>
      </w:r>
    </w:p>
    <w:p w14:paraId="6B99227B"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tbl>
      <w:tblPr>
        <w:tblW w:w="0" w:type="auto"/>
        <w:jc w:val="center"/>
        <w:tblLayout w:type="fixed"/>
        <w:tblCellMar>
          <w:left w:w="120" w:type="dxa"/>
          <w:right w:w="120" w:type="dxa"/>
        </w:tblCellMar>
        <w:tblLook w:val="0000" w:firstRow="0" w:lastRow="0" w:firstColumn="0" w:lastColumn="0" w:noHBand="0" w:noVBand="0"/>
      </w:tblPr>
      <w:tblGrid>
        <w:gridCol w:w="2802"/>
        <w:gridCol w:w="1054"/>
        <w:gridCol w:w="1580"/>
        <w:gridCol w:w="1580"/>
      </w:tblGrid>
      <w:tr w:rsidR="00A34012" w14:paraId="185C47DB" w14:textId="77777777" w:rsidTr="00E77F12">
        <w:trPr>
          <w:cantSplit/>
          <w:trHeight w:val="619"/>
          <w:jc w:val="center"/>
        </w:trPr>
        <w:tc>
          <w:tcPr>
            <w:tcW w:w="2802" w:type="dxa"/>
            <w:tcBorders>
              <w:top w:val="double" w:sz="6" w:space="0" w:color="auto"/>
              <w:left w:val="double" w:sz="6" w:space="0" w:color="auto"/>
              <w:bottom w:val="single" w:sz="6" w:space="0" w:color="auto"/>
            </w:tcBorders>
          </w:tcPr>
          <w:p w14:paraId="6CCCBDDE" w14:textId="77777777" w:rsidR="00A34012" w:rsidRDefault="00A34012" w:rsidP="00E77F12">
            <w:pPr>
              <w:jc w:val="center"/>
              <w:rPr>
                <w:rFonts w:ascii="Arial" w:hAnsi="Arial"/>
                <w:b/>
              </w:rPr>
            </w:pPr>
            <w:r>
              <w:rPr>
                <w:rFonts w:ascii="Arial" w:hAnsi="Arial"/>
                <w:b/>
              </w:rPr>
              <w:t>TABLE B</w:t>
            </w:r>
          </w:p>
          <w:p w14:paraId="059CF127" w14:textId="77777777" w:rsidR="00A34012" w:rsidRDefault="00A34012" w:rsidP="00E77F12">
            <w:pPr>
              <w:jc w:val="center"/>
              <w:rPr>
                <w:rFonts w:ascii="Arial" w:hAnsi="Arial"/>
              </w:rPr>
            </w:pPr>
          </w:p>
        </w:tc>
        <w:tc>
          <w:tcPr>
            <w:tcW w:w="1054" w:type="dxa"/>
            <w:tcBorders>
              <w:top w:val="double" w:sz="6" w:space="0" w:color="auto"/>
              <w:left w:val="single" w:sz="6" w:space="0" w:color="auto"/>
            </w:tcBorders>
          </w:tcPr>
          <w:p w14:paraId="70DC1040" w14:textId="77777777" w:rsidR="00A34012" w:rsidRDefault="00A34012" w:rsidP="00E77F12">
            <w:pPr>
              <w:jc w:val="center"/>
              <w:rPr>
                <w:rFonts w:ascii="Arial" w:hAnsi="Arial"/>
              </w:rPr>
            </w:pPr>
            <w:r>
              <w:rPr>
                <w:rFonts w:ascii="Arial" w:hAnsi="Arial"/>
                <w:b/>
              </w:rPr>
              <w:t>MW</w:t>
            </w:r>
          </w:p>
        </w:tc>
        <w:tc>
          <w:tcPr>
            <w:tcW w:w="1580" w:type="dxa"/>
            <w:tcBorders>
              <w:top w:val="double" w:sz="6" w:space="0" w:color="auto"/>
              <w:left w:val="single" w:sz="6" w:space="0" w:color="auto"/>
            </w:tcBorders>
          </w:tcPr>
          <w:p w14:paraId="45685219" w14:textId="77777777" w:rsidR="00A34012" w:rsidRDefault="00A34012" w:rsidP="00E77F12">
            <w:pPr>
              <w:jc w:val="center"/>
              <w:rPr>
                <w:rFonts w:ascii="Arial" w:hAnsi="Arial"/>
              </w:rPr>
            </w:pPr>
            <w:r>
              <w:rPr>
                <w:rFonts w:ascii="Arial" w:hAnsi="Arial"/>
                <w:b/>
              </w:rPr>
              <w:t>LEAD (</w:t>
            </w:r>
            <w:proofErr w:type="spellStart"/>
            <w:r>
              <w:rPr>
                <w:rFonts w:ascii="Arial" w:hAnsi="Arial"/>
                <w:b/>
              </w:rPr>
              <w:t>Mvar</w:t>
            </w:r>
            <w:proofErr w:type="spellEnd"/>
            <w:r>
              <w:rPr>
                <w:rFonts w:ascii="Arial" w:hAnsi="Arial"/>
                <w:b/>
              </w:rPr>
              <w:t>)</w:t>
            </w:r>
          </w:p>
        </w:tc>
        <w:tc>
          <w:tcPr>
            <w:tcW w:w="1580" w:type="dxa"/>
            <w:tcBorders>
              <w:top w:val="double" w:sz="6" w:space="0" w:color="auto"/>
              <w:left w:val="single" w:sz="6" w:space="0" w:color="auto"/>
              <w:right w:val="double" w:sz="6" w:space="0" w:color="auto"/>
            </w:tcBorders>
          </w:tcPr>
          <w:p w14:paraId="4E2263D2" w14:textId="77777777" w:rsidR="00A34012" w:rsidRDefault="00A34012" w:rsidP="00E77F12">
            <w:pPr>
              <w:jc w:val="center"/>
              <w:rPr>
                <w:rFonts w:ascii="Arial" w:hAnsi="Arial"/>
              </w:rPr>
            </w:pPr>
            <w:r>
              <w:rPr>
                <w:rFonts w:ascii="Arial" w:hAnsi="Arial"/>
                <w:b/>
              </w:rPr>
              <w:t>LAG (</w:t>
            </w:r>
            <w:proofErr w:type="spellStart"/>
            <w:r>
              <w:rPr>
                <w:rFonts w:ascii="Arial" w:hAnsi="Arial"/>
                <w:b/>
              </w:rPr>
              <w:t>Mvar</w:t>
            </w:r>
            <w:proofErr w:type="spellEnd"/>
            <w:r>
              <w:rPr>
                <w:rFonts w:ascii="Arial" w:hAnsi="Arial"/>
                <w:b/>
              </w:rPr>
              <w:t>)</w:t>
            </w:r>
          </w:p>
        </w:tc>
      </w:tr>
      <w:tr w:rsidR="00A34012" w14:paraId="144BBABC" w14:textId="77777777" w:rsidTr="00E77F12">
        <w:trPr>
          <w:cantSplit/>
          <w:trHeight w:val="561"/>
          <w:jc w:val="center"/>
        </w:trPr>
        <w:tc>
          <w:tcPr>
            <w:tcW w:w="2802" w:type="dxa"/>
            <w:tcBorders>
              <w:top w:val="single" w:sz="6" w:space="0" w:color="auto"/>
              <w:left w:val="double" w:sz="6" w:space="0" w:color="auto"/>
            </w:tcBorders>
          </w:tcPr>
          <w:p w14:paraId="273D6ADC" w14:textId="77777777" w:rsidR="00A34012" w:rsidRDefault="00A34012" w:rsidP="00E77F12">
            <w:pPr>
              <w:jc w:val="center"/>
              <w:rPr>
                <w:rFonts w:ascii="Arial" w:hAnsi="Arial"/>
              </w:rPr>
            </w:pPr>
            <w:r>
              <w:rPr>
                <w:rFonts w:ascii="Arial" w:hAnsi="Arial"/>
                <w:b/>
              </w:rPr>
              <w:t>AT RATED MW</w:t>
            </w:r>
          </w:p>
          <w:p w14:paraId="7A394CA4" w14:textId="77777777" w:rsidR="00A34012" w:rsidRDefault="00A34012" w:rsidP="00E77F12">
            <w:pPr>
              <w:jc w:val="center"/>
              <w:rPr>
                <w:rFonts w:ascii="Arial" w:hAnsi="Arial"/>
              </w:rPr>
            </w:pPr>
          </w:p>
        </w:tc>
        <w:tc>
          <w:tcPr>
            <w:tcW w:w="1054" w:type="dxa"/>
            <w:tcBorders>
              <w:top w:val="single" w:sz="6" w:space="0" w:color="auto"/>
              <w:left w:val="single" w:sz="6" w:space="0" w:color="auto"/>
            </w:tcBorders>
          </w:tcPr>
          <w:p w14:paraId="033E1DCD" w14:textId="77777777" w:rsidR="00A34012" w:rsidRDefault="00A34012" w:rsidP="00E77F12">
            <w:pPr>
              <w:jc w:val="center"/>
              <w:rPr>
                <w:rFonts w:ascii="Arial" w:hAnsi="Arial"/>
              </w:rPr>
            </w:pPr>
          </w:p>
        </w:tc>
        <w:tc>
          <w:tcPr>
            <w:tcW w:w="1580" w:type="dxa"/>
            <w:tcBorders>
              <w:top w:val="single" w:sz="6" w:space="0" w:color="auto"/>
              <w:left w:val="single" w:sz="6" w:space="0" w:color="auto"/>
            </w:tcBorders>
          </w:tcPr>
          <w:p w14:paraId="0109FC72" w14:textId="77777777" w:rsidR="00A34012" w:rsidRDefault="00A34012" w:rsidP="00E77F12">
            <w:pPr>
              <w:jc w:val="center"/>
              <w:rPr>
                <w:rFonts w:ascii="Arial" w:hAnsi="Arial"/>
              </w:rPr>
            </w:pPr>
          </w:p>
        </w:tc>
        <w:tc>
          <w:tcPr>
            <w:tcW w:w="1580" w:type="dxa"/>
            <w:tcBorders>
              <w:top w:val="single" w:sz="6" w:space="0" w:color="auto"/>
              <w:left w:val="single" w:sz="6" w:space="0" w:color="auto"/>
              <w:right w:val="double" w:sz="6" w:space="0" w:color="auto"/>
            </w:tcBorders>
          </w:tcPr>
          <w:p w14:paraId="77265304" w14:textId="77777777" w:rsidR="00A34012" w:rsidRDefault="00A34012" w:rsidP="00E77F12">
            <w:pPr>
              <w:jc w:val="center"/>
              <w:rPr>
                <w:rFonts w:ascii="Arial" w:hAnsi="Arial"/>
              </w:rPr>
            </w:pPr>
          </w:p>
        </w:tc>
      </w:tr>
      <w:tr w:rsidR="00A34012" w14:paraId="0DA5DA32" w14:textId="77777777" w:rsidTr="00E77F12">
        <w:trPr>
          <w:cantSplit/>
          <w:trHeight w:val="561"/>
          <w:jc w:val="center"/>
        </w:trPr>
        <w:tc>
          <w:tcPr>
            <w:tcW w:w="2802" w:type="dxa"/>
            <w:tcBorders>
              <w:top w:val="single" w:sz="6" w:space="0" w:color="auto"/>
              <w:left w:val="double" w:sz="6" w:space="0" w:color="auto"/>
            </w:tcBorders>
          </w:tcPr>
          <w:p w14:paraId="38476F87" w14:textId="77777777" w:rsidR="00A34012" w:rsidRDefault="00A34012" w:rsidP="00E77F12">
            <w:pPr>
              <w:jc w:val="center"/>
              <w:rPr>
                <w:rFonts w:ascii="Arial" w:hAnsi="Arial"/>
                <w:b/>
              </w:rPr>
            </w:pPr>
            <w:r>
              <w:rPr>
                <w:rFonts w:ascii="Arial" w:hAnsi="Arial"/>
                <w:b/>
              </w:rPr>
              <w:t>AT FULL OUTPUT</w:t>
            </w:r>
          </w:p>
          <w:p w14:paraId="278E4E7C" w14:textId="77777777" w:rsidR="00A34012" w:rsidRDefault="00A34012" w:rsidP="00E77F12">
            <w:pPr>
              <w:jc w:val="center"/>
              <w:rPr>
                <w:rFonts w:ascii="Arial" w:hAnsi="Arial"/>
              </w:rPr>
            </w:pPr>
            <w:r>
              <w:rPr>
                <w:rFonts w:ascii="Arial" w:hAnsi="Arial"/>
                <w:b/>
              </w:rPr>
              <w:t>(MW)</w:t>
            </w:r>
          </w:p>
        </w:tc>
        <w:tc>
          <w:tcPr>
            <w:tcW w:w="1054" w:type="dxa"/>
            <w:tcBorders>
              <w:top w:val="single" w:sz="6" w:space="0" w:color="auto"/>
              <w:left w:val="single" w:sz="6" w:space="0" w:color="auto"/>
            </w:tcBorders>
          </w:tcPr>
          <w:p w14:paraId="1965A69E" w14:textId="77777777" w:rsidR="00A34012" w:rsidRDefault="00A34012" w:rsidP="00E77F12">
            <w:pPr>
              <w:jc w:val="center"/>
              <w:rPr>
                <w:rFonts w:ascii="Arial" w:hAnsi="Arial"/>
              </w:rPr>
            </w:pPr>
          </w:p>
        </w:tc>
        <w:tc>
          <w:tcPr>
            <w:tcW w:w="1580" w:type="dxa"/>
            <w:tcBorders>
              <w:top w:val="single" w:sz="6" w:space="0" w:color="auto"/>
              <w:left w:val="single" w:sz="6" w:space="0" w:color="auto"/>
            </w:tcBorders>
          </w:tcPr>
          <w:p w14:paraId="6BB5BE62" w14:textId="77777777" w:rsidR="00A34012" w:rsidRDefault="00A34012" w:rsidP="00E77F12">
            <w:pPr>
              <w:jc w:val="center"/>
              <w:rPr>
                <w:rFonts w:ascii="Arial" w:hAnsi="Arial"/>
              </w:rPr>
            </w:pPr>
          </w:p>
        </w:tc>
        <w:tc>
          <w:tcPr>
            <w:tcW w:w="1580" w:type="dxa"/>
            <w:tcBorders>
              <w:top w:val="single" w:sz="6" w:space="0" w:color="auto"/>
              <w:left w:val="single" w:sz="6" w:space="0" w:color="auto"/>
              <w:right w:val="double" w:sz="6" w:space="0" w:color="auto"/>
            </w:tcBorders>
          </w:tcPr>
          <w:p w14:paraId="36559E47" w14:textId="77777777" w:rsidR="00A34012" w:rsidRDefault="00A34012" w:rsidP="00E77F12">
            <w:pPr>
              <w:jc w:val="center"/>
              <w:rPr>
                <w:rFonts w:ascii="Arial" w:hAnsi="Arial"/>
              </w:rPr>
            </w:pPr>
          </w:p>
        </w:tc>
      </w:tr>
      <w:tr w:rsidR="00A34012" w14:paraId="10ED4F9C" w14:textId="77777777" w:rsidTr="00E77F12">
        <w:trPr>
          <w:cantSplit/>
          <w:trHeight w:val="619"/>
          <w:jc w:val="center"/>
        </w:trPr>
        <w:tc>
          <w:tcPr>
            <w:tcW w:w="2802" w:type="dxa"/>
            <w:tcBorders>
              <w:top w:val="single" w:sz="6" w:space="0" w:color="auto"/>
              <w:left w:val="double" w:sz="6" w:space="0" w:color="auto"/>
              <w:bottom w:val="double" w:sz="6" w:space="0" w:color="auto"/>
            </w:tcBorders>
          </w:tcPr>
          <w:p w14:paraId="2EB05FD2" w14:textId="77777777" w:rsidR="00A34012" w:rsidRDefault="00A34012" w:rsidP="00E77F12">
            <w:pPr>
              <w:jc w:val="center"/>
              <w:rPr>
                <w:rFonts w:ascii="Arial" w:hAnsi="Arial"/>
                <w:b/>
              </w:rPr>
            </w:pPr>
            <w:r>
              <w:rPr>
                <w:rFonts w:ascii="Arial" w:hAnsi="Arial"/>
                <w:b/>
              </w:rPr>
              <w:t>AT MINIMUM OUTPUT</w:t>
            </w:r>
          </w:p>
          <w:p w14:paraId="3F58C2D9" w14:textId="77777777" w:rsidR="00A34012" w:rsidRDefault="00A34012" w:rsidP="00E77F12">
            <w:pPr>
              <w:jc w:val="center"/>
              <w:rPr>
                <w:rFonts w:ascii="Arial" w:hAnsi="Arial"/>
              </w:rPr>
            </w:pPr>
            <w:r>
              <w:rPr>
                <w:rFonts w:ascii="Arial" w:hAnsi="Arial"/>
                <w:b/>
              </w:rPr>
              <w:t>(MW)</w:t>
            </w:r>
          </w:p>
        </w:tc>
        <w:tc>
          <w:tcPr>
            <w:tcW w:w="1054" w:type="dxa"/>
            <w:tcBorders>
              <w:top w:val="single" w:sz="6" w:space="0" w:color="auto"/>
              <w:left w:val="single" w:sz="6" w:space="0" w:color="auto"/>
              <w:bottom w:val="double" w:sz="6" w:space="0" w:color="auto"/>
            </w:tcBorders>
          </w:tcPr>
          <w:p w14:paraId="4B37C437" w14:textId="77777777" w:rsidR="00A34012" w:rsidRDefault="00A34012" w:rsidP="00E77F12">
            <w:pPr>
              <w:jc w:val="center"/>
              <w:rPr>
                <w:rFonts w:ascii="Arial" w:hAnsi="Arial"/>
              </w:rPr>
            </w:pPr>
          </w:p>
        </w:tc>
        <w:tc>
          <w:tcPr>
            <w:tcW w:w="1580" w:type="dxa"/>
            <w:tcBorders>
              <w:top w:val="single" w:sz="6" w:space="0" w:color="auto"/>
              <w:left w:val="single" w:sz="6" w:space="0" w:color="auto"/>
              <w:bottom w:val="double" w:sz="6" w:space="0" w:color="auto"/>
            </w:tcBorders>
          </w:tcPr>
          <w:p w14:paraId="356F5377" w14:textId="77777777" w:rsidR="00A34012" w:rsidRDefault="00A34012" w:rsidP="00E77F12">
            <w:pPr>
              <w:jc w:val="center"/>
              <w:rPr>
                <w:rFonts w:ascii="Arial" w:hAnsi="Arial"/>
              </w:rPr>
            </w:pPr>
          </w:p>
        </w:tc>
        <w:tc>
          <w:tcPr>
            <w:tcW w:w="1580" w:type="dxa"/>
            <w:tcBorders>
              <w:top w:val="single" w:sz="6" w:space="0" w:color="auto"/>
              <w:left w:val="single" w:sz="6" w:space="0" w:color="auto"/>
              <w:bottom w:val="double" w:sz="6" w:space="0" w:color="auto"/>
              <w:right w:val="double" w:sz="6" w:space="0" w:color="auto"/>
            </w:tcBorders>
          </w:tcPr>
          <w:p w14:paraId="0AE1BBC6" w14:textId="77777777" w:rsidR="00A34012" w:rsidRDefault="00A34012" w:rsidP="00E77F12">
            <w:pPr>
              <w:jc w:val="center"/>
              <w:rPr>
                <w:rFonts w:ascii="Arial" w:hAnsi="Arial"/>
              </w:rPr>
            </w:pPr>
          </w:p>
        </w:tc>
      </w:tr>
    </w:tbl>
    <w:p w14:paraId="7B13BB61"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p w14:paraId="3F0882C8"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r>
        <w:rPr>
          <w:rFonts w:ascii="Arial" w:hAnsi="Arial"/>
        </w:rPr>
        <w:br w:type="page"/>
      </w:r>
    </w:p>
    <w:p w14:paraId="448E06F3"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r>
        <w:rPr>
          <w:rFonts w:ascii="Arial" w:hAnsi="Arial"/>
        </w:rPr>
        <w:lastRenderedPageBreak/>
        <w:t>BM Unit No.</w:t>
      </w:r>
    </w:p>
    <w:p w14:paraId="17AD7F62"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p w14:paraId="75FC83AD"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r>
        <w:rPr>
          <w:rFonts w:ascii="Arial" w:hAnsi="Arial"/>
          <w:b/>
        </w:rPr>
        <w:t>REACTIVE POWER CAPABILITY AT COMMERCIAL BOUNDARY</w:t>
      </w:r>
      <w:r>
        <w:rPr>
          <w:rFonts w:ascii="Arial" w:hAnsi="Arial"/>
        </w:rPr>
        <w:t xml:space="preserve"> (at rated stator terminal and nominal system voltage)</w:t>
      </w:r>
    </w:p>
    <w:p w14:paraId="73548313"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tbl>
      <w:tblPr>
        <w:tblW w:w="0" w:type="auto"/>
        <w:jc w:val="center"/>
        <w:tblLayout w:type="fixed"/>
        <w:tblCellMar>
          <w:left w:w="120" w:type="dxa"/>
          <w:right w:w="120" w:type="dxa"/>
        </w:tblCellMar>
        <w:tblLook w:val="0000" w:firstRow="0" w:lastRow="0" w:firstColumn="0" w:lastColumn="0" w:noHBand="0" w:noVBand="0"/>
      </w:tblPr>
      <w:tblGrid>
        <w:gridCol w:w="2902"/>
        <w:gridCol w:w="1375"/>
        <w:gridCol w:w="1909"/>
      </w:tblGrid>
      <w:tr w:rsidR="00A34012" w14:paraId="284972F6" w14:textId="77777777" w:rsidTr="00E77F12">
        <w:trPr>
          <w:cantSplit/>
          <w:trHeight w:val="458"/>
          <w:jc w:val="center"/>
        </w:trPr>
        <w:tc>
          <w:tcPr>
            <w:tcW w:w="2902" w:type="dxa"/>
            <w:tcBorders>
              <w:top w:val="double" w:sz="6" w:space="0" w:color="auto"/>
              <w:left w:val="double" w:sz="6" w:space="0" w:color="auto"/>
              <w:bottom w:val="single" w:sz="6" w:space="0" w:color="auto"/>
              <w:right w:val="single" w:sz="6" w:space="0" w:color="auto"/>
            </w:tcBorders>
          </w:tcPr>
          <w:p w14:paraId="0C355A3B" w14:textId="77777777" w:rsidR="00A34012" w:rsidRDefault="00A34012" w:rsidP="00E77F12">
            <w:pPr>
              <w:rPr>
                <w:rFonts w:ascii="Arial" w:hAnsi="Arial"/>
              </w:rPr>
            </w:pPr>
            <w:r>
              <w:rPr>
                <w:rFonts w:ascii="Arial" w:hAnsi="Arial"/>
                <w:b/>
              </w:rPr>
              <w:tab/>
              <w:t>TABLE A</w:t>
            </w:r>
          </w:p>
        </w:tc>
        <w:tc>
          <w:tcPr>
            <w:tcW w:w="1375" w:type="dxa"/>
            <w:tcBorders>
              <w:top w:val="double" w:sz="6" w:space="0" w:color="auto"/>
              <w:left w:val="nil"/>
            </w:tcBorders>
          </w:tcPr>
          <w:p w14:paraId="75D33351" w14:textId="77777777" w:rsidR="00A34012" w:rsidRDefault="00A34012" w:rsidP="00E77F12">
            <w:pPr>
              <w:jc w:val="center"/>
              <w:rPr>
                <w:rFonts w:ascii="Arial" w:hAnsi="Arial"/>
              </w:rPr>
            </w:pPr>
            <w:r>
              <w:rPr>
                <w:rFonts w:ascii="Arial" w:hAnsi="Arial"/>
                <w:b/>
              </w:rPr>
              <w:t>LEAD (</w:t>
            </w:r>
            <w:proofErr w:type="spellStart"/>
            <w:r>
              <w:rPr>
                <w:rFonts w:ascii="Arial" w:hAnsi="Arial"/>
                <w:b/>
              </w:rPr>
              <w:t>Mvar</w:t>
            </w:r>
            <w:proofErr w:type="spellEnd"/>
            <w:r>
              <w:rPr>
                <w:rFonts w:ascii="Arial" w:hAnsi="Arial"/>
                <w:b/>
              </w:rPr>
              <w:t>)</w:t>
            </w:r>
          </w:p>
        </w:tc>
        <w:tc>
          <w:tcPr>
            <w:tcW w:w="1909" w:type="dxa"/>
            <w:tcBorders>
              <w:top w:val="double" w:sz="6" w:space="0" w:color="auto"/>
              <w:left w:val="single" w:sz="6" w:space="0" w:color="auto"/>
              <w:right w:val="double" w:sz="6" w:space="0" w:color="auto"/>
            </w:tcBorders>
          </w:tcPr>
          <w:p w14:paraId="426498DF" w14:textId="77777777" w:rsidR="00A34012" w:rsidRDefault="00A34012" w:rsidP="00E77F12">
            <w:pPr>
              <w:jc w:val="center"/>
              <w:rPr>
                <w:rFonts w:ascii="Arial" w:hAnsi="Arial"/>
              </w:rPr>
            </w:pPr>
            <w:r>
              <w:rPr>
                <w:rFonts w:ascii="Arial" w:hAnsi="Arial"/>
                <w:b/>
              </w:rPr>
              <w:t>LAG (</w:t>
            </w:r>
            <w:proofErr w:type="spellStart"/>
            <w:r>
              <w:rPr>
                <w:rFonts w:ascii="Arial" w:hAnsi="Arial"/>
                <w:b/>
              </w:rPr>
              <w:t>Mvar</w:t>
            </w:r>
            <w:proofErr w:type="spellEnd"/>
            <w:r>
              <w:rPr>
                <w:rFonts w:ascii="Arial" w:hAnsi="Arial"/>
                <w:b/>
              </w:rPr>
              <w:t>)</w:t>
            </w:r>
          </w:p>
        </w:tc>
      </w:tr>
      <w:tr w:rsidR="00A34012" w14:paraId="22DFE5F8" w14:textId="77777777" w:rsidTr="00E77F12">
        <w:trPr>
          <w:cantSplit/>
          <w:trHeight w:val="420"/>
          <w:jc w:val="center"/>
        </w:trPr>
        <w:tc>
          <w:tcPr>
            <w:tcW w:w="2902" w:type="dxa"/>
            <w:tcBorders>
              <w:left w:val="double" w:sz="6" w:space="0" w:color="auto"/>
              <w:bottom w:val="double" w:sz="6" w:space="0" w:color="auto"/>
            </w:tcBorders>
          </w:tcPr>
          <w:p w14:paraId="24CC19F1" w14:textId="77777777" w:rsidR="00A34012" w:rsidRDefault="00A34012" w:rsidP="00E77F12">
            <w:pPr>
              <w:jc w:val="center"/>
              <w:rPr>
                <w:rFonts w:ascii="Arial" w:hAnsi="Arial"/>
              </w:rPr>
            </w:pPr>
            <w:r>
              <w:rPr>
                <w:rFonts w:ascii="Arial" w:hAnsi="Arial"/>
                <w:b/>
              </w:rPr>
              <w:t>AT RATED MW</w:t>
            </w:r>
          </w:p>
        </w:tc>
        <w:tc>
          <w:tcPr>
            <w:tcW w:w="1375" w:type="dxa"/>
            <w:tcBorders>
              <w:top w:val="single" w:sz="6" w:space="0" w:color="auto"/>
              <w:left w:val="single" w:sz="6" w:space="0" w:color="auto"/>
              <w:bottom w:val="double" w:sz="6" w:space="0" w:color="auto"/>
            </w:tcBorders>
          </w:tcPr>
          <w:p w14:paraId="450BEC78" w14:textId="77777777" w:rsidR="00A34012" w:rsidRDefault="00A34012" w:rsidP="00E77F12">
            <w:pPr>
              <w:rPr>
                <w:rFonts w:ascii="Arial" w:hAnsi="Arial"/>
              </w:rPr>
            </w:pPr>
          </w:p>
        </w:tc>
        <w:tc>
          <w:tcPr>
            <w:tcW w:w="1909" w:type="dxa"/>
            <w:tcBorders>
              <w:top w:val="single" w:sz="6" w:space="0" w:color="auto"/>
              <w:left w:val="single" w:sz="6" w:space="0" w:color="auto"/>
              <w:bottom w:val="double" w:sz="6" w:space="0" w:color="auto"/>
              <w:right w:val="double" w:sz="6" w:space="0" w:color="auto"/>
            </w:tcBorders>
          </w:tcPr>
          <w:p w14:paraId="757BA117" w14:textId="77777777" w:rsidR="00A34012" w:rsidRDefault="00A34012" w:rsidP="00E77F12">
            <w:pPr>
              <w:rPr>
                <w:rFonts w:ascii="Arial" w:hAnsi="Arial"/>
              </w:rPr>
            </w:pPr>
          </w:p>
        </w:tc>
      </w:tr>
    </w:tbl>
    <w:p w14:paraId="02862341"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rPr>
      </w:pPr>
    </w:p>
    <w:p w14:paraId="6F032504"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p w14:paraId="66AFF154"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r>
        <w:rPr>
          <w:rFonts w:ascii="Arial" w:hAnsi="Arial"/>
          <w:b/>
        </w:rPr>
        <w:t>REACTIVE POWER CAPABILITY AT GENERATOR STATOR TERMINAL</w:t>
      </w:r>
      <w:r>
        <w:rPr>
          <w:rFonts w:ascii="Arial" w:hAnsi="Arial"/>
        </w:rPr>
        <w:t xml:space="preserve"> (at rated terminal voltage)</w:t>
      </w:r>
    </w:p>
    <w:p w14:paraId="06CA236C"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tbl>
      <w:tblPr>
        <w:tblW w:w="0" w:type="auto"/>
        <w:jc w:val="center"/>
        <w:tblLayout w:type="fixed"/>
        <w:tblCellMar>
          <w:left w:w="120" w:type="dxa"/>
          <w:right w:w="120" w:type="dxa"/>
        </w:tblCellMar>
        <w:tblLook w:val="0000" w:firstRow="0" w:lastRow="0" w:firstColumn="0" w:lastColumn="0" w:noHBand="0" w:noVBand="0"/>
      </w:tblPr>
      <w:tblGrid>
        <w:gridCol w:w="2924"/>
        <w:gridCol w:w="709"/>
        <w:gridCol w:w="1767"/>
        <w:gridCol w:w="1580"/>
      </w:tblGrid>
      <w:tr w:rsidR="00A34012" w14:paraId="54DB04BF" w14:textId="77777777" w:rsidTr="00E77F12">
        <w:trPr>
          <w:cantSplit/>
          <w:trHeight w:val="600"/>
          <w:jc w:val="center"/>
        </w:trPr>
        <w:tc>
          <w:tcPr>
            <w:tcW w:w="2924" w:type="dxa"/>
            <w:tcBorders>
              <w:top w:val="double" w:sz="6" w:space="0" w:color="auto"/>
              <w:left w:val="double" w:sz="6" w:space="0" w:color="auto"/>
            </w:tcBorders>
          </w:tcPr>
          <w:p w14:paraId="13BD9C09" w14:textId="77777777" w:rsidR="00A34012" w:rsidRDefault="00A34012" w:rsidP="00E77F12">
            <w:pPr>
              <w:jc w:val="center"/>
              <w:rPr>
                <w:rFonts w:ascii="Arial" w:hAnsi="Arial"/>
                <w:b/>
              </w:rPr>
            </w:pPr>
            <w:r>
              <w:rPr>
                <w:rFonts w:ascii="Arial" w:hAnsi="Arial"/>
                <w:b/>
              </w:rPr>
              <w:t>TABLE B</w:t>
            </w:r>
          </w:p>
          <w:p w14:paraId="6C17C8C7" w14:textId="77777777" w:rsidR="00A34012" w:rsidRDefault="00A34012" w:rsidP="00E77F12">
            <w:pPr>
              <w:jc w:val="center"/>
              <w:rPr>
                <w:rFonts w:ascii="Arial" w:hAnsi="Arial"/>
              </w:rPr>
            </w:pPr>
          </w:p>
        </w:tc>
        <w:tc>
          <w:tcPr>
            <w:tcW w:w="709" w:type="dxa"/>
            <w:tcBorders>
              <w:top w:val="double" w:sz="6" w:space="0" w:color="auto"/>
              <w:left w:val="single" w:sz="6" w:space="0" w:color="auto"/>
            </w:tcBorders>
          </w:tcPr>
          <w:p w14:paraId="677E6D61" w14:textId="77777777" w:rsidR="00A34012" w:rsidRDefault="00A34012" w:rsidP="00E77F12">
            <w:pPr>
              <w:jc w:val="center"/>
              <w:rPr>
                <w:rFonts w:ascii="Arial" w:hAnsi="Arial"/>
              </w:rPr>
            </w:pPr>
            <w:r>
              <w:rPr>
                <w:rFonts w:ascii="Arial" w:hAnsi="Arial"/>
                <w:b/>
              </w:rPr>
              <w:t>MW</w:t>
            </w:r>
          </w:p>
        </w:tc>
        <w:tc>
          <w:tcPr>
            <w:tcW w:w="1767" w:type="dxa"/>
            <w:tcBorders>
              <w:top w:val="double" w:sz="6" w:space="0" w:color="auto"/>
              <w:left w:val="single" w:sz="6" w:space="0" w:color="auto"/>
            </w:tcBorders>
          </w:tcPr>
          <w:p w14:paraId="78372270" w14:textId="77777777" w:rsidR="00A34012" w:rsidRDefault="00A34012" w:rsidP="00E77F12">
            <w:pPr>
              <w:jc w:val="center"/>
              <w:rPr>
                <w:rFonts w:ascii="Arial" w:hAnsi="Arial"/>
              </w:rPr>
            </w:pPr>
            <w:r>
              <w:rPr>
                <w:rFonts w:ascii="Arial" w:hAnsi="Arial"/>
                <w:b/>
              </w:rPr>
              <w:t>LEAD (</w:t>
            </w:r>
            <w:proofErr w:type="spellStart"/>
            <w:r>
              <w:rPr>
                <w:rFonts w:ascii="Arial" w:hAnsi="Arial"/>
                <w:b/>
              </w:rPr>
              <w:t>Mvar</w:t>
            </w:r>
            <w:proofErr w:type="spellEnd"/>
            <w:r>
              <w:rPr>
                <w:rFonts w:ascii="Arial" w:hAnsi="Arial"/>
                <w:b/>
              </w:rPr>
              <w:t>)</w:t>
            </w:r>
          </w:p>
        </w:tc>
        <w:tc>
          <w:tcPr>
            <w:tcW w:w="1580" w:type="dxa"/>
            <w:tcBorders>
              <w:top w:val="double" w:sz="6" w:space="0" w:color="auto"/>
              <w:left w:val="single" w:sz="6" w:space="0" w:color="auto"/>
              <w:right w:val="double" w:sz="6" w:space="0" w:color="auto"/>
            </w:tcBorders>
          </w:tcPr>
          <w:p w14:paraId="76311AB8" w14:textId="77777777" w:rsidR="00A34012" w:rsidRDefault="00A34012" w:rsidP="00E77F12">
            <w:pPr>
              <w:jc w:val="center"/>
              <w:rPr>
                <w:rFonts w:ascii="Arial" w:hAnsi="Arial"/>
              </w:rPr>
            </w:pPr>
            <w:r>
              <w:rPr>
                <w:rFonts w:ascii="Arial" w:hAnsi="Arial"/>
                <w:b/>
              </w:rPr>
              <w:t>LAG (</w:t>
            </w:r>
            <w:proofErr w:type="spellStart"/>
            <w:r>
              <w:rPr>
                <w:rFonts w:ascii="Arial" w:hAnsi="Arial"/>
                <w:b/>
              </w:rPr>
              <w:t>Mvar</w:t>
            </w:r>
            <w:proofErr w:type="spellEnd"/>
            <w:r>
              <w:rPr>
                <w:rFonts w:ascii="Arial" w:hAnsi="Arial"/>
                <w:b/>
              </w:rPr>
              <w:t>)</w:t>
            </w:r>
          </w:p>
        </w:tc>
      </w:tr>
      <w:tr w:rsidR="00A34012" w14:paraId="697E9300" w14:textId="77777777" w:rsidTr="00E77F12">
        <w:trPr>
          <w:cantSplit/>
          <w:trHeight w:val="561"/>
          <w:jc w:val="center"/>
        </w:trPr>
        <w:tc>
          <w:tcPr>
            <w:tcW w:w="2924" w:type="dxa"/>
            <w:tcBorders>
              <w:top w:val="single" w:sz="6" w:space="0" w:color="auto"/>
              <w:left w:val="double" w:sz="6" w:space="0" w:color="auto"/>
            </w:tcBorders>
          </w:tcPr>
          <w:p w14:paraId="7151EF9F" w14:textId="77777777" w:rsidR="00A34012" w:rsidRDefault="00A34012" w:rsidP="00E77F12">
            <w:pPr>
              <w:jc w:val="center"/>
              <w:rPr>
                <w:rFonts w:ascii="Arial" w:hAnsi="Arial"/>
              </w:rPr>
            </w:pPr>
            <w:r>
              <w:rPr>
                <w:rFonts w:ascii="Arial" w:hAnsi="Arial"/>
                <w:b/>
              </w:rPr>
              <w:t>AT RATED MW</w:t>
            </w:r>
          </w:p>
          <w:p w14:paraId="6F62979A" w14:textId="77777777" w:rsidR="00A34012" w:rsidRDefault="00A34012" w:rsidP="00E77F12">
            <w:pPr>
              <w:jc w:val="center"/>
              <w:rPr>
                <w:rFonts w:ascii="Arial" w:hAnsi="Arial"/>
              </w:rPr>
            </w:pPr>
          </w:p>
        </w:tc>
        <w:tc>
          <w:tcPr>
            <w:tcW w:w="709" w:type="dxa"/>
            <w:tcBorders>
              <w:top w:val="single" w:sz="6" w:space="0" w:color="auto"/>
              <w:left w:val="single" w:sz="6" w:space="0" w:color="auto"/>
            </w:tcBorders>
          </w:tcPr>
          <w:p w14:paraId="345EDE11" w14:textId="77777777" w:rsidR="00A34012" w:rsidRDefault="00A34012" w:rsidP="00E77F12">
            <w:pPr>
              <w:jc w:val="center"/>
              <w:rPr>
                <w:rFonts w:ascii="Arial" w:hAnsi="Arial"/>
              </w:rPr>
            </w:pPr>
          </w:p>
        </w:tc>
        <w:tc>
          <w:tcPr>
            <w:tcW w:w="1767" w:type="dxa"/>
            <w:tcBorders>
              <w:top w:val="single" w:sz="6" w:space="0" w:color="auto"/>
              <w:left w:val="single" w:sz="6" w:space="0" w:color="auto"/>
            </w:tcBorders>
          </w:tcPr>
          <w:p w14:paraId="3679F40A" w14:textId="77777777" w:rsidR="00A34012" w:rsidRDefault="00A34012" w:rsidP="00E77F12">
            <w:pPr>
              <w:jc w:val="center"/>
              <w:rPr>
                <w:rFonts w:ascii="Arial" w:hAnsi="Arial"/>
              </w:rPr>
            </w:pPr>
          </w:p>
        </w:tc>
        <w:tc>
          <w:tcPr>
            <w:tcW w:w="1580" w:type="dxa"/>
            <w:tcBorders>
              <w:top w:val="single" w:sz="6" w:space="0" w:color="auto"/>
              <w:left w:val="single" w:sz="6" w:space="0" w:color="auto"/>
              <w:right w:val="double" w:sz="6" w:space="0" w:color="auto"/>
            </w:tcBorders>
          </w:tcPr>
          <w:p w14:paraId="7F93F081" w14:textId="77777777" w:rsidR="00A34012" w:rsidRDefault="00A34012" w:rsidP="00E77F12">
            <w:pPr>
              <w:jc w:val="center"/>
              <w:rPr>
                <w:rFonts w:ascii="Arial" w:hAnsi="Arial"/>
              </w:rPr>
            </w:pPr>
          </w:p>
        </w:tc>
      </w:tr>
      <w:tr w:rsidR="00A34012" w14:paraId="289AB68B" w14:textId="77777777" w:rsidTr="00E77F12">
        <w:trPr>
          <w:cantSplit/>
          <w:trHeight w:val="561"/>
          <w:jc w:val="center"/>
        </w:trPr>
        <w:tc>
          <w:tcPr>
            <w:tcW w:w="2924" w:type="dxa"/>
            <w:tcBorders>
              <w:top w:val="single" w:sz="6" w:space="0" w:color="auto"/>
              <w:left w:val="double" w:sz="6" w:space="0" w:color="auto"/>
            </w:tcBorders>
          </w:tcPr>
          <w:p w14:paraId="37DA56DE" w14:textId="77777777" w:rsidR="00A34012" w:rsidRDefault="00A34012" w:rsidP="00E77F12">
            <w:pPr>
              <w:jc w:val="center"/>
              <w:rPr>
                <w:rFonts w:ascii="Arial" w:hAnsi="Arial"/>
                <w:b/>
              </w:rPr>
            </w:pPr>
            <w:r>
              <w:rPr>
                <w:rFonts w:ascii="Arial" w:hAnsi="Arial"/>
                <w:b/>
              </w:rPr>
              <w:t>AT FULL OUTPUT</w:t>
            </w:r>
          </w:p>
          <w:p w14:paraId="4E4363C1" w14:textId="77777777" w:rsidR="00A34012" w:rsidRDefault="00A34012" w:rsidP="00E77F12">
            <w:pPr>
              <w:jc w:val="center"/>
              <w:rPr>
                <w:rFonts w:ascii="Arial" w:hAnsi="Arial"/>
              </w:rPr>
            </w:pPr>
            <w:r>
              <w:rPr>
                <w:rFonts w:ascii="Arial" w:hAnsi="Arial"/>
                <w:b/>
              </w:rPr>
              <w:t>(MW)</w:t>
            </w:r>
          </w:p>
        </w:tc>
        <w:tc>
          <w:tcPr>
            <w:tcW w:w="709" w:type="dxa"/>
            <w:tcBorders>
              <w:top w:val="single" w:sz="6" w:space="0" w:color="auto"/>
              <w:left w:val="single" w:sz="6" w:space="0" w:color="auto"/>
            </w:tcBorders>
          </w:tcPr>
          <w:p w14:paraId="0A56CC8A" w14:textId="77777777" w:rsidR="00A34012" w:rsidRDefault="00A34012" w:rsidP="00E77F12">
            <w:pPr>
              <w:jc w:val="center"/>
              <w:rPr>
                <w:rFonts w:ascii="Arial" w:hAnsi="Arial"/>
              </w:rPr>
            </w:pPr>
          </w:p>
        </w:tc>
        <w:tc>
          <w:tcPr>
            <w:tcW w:w="1767" w:type="dxa"/>
            <w:tcBorders>
              <w:top w:val="single" w:sz="6" w:space="0" w:color="auto"/>
              <w:left w:val="single" w:sz="6" w:space="0" w:color="auto"/>
            </w:tcBorders>
          </w:tcPr>
          <w:p w14:paraId="3EF1936A" w14:textId="77777777" w:rsidR="00A34012" w:rsidRDefault="00A34012" w:rsidP="00E77F12">
            <w:pPr>
              <w:jc w:val="center"/>
              <w:rPr>
                <w:rFonts w:ascii="Arial" w:hAnsi="Arial"/>
              </w:rPr>
            </w:pPr>
          </w:p>
        </w:tc>
        <w:tc>
          <w:tcPr>
            <w:tcW w:w="1580" w:type="dxa"/>
            <w:tcBorders>
              <w:top w:val="single" w:sz="6" w:space="0" w:color="auto"/>
              <w:left w:val="single" w:sz="6" w:space="0" w:color="auto"/>
              <w:right w:val="double" w:sz="6" w:space="0" w:color="auto"/>
            </w:tcBorders>
          </w:tcPr>
          <w:p w14:paraId="54B115B5" w14:textId="77777777" w:rsidR="00A34012" w:rsidRDefault="00A34012" w:rsidP="00E77F12">
            <w:pPr>
              <w:jc w:val="center"/>
              <w:rPr>
                <w:rFonts w:ascii="Arial" w:hAnsi="Arial"/>
              </w:rPr>
            </w:pPr>
          </w:p>
        </w:tc>
      </w:tr>
      <w:tr w:rsidR="00A34012" w14:paraId="06BB9AB5" w14:textId="77777777" w:rsidTr="00E77F12">
        <w:trPr>
          <w:cantSplit/>
          <w:trHeight w:val="619"/>
          <w:jc w:val="center"/>
        </w:trPr>
        <w:tc>
          <w:tcPr>
            <w:tcW w:w="2924" w:type="dxa"/>
            <w:tcBorders>
              <w:top w:val="single" w:sz="6" w:space="0" w:color="auto"/>
              <w:left w:val="double" w:sz="6" w:space="0" w:color="auto"/>
              <w:bottom w:val="double" w:sz="6" w:space="0" w:color="auto"/>
            </w:tcBorders>
          </w:tcPr>
          <w:p w14:paraId="5259BAA7" w14:textId="77777777" w:rsidR="00A34012" w:rsidRDefault="00A34012" w:rsidP="00E77F12">
            <w:pPr>
              <w:jc w:val="center"/>
              <w:rPr>
                <w:rFonts w:ascii="Arial" w:hAnsi="Arial"/>
                <w:b/>
              </w:rPr>
            </w:pPr>
            <w:r>
              <w:rPr>
                <w:rFonts w:ascii="Arial" w:hAnsi="Arial"/>
                <w:b/>
              </w:rPr>
              <w:t>AT MINIMUM OUTPUT</w:t>
            </w:r>
          </w:p>
          <w:p w14:paraId="575A6F6F" w14:textId="77777777" w:rsidR="00A34012" w:rsidRDefault="00A34012" w:rsidP="00E77F12">
            <w:pPr>
              <w:jc w:val="center"/>
              <w:rPr>
                <w:rFonts w:ascii="Arial" w:hAnsi="Arial"/>
              </w:rPr>
            </w:pPr>
            <w:r>
              <w:rPr>
                <w:rFonts w:ascii="Arial" w:hAnsi="Arial"/>
                <w:b/>
              </w:rPr>
              <w:t>(MW)</w:t>
            </w:r>
          </w:p>
        </w:tc>
        <w:tc>
          <w:tcPr>
            <w:tcW w:w="709" w:type="dxa"/>
            <w:tcBorders>
              <w:top w:val="single" w:sz="6" w:space="0" w:color="auto"/>
              <w:left w:val="single" w:sz="6" w:space="0" w:color="auto"/>
              <w:bottom w:val="double" w:sz="6" w:space="0" w:color="auto"/>
            </w:tcBorders>
          </w:tcPr>
          <w:p w14:paraId="4371DC33" w14:textId="77777777" w:rsidR="00A34012" w:rsidRDefault="00A34012" w:rsidP="00E77F12">
            <w:pPr>
              <w:jc w:val="center"/>
              <w:rPr>
                <w:rFonts w:ascii="Arial" w:hAnsi="Arial"/>
              </w:rPr>
            </w:pPr>
          </w:p>
        </w:tc>
        <w:tc>
          <w:tcPr>
            <w:tcW w:w="1767" w:type="dxa"/>
            <w:tcBorders>
              <w:top w:val="single" w:sz="6" w:space="0" w:color="auto"/>
              <w:left w:val="single" w:sz="6" w:space="0" w:color="auto"/>
              <w:bottom w:val="double" w:sz="6" w:space="0" w:color="auto"/>
            </w:tcBorders>
          </w:tcPr>
          <w:p w14:paraId="0219796E" w14:textId="77777777" w:rsidR="00A34012" w:rsidRDefault="00A34012" w:rsidP="00E77F12">
            <w:pPr>
              <w:jc w:val="center"/>
              <w:rPr>
                <w:rFonts w:ascii="Arial" w:hAnsi="Arial"/>
              </w:rPr>
            </w:pPr>
          </w:p>
        </w:tc>
        <w:tc>
          <w:tcPr>
            <w:tcW w:w="1580" w:type="dxa"/>
            <w:tcBorders>
              <w:top w:val="single" w:sz="6" w:space="0" w:color="auto"/>
              <w:left w:val="single" w:sz="6" w:space="0" w:color="auto"/>
              <w:bottom w:val="double" w:sz="6" w:space="0" w:color="auto"/>
              <w:right w:val="double" w:sz="6" w:space="0" w:color="auto"/>
            </w:tcBorders>
          </w:tcPr>
          <w:p w14:paraId="26542FD4" w14:textId="77777777" w:rsidR="00A34012" w:rsidRDefault="00A34012" w:rsidP="00E77F12">
            <w:pPr>
              <w:jc w:val="center"/>
              <w:rPr>
                <w:rFonts w:ascii="Arial" w:hAnsi="Arial"/>
              </w:rPr>
            </w:pPr>
          </w:p>
        </w:tc>
      </w:tr>
    </w:tbl>
    <w:p w14:paraId="662ACF31"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w:t>
      </w:r>
    </w:p>
    <w:p w14:paraId="135B88E8"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p w14:paraId="399FFAA8"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p w14:paraId="495FD8B8"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p w14:paraId="7D09F4F0"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i/>
        </w:rPr>
      </w:pPr>
      <w:r>
        <w:rPr>
          <w:rFonts w:ascii="Arial" w:hAnsi="Arial"/>
          <w:i/>
        </w:rPr>
        <w:t>OR</w:t>
      </w:r>
    </w:p>
    <w:p w14:paraId="0206A330"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p w14:paraId="53AF0FA0"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p w14:paraId="7DF746E3"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p w14:paraId="12677A8A"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r>
        <w:rPr>
          <w:rFonts w:ascii="Arial" w:hAnsi="Arial"/>
          <w:b/>
        </w:rPr>
        <w:t>REACTIVE POWER CAPABILITY AT COMMERCIAL BOUNDARY</w:t>
      </w:r>
      <w:r>
        <w:rPr>
          <w:rFonts w:ascii="Arial" w:hAnsi="Arial"/>
        </w:rPr>
        <w:t xml:space="preserve"> (at rated stator terminal and nominal system voltage)</w:t>
      </w:r>
    </w:p>
    <w:p w14:paraId="26D4AE37"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2802"/>
        <w:gridCol w:w="1054"/>
        <w:gridCol w:w="1580"/>
        <w:gridCol w:w="1580"/>
      </w:tblGrid>
      <w:tr w:rsidR="00A34012" w14:paraId="4ABD4782" w14:textId="77777777" w:rsidTr="00E77F12">
        <w:trPr>
          <w:cantSplit/>
          <w:trHeight w:val="619"/>
          <w:jc w:val="center"/>
        </w:trPr>
        <w:tc>
          <w:tcPr>
            <w:tcW w:w="2802" w:type="dxa"/>
            <w:tcBorders>
              <w:top w:val="double" w:sz="6" w:space="0" w:color="auto"/>
              <w:bottom w:val="single" w:sz="6" w:space="0" w:color="auto"/>
              <w:right w:val="single" w:sz="6" w:space="0" w:color="auto"/>
            </w:tcBorders>
          </w:tcPr>
          <w:p w14:paraId="482C42A8" w14:textId="77777777" w:rsidR="00A34012" w:rsidRDefault="00A34012" w:rsidP="00E77F12">
            <w:pPr>
              <w:jc w:val="center"/>
              <w:rPr>
                <w:rFonts w:ascii="Arial" w:hAnsi="Arial"/>
                <w:b/>
              </w:rPr>
            </w:pPr>
            <w:r>
              <w:rPr>
                <w:rFonts w:ascii="Arial" w:hAnsi="Arial"/>
                <w:b/>
              </w:rPr>
              <w:t>TABLE A</w:t>
            </w:r>
          </w:p>
          <w:p w14:paraId="6505F63B" w14:textId="77777777" w:rsidR="00A34012" w:rsidRDefault="00A34012" w:rsidP="00E77F12">
            <w:pPr>
              <w:jc w:val="center"/>
              <w:rPr>
                <w:rFonts w:ascii="Arial" w:hAnsi="Arial"/>
              </w:rPr>
            </w:pPr>
          </w:p>
        </w:tc>
        <w:tc>
          <w:tcPr>
            <w:tcW w:w="1054" w:type="dxa"/>
            <w:tcBorders>
              <w:left w:val="nil"/>
            </w:tcBorders>
          </w:tcPr>
          <w:p w14:paraId="30C40F0D" w14:textId="77777777" w:rsidR="00A34012" w:rsidRDefault="00A34012" w:rsidP="00E77F12">
            <w:pPr>
              <w:jc w:val="center"/>
              <w:rPr>
                <w:rFonts w:ascii="Arial" w:hAnsi="Arial"/>
              </w:rPr>
            </w:pPr>
            <w:r>
              <w:rPr>
                <w:rFonts w:ascii="Arial" w:hAnsi="Arial"/>
                <w:b/>
              </w:rPr>
              <w:t>MW</w:t>
            </w:r>
          </w:p>
        </w:tc>
        <w:tc>
          <w:tcPr>
            <w:tcW w:w="1580" w:type="dxa"/>
          </w:tcPr>
          <w:p w14:paraId="6C82227D" w14:textId="77777777" w:rsidR="00A34012" w:rsidRDefault="00A34012" w:rsidP="00E77F12">
            <w:pPr>
              <w:jc w:val="center"/>
              <w:rPr>
                <w:rFonts w:ascii="Arial" w:hAnsi="Arial"/>
              </w:rPr>
            </w:pPr>
            <w:r>
              <w:rPr>
                <w:rFonts w:ascii="Arial" w:hAnsi="Arial"/>
                <w:b/>
              </w:rPr>
              <w:t>LEAD (</w:t>
            </w:r>
            <w:proofErr w:type="spellStart"/>
            <w:r>
              <w:rPr>
                <w:rFonts w:ascii="Arial" w:hAnsi="Arial"/>
                <w:b/>
              </w:rPr>
              <w:t>Mvar</w:t>
            </w:r>
            <w:proofErr w:type="spellEnd"/>
            <w:r>
              <w:rPr>
                <w:rFonts w:ascii="Arial" w:hAnsi="Arial"/>
                <w:b/>
              </w:rPr>
              <w:t>)</w:t>
            </w:r>
          </w:p>
        </w:tc>
        <w:tc>
          <w:tcPr>
            <w:tcW w:w="1580" w:type="dxa"/>
          </w:tcPr>
          <w:p w14:paraId="5771FB29" w14:textId="77777777" w:rsidR="00A34012" w:rsidRDefault="00A34012" w:rsidP="00E77F12">
            <w:pPr>
              <w:jc w:val="center"/>
              <w:rPr>
                <w:rFonts w:ascii="Arial" w:hAnsi="Arial"/>
              </w:rPr>
            </w:pPr>
            <w:r>
              <w:rPr>
                <w:rFonts w:ascii="Arial" w:hAnsi="Arial"/>
                <w:b/>
              </w:rPr>
              <w:t>LAG (</w:t>
            </w:r>
            <w:proofErr w:type="spellStart"/>
            <w:r>
              <w:rPr>
                <w:rFonts w:ascii="Arial" w:hAnsi="Arial"/>
                <w:b/>
              </w:rPr>
              <w:t>Mvar</w:t>
            </w:r>
            <w:proofErr w:type="spellEnd"/>
            <w:r>
              <w:rPr>
                <w:rFonts w:ascii="Arial" w:hAnsi="Arial"/>
                <w:b/>
              </w:rPr>
              <w:t>)</w:t>
            </w:r>
          </w:p>
        </w:tc>
      </w:tr>
      <w:tr w:rsidR="00A34012" w14:paraId="174743DF" w14:textId="77777777" w:rsidTr="00E77F12">
        <w:trPr>
          <w:cantSplit/>
          <w:trHeight w:val="619"/>
          <w:jc w:val="center"/>
        </w:trPr>
        <w:tc>
          <w:tcPr>
            <w:tcW w:w="2802" w:type="dxa"/>
            <w:tcBorders>
              <w:top w:val="nil"/>
            </w:tcBorders>
          </w:tcPr>
          <w:p w14:paraId="5A6D2A7B" w14:textId="77777777" w:rsidR="00A34012" w:rsidRDefault="00A34012" w:rsidP="00E77F12">
            <w:pPr>
              <w:jc w:val="center"/>
              <w:rPr>
                <w:rFonts w:ascii="Arial" w:hAnsi="Arial"/>
              </w:rPr>
            </w:pPr>
            <w:r>
              <w:rPr>
                <w:rFonts w:ascii="Arial" w:hAnsi="Arial"/>
                <w:b/>
              </w:rPr>
              <w:t>AT RATED MW</w:t>
            </w:r>
          </w:p>
        </w:tc>
        <w:tc>
          <w:tcPr>
            <w:tcW w:w="1054" w:type="dxa"/>
          </w:tcPr>
          <w:p w14:paraId="29038BE0" w14:textId="77777777" w:rsidR="00A34012" w:rsidRDefault="00A34012" w:rsidP="00E77F12">
            <w:pPr>
              <w:jc w:val="center"/>
              <w:rPr>
                <w:rFonts w:ascii="Arial" w:hAnsi="Arial"/>
              </w:rPr>
            </w:pPr>
          </w:p>
        </w:tc>
        <w:tc>
          <w:tcPr>
            <w:tcW w:w="1580" w:type="dxa"/>
          </w:tcPr>
          <w:p w14:paraId="0819C607" w14:textId="77777777" w:rsidR="00A34012" w:rsidRDefault="00A34012" w:rsidP="00E77F12">
            <w:pPr>
              <w:jc w:val="center"/>
              <w:rPr>
                <w:rFonts w:ascii="Arial" w:hAnsi="Arial"/>
              </w:rPr>
            </w:pPr>
          </w:p>
        </w:tc>
        <w:tc>
          <w:tcPr>
            <w:tcW w:w="1580" w:type="dxa"/>
          </w:tcPr>
          <w:p w14:paraId="5FCEB01D" w14:textId="77777777" w:rsidR="00A34012" w:rsidRDefault="00A34012" w:rsidP="00E77F12">
            <w:pPr>
              <w:jc w:val="center"/>
              <w:rPr>
                <w:rFonts w:ascii="Arial" w:hAnsi="Arial"/>
              </w:rPr>
            </w:pPr>
          </w:p>
        </w:tc>
      </w:tr>
    </w:tbl>
    <w:p w14:paraId="240374BD"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p w14:paraId="33A24F60"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p w14:paraId="74CBF21C"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r>
        <w:rPr>
          <w:rFonts w:ascii="Arial" w:hAnsi="Arial"/>
          <w:b/>
        </w:rPr>
        <w:t>REACTIVE POWER CAPABILITY AT GENERATOR STATOR TERMINAL</w:t>
      </w:r>
      <w:r>
        <w:rPr>
          <w:rFonts w:ascii="Arial" w:hAnsi="Arial"/>
        </w:rPr>
        <w:t xml:space="preserve"> (at rated terminal voltage)</w:t>
      </w:r>
    </w:p>
    <w:p w14:paraId="4F140D03"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p w14:paraId="4F441B35"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r>
        <w:rPr>
          <w:rFonts w:ascii="Arial" w:hAnsi="Arial"/>
        </w:rPr>
        <w:tab/>
        <w:t>CCGT Unit No. [             ]</w:t>
      </w:r>
    </w:p>
    <w:tbl>
      <w:tblPr>
        <w:tblW w:w="0" w:type="auto"/>
        <w:jc w:val="center"/>
        <w:tblLayout w:type="fixed"/>
        <w:tblCellMar>
          <w:left w:w="120" w:type="dxa"/>
          <w:right w:w="120" w:type="dxa"/>
        </w:tblCellMar>
        <w:tblLook w:val="0000" w:firstRow="0" w:lastRow="0" w:firstColumn="0" w:lastColumn="0" w:noHBand="0" w:noVBand="0"/>
      </w:tblPr>
      <w:tblGrid>
        <w:gridCol w:w="2802"/>
        <w:gridCol w:w="697"/>
        <w:gridCol w:w="1580"/>
        <w:gridCol w:w="1580"/>
      </w:tblGrid>
      <w:tr w:rsidR="00A34012" w14:paraId="346524CA" w14:textId="77777777" w:rsidTr="00E77F12">
        <w:trPr>
          <w:cantSplit/>
          <w:trHeight w:val="600"/>
          <w:jc w:val="center"/>
        </w:trPr>
        <w:tc>
          <w:tcPr>
            <w:tcW w:w="2802" w:type="dxa"/>
            <w:tcBorders>
              <w:top w:val="double" w:sz="6" w:space="0" w:color="auto"/>
              <w:left w:val="double" w:sz="6" w:space="0" w:color="auto"/>
            </w:tcBorders>
          </w:tcPr>
          <w:p w14:paraId="02D4A869" w14:textId="77777777" w:rsidR="00A34012" w:rsidRDefault="00A34012" w:rsidP="00E77F12">
            <w:pPr>
              <w:jc w:val="center"/>
              <w:rPr>
                <w:rFonts w:ascii="Arial" w:hAnsi="Arial"/>
                <w:b/>
              </w:rPr>
            </w:pPr>
            <w:r>
              <w:rPr>
                <w:rFonts w:ascii="Arial" w:hAnsi="Arial"/>
                <w:b/>
              </w:rPr>
              <w:t>TABLE B</w:t>
            </w:r>
          </w:p>
          <w:p w14:paraId="334D63B1" w14:textId="77777777" w:rsidR="00A34012" w:rsidRDefault="00A34012" w:rsidP="00E77F12">
            <w:pPr>
              <w:jc w:val="center"/>
              <w:rPr>
                <w:rFonts w:ascii="Arial" w:hAnsi="Arial"/>
              </w:rPr>
            </w:pPr>
          </w:p>
        </w:tc>
        <w:tc>
          <w:tcPr>
            <w:tcW w:w="697" w:type="dxa"/>
            <w:tcBorders>
              <w:top w:val="double" w:sz="6" w:space="0" w:color="auto"/>
              <w:left w:val="single" w:sz="6" w:space="0" w:color="auto"/>
            </w:tcBorders>
          </w:tcPr>
          <w:p w14:paraId="3AF642D6" w14:textId="77777777" w:rsidR="00A34012" w:rsidRDefault="00A34012" w:rsidP="00E77F12">
            <w:pPr>
              <w:jc w:val="center"/>
              <w:rPr>
                <w:rFonts w:ascii="Arial" w:hAnsi="Arial"/>
              </w:rPr>
            </w:pPr>
            <w:r>
              <w:rPr>
                <w:rFonts w:ascii="Arial" w:hAnsi="Arial"/>
                <w:b/>
              </w:rPr>
              <w:t>MW</w:t>
            </w:r>
          </w:p>
        </w:tc>
        <w:tc>
          <w:tcPr>
            <w:tcW w:w="1580" w:type="dxa"/>
            <w:tcBorders>
              <w:top w:val="double" w:sz="6" w:space="0" w:color="auto"/>
              <w:left w:val="single" w:sz="6" w:space="0" w:color="auto"/>
            </w:tcBorders>
          </w:tcPr>
          <w:p w14:paraId="146EEBCE" w14:textId="77777777" w:rsidR="00A34012" w:rsidRDefault="00A34012" w:rsidP="00E77F12">
            <w:pPr>
              <w:jc w:val="center"/>
              <w:rPr>
                <w:rFonts w:ascii="Arial" w:hAnsi="Arial"/>
              </w:rPr>
            </w:pPr>
            <w:r>
              <w:rPr>
                <w:rFonts w:ascii="Arial" w:hAnsi="Arial"/>
                <w:b/>
              </w:rPr>
              <w:t>LEAD (</w:t>
            </w:r>
            <w:proofErr w:type="spellStart"/>
            <w:r>
              <w:rPr>
                <w:rFonts w:ascii="Arial" w:hAnsi="Arial"/>
                <w:b/>
              </w:rPr>
              <w:t>Mvar</w:t>
            </w:r>
            <w:proofErr w:type="spellEnd"/>
            <w:r>
              <w:rPr>
                <w:rFonts w:ascii="Arial" w:hAnsi="Arial"/>
                <w:b/>
              </w:rPr>
              <w:t>)</w:t>
            </w:r>
          </w:p>
        </w:tc>
        <w:tc>
          <w:tcPr>
            <w:tcW w:w="1580" w:type="dxa"/>
            <w:tcBorders>
              <w:top w:val="double" w:sz="6" w:space="0" w:color="auto"/>
              <w:left w:val="single" w:sz="6" w:space="0" w:color="auto"/>
              <w:right w:val="double" w:sz="6" w:space="0" w:color="auto"/>
            </w:tcBorders>
          </w:tcPr>
          <w:p w14:paraId="7E58EC10" w14:textId="77777777" w:rsidR="00A34012" w:rsidRDefault="00A34012" w:rsidP="00E77F12">
            <w:pPr>
              <w:jc w:val="center"/>
              <w:rPr>
                <w:rFonts w:ascii="Arial" w:hAnsi="Arial"/>
              </w:rPr>
            </w:pPr>
            <w:r>
              <w:rPr>
                <w:rFonts w:ascii="Arial" w:hAnsi="Arial"/>
                <w:b/>
              </w:rPr>
              <w:t>LAG (</w:t>
            </w:r>
            <w:proofErr w:type="spellStart"/>
            <w:r>
              <w:rPr>
                <w:rFonts w:ascii="Arial" w:hAnsi="Arial"/>
                <w:b/>
              </w:rPr>
              <w:t>Mvar</w:t>
            </w:r>
            <w:proofErr w:type="spellEnd"/>
            <w:r>
              <w:rPr>
                <w:rFonts w:ascii="Arial" w:hAnsi="Arial"/>
                <w:b/>
              </w:rPr>
              <w:t>)</w:t>
            </w:r>
          </w:p>
        </w:tc>
      </w:tr>
      <w:tr w:rsidR="00A34012" w14:paraId="1B6A605B" w14:textId="77777777" w:rsidTr="00E77F12">
        <w:trPr>
          <w:cantSplit/>
          <w:trHeight w:val="561"/>
          <w:jc w:val="center"/>
        </w:trPr>
        <w:tc>
          <w:tcPr>
            <w:tcW w:w="2802" w:type="dxa"/>
            <w:tcBorders>
              <w:top w:val="single" w:sz="6" w:space="0" w:color="auto"/>
              <w:left w:val="double" w:sz="6" w:space="0" w:color="auto"/>
            </w:tcBorders>
          </w:tcPr>
          <w:p w14:paraId="27412057" w14:textId="77777777" w:rsidR="00A34012" w:rsidRDefault="00A34012" w:rsidP="00E77F12">
            <w:pPr>
              <w:jc w:val="center"/>
              <w:rPr>
                <w:rFonts w:ascii="Arial" w:hAnsi="Arial"/>
                <w:b/>
              </w:rPr>
            </w:pPr>
            <w:r>
              <w:rPr>
                <w:rFonts w:ascii="Arial" w:hAnsi="Arial"/>
                <w:b/>
              </w:rPr>
              <w:t>AT RATED MW</w:t>
            </w:r>
          </w:p>
          <w:p w14:paraId="088283F9" w14:textId="77777777" w:rsidR="00A34012" w:rsidRDefault="00A34012" w:rsidP="00E77F12">
            <w:pPr>
              <w:jc w:val="center"/>
              <w:rPr>
                <w:rFonts w:ascii="Arial" w:hAnsi="Arial"/>
              </w:rPr>
            </w:pPr>
          </w:p>
        </w:tc>
        <w:tc>
          <w:tcPr>
            <w:tcW w:w="697" w:type="dxa"/>
            <w:tcBorders>
              <w:top w:val="single" w:sz="6" w:space="0" w:color="auto"/>
              <w:left w:val="single" w:sz="6" w:space="0" w:color="auto"/>
            </w:tcBorders>
          </w:tcPr>
          <w:p w14:paraId="120D9D2F" w14:textId="77777777" w:rsidR="00A34012" w:rsidRDefault="00A34012" w:rsidP="00E77F12">
            <w:pPr>
              <w:jc w:val="center"/>
              <w:rPr>
                <w:rFonts w:ascii="Arial" w:hAnsi="Arial"/>
              </w:rPr>
            </w:pPr>
          </w:p>
        </w:tc>
        <w:tc>
          <w:tcPr>
            <w:tcW w:w="1580" w:type="dxa"/>
            <w:tcBorders>
              <w:top w:val="single" w:sz="6" w:space="0" w:color="auto"/>
              <w:left w:val="single" w:sz="6" w:space="0" w:color="auto"/>
            </w:tcBorders>
          </w:tcPr>
          <w:p w14:paraId="2F53D09E" w14:textId="77777777" w:rsidR="00A34012" w:rsidRDefault="00A34012" w:rsidP="00E77F12">
            <w:pPr>
              <w:jc w:val="center"/>
              <w:rPr>
                <w:rFonts w:ascii="Arial" w:hAnsi="Arial"/>
              </w:rPr>
            </w:pPr>
          </w:p>
        </w:tc>
        <w:tc>
          <w:tcPr>
            <w:tcW w:w="1580" w:type="dxa"/>
            <w:tcBorders>
              <w:top w:val="single" w:sz="6" w:space="0" w:color="auto"/>
              <w:left w:val="single" w:sz="6" w:space="0" w:color="auto"/>
              <w:right w:val="double" w:sz="6" w:space="0" w:color="auto"/>
            </w:tcBorders>
          </w:tcPr>
          <w:p w14:paraId="3D770E3F" w14:textId="77777777" w:rsidR="00A34012" w:rsidRDefault="00A34012" w:rsidP="00E77F12">
            <w:pPr>
              <w:jc w:val="center"/>
              <w:rPr>
                <w:rFonts w:ascii="Arial" w:hAnsi="Arial"/>
              </w:rPr>
            </w:pPr>
          </w:p>
        </w:tc>
      </w:tr>
      <w:tr w:rsidR="00A34012" w14:paraId="5907D9A3" w14:textId="77777777" w:rsidTr="00E77F12">
        <w:trPr>
          <w:cantSplit/>
          <w:trHeight w:val="561"/>
          <w:jc w:val="center"/>
        </w:trPr>
        <w:tc>
          <w:tcPr>
            <w:tcW w:w="2802" w:type="dxa"/>
            <w:tcBorders>
              <w:top w:val="single" w:sz="6" w:space="0" w:color="auto"/>
              <w:left w:val="double" w:sz="6" w:space="0" w:color="auto"/>
            </w:tcBorders>
          </w:tcPr>
          <w:p w14:paraId="5AFF31E3" w14:textId="77777777" w:rsidR="00A34012" w:rsidRDefault="00A34012" w:rsidP="00E77F12">
            <w:pPr>
              <w:jc w:val="center"/>
              <w:rPr>
                <w:rFonts w:ascii="Arial" w:hAnsi="Arial"/>
                <w:b/>
              </w:rPr>
            </w:pPr>
            <w:r>
              <w:rPr>
                <w:rFonts w:ascii="Arial" w:hAnsi="Arial"/>
                <w:b/>
              </w:rPr>
              <w:t>AT FULL OUTPUT</w:t>
            </w:r>
          </w:p>
          <w:p w14:paraId="0B29BF77" w14:textId="77777777" w:rsidR="00A34012" w:rsidRDefault="00A34012" w:rsidP="00E77F12">
            <w:pPr>
              <w:jc w:val="center"/>
              <w:rPr>
                <w:rFonts w:ascii="Arial" w:hAnsi="Arial"/>
              </w:rPr>
            </w:pPr>
            <w:r>
              <w:rPr>
                <w:rFonts w:ascii="Arial" w:hAnsi="Arial"/>
                <w:b/>
              </w:rPr>
              <w:t>(MW)</w:t>
            </w:r>
          </w:p>
        </w:tc>
        <w:tc>
          <w:tcPr>
            <w:tcW w:w="697" w:type="dxa"/>
            <w:tcBorders>
              <w:top w:val="single" w:sz="6" w:space="0" w:color="auto"/>
              <w:left w:val="single" w:sz="6" w:space="0" w:color="auto"/>
            </w:tcBorders>
          </w:tcPr>
          <w:p w14:paraId="5BA2DE38" w14:textId="77777777" w:rsidR="00A34012" w:rsidRDefault="00A34012" w:rsidP="00E77F12">
            <w:pPr>
              <w:jc w:val="center"/>
              <w:rPr>
                <w:rFonts w:ascii="Arial" w:hAnsi="Arial"/>
              </w:rPr>
            </w:pPr>
          </w:p>
        </w:tc>
        <w:tc>
          <w:tcPr>
            <w:tcW w:w="1580" w:type="dxa"/>
            <w:tcBorders>
              <w:top w:val="single" w:sz="6" w:space="0" w:color="auto"/>
              <w:left w:val="single" w:sz="6" w:space="0" w:color="auto"/>
            </w:tcBorders>
          </w:tcPr>
          <w:p w14:paraId="1233E7B5" w14:textId="77777777" w:rsidR="00A34012" w:rsidRDefault="00A34012" w:rsidP="00E77F12">
            <w:pPr>
              <w:jc w:val="center"/>
              <w:rPr>
                <w:rFonts w:ascii="Arial" w:hAnsi="Arial"/>
              </w:rPr>
            </w:pPr>
          </w:p>
        </w:tc>
        <w:tc>
          <w:tcPr>
            <w:tcW w:w="1580" w:type="dxa"/>
            <w:tcBorders>
              <w:top w:val="single" w:sz="6" w:space="0" w:color="auto"/>
              <w:left w:val="single" w:sz="6" w:space="0" w:color="auto"/>
              <w:right w:val="double" w:sz="6" w:space="0" w:color="auto"/>
            </w:tcBorders>
          </w:tcPr>
          <w:p w14:paraId="6C4CCAAA" w14:textId="77777777" w:rsidR="00A34012" w:rsidRDefault="00A34012" w:rsidP="00E77F12">
            <w:pPr>
              <w:jc w:val="center"/>
              <w:rPr>
                <w:rFonts w:ascii="Arial" w:hAnsi="Arial"/>
              </w:rPr>
            </w:pPr>
          </w:p>
        </w:tc>
      </w:tr>
      <w:tr w:rsidR="00A34012" w14:paraId="279A1E7C" w14:textId="77777777" w:rsidTr="00E77F12">
        <w:trPr>
          <w:cantSplit/>
          <w:trHeight w:val="619"/>
          <w:jc w:val="center"/>
        </w:trPr>
        <w:tc>
          <w:tcPr>
            <w:tcW w:w="2802" w:type="dxa"/>
            <w:tcBorders>
              <w:top w:val="single" w:sz="6" w:space="0" w:color="auto"/>
              <w:left w:val="double" w:sz="6" w:space="0" w:color="auto"/>
              <w:bottom w:val="double" w:sz="6" w:space="0" w:color="auto"/>
            </w:tcBorders>
          </w:tcPr>
          <w:p w14:paraId="1D35220D" w14:textId="77777777" w:rsidR="00A34012" w:rsidRDefault="00A34012" w:rsidP="00E77F12">
            <w:pPr>
              <w:jc w:val="center"/>
              <w:rPr>
                <w:rFonts w:ascii="Arial" w:hAnsi="Arial"/>
                <w:b/>
              </w:rPr>
            </w:pPr>
            <w:r>
              <w:rPr>
                <w:rFonts w:ascii="Arial" w:hAnsi="Arial"/>
                <w:b/>
              </w:rPr>
              <w:t>AT MINIMUM OUTPUT</w:t>
            </w:r>
          </w:p>
          <w:p w14:paraId="1A680C6A" w14:textId="77777777" w:rsidR="00A34012" w:rsidRDefault="00A34012" w:rsidP="00E77F12">
            <w:pPr>
              <w:jc w:val="center"/>
              <w:rPr>
                <w:rFonts w:ascii="Arial" w:hAnsi="Arial"/>
              </w:rPr>
            </w:pPr>
            <w:r>
              <w:rPr>
                <w:rFonts w:ascii="Arial" w:hAnsi="Arial"/>
                <w:b/>
              </w:rPr>
              <w:t>(MW)</w:t>
            </w:r>
          </w:p>
        </w:tc>
        <w:tc>
          <w:tcPr>
            <w:tcW w:w="697" w:type="dxa"/>
            <w:tcBorders>
              <w:top w:val="single" w:sz="6" w:space="0" w:color="auto"/>
              <w:left w:val="single" w:sz="6" w:space="0" w:color="auto"/>
              <w:bottom w:val="double" w:sz="6" w:space="0" w:color="auto"/>
            </w:tcBorders>
          </w:tcPr>
          <w:p w14:paraId="24B1011F" w14:textId="77777777" w:rsidR="00A34012" w:rsidRDefault="00A34012" w:rsidP="00E77F12">
            <w:pPr>
              <w:jc w:val="center"/>
              <w:rPr>
                <w:rFonts w:ascii="Arial" w:hAnsi="Arial"/>
              </w:rPr>
            </w:pPr>
          </w:p>
        </w:tc>
        <w:tc>
          <w:tcPr>
            <w:tcW w:w="1580" w:type="dxa"/>
            <w:tcBorders>
              <w:top w:val="single" w:sz="6" w:space="0" w:color="auto"/>
              <w:left w:val="single" w:sz="6" w:space="0" w:color="auto"/>
              <w:bottom w:val="double" w:sz="6" w:space="0" w:color="auto"/>
            </w:tcBorders>
          </w:tcPr>
          <w:p w14:paraId="3584C819" w14:textId="77777777" w:rsidR="00A34012" w:rsidRDefault="00A34012" w:rsidP="00E77F12">
            <w:pPr>
              <w:jc w:val="center"/>
              <w:rPr>
                <w:rFonts w:ascii="Arial" w:hAnsi="Arial"/>
              </w:rPr>
            </w:pPr>
          </w:p>
        </w:tc>
        <w:tc>
          <w:tcPr>
            <w:tcW w:w="1580" w:type="dxa"/>
            <w:tcBorders>
              <w:top w:val="single" w:sz="6" w:space="0" w:color="auto"/>
              <w:left w:val="single" w:sz="6" w:space="0" w:color="auto"/>
              <w:bottom w:val="double" w:sz="6" w:space="0" w:color="auto"/>
              <w:right w:val="double" w:sz="6" w:space="0" w:color="auto"/>
            </w:tcBorders>
          </w:tcPr>
          <w:p w14:paraId="41FD25A6" w14:textId="77777777" w:rsidR="00A34012" w:rsidRDefault="00A34012" w:rsidP="00E77F12">
            <w:pPr>
              <w:jc w:val="center"/>
              <w:rPr>
                <w:rFonts w:ascii="Arial" w:hAnsi="Arial"/>
              </w:rPr>
            </w:pPr>
          </w:p>
        </w:tc>
      </w:tr>
    </w:tbl>
    <w:p w14:paraId="5E9031F8"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p w14:paraId="5CD9D667"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r>
        <w:rPr>
          <w:rFonts w:ascii="Arial" w:hAnsi="Arial"/>
        </w:rPr>
        <w:br w:type="page"/>
      </w:r>
    </w:p>
    <w:p w14:paraId="2C03090F"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r>
        <w:rPr>
          <w:rFonts w:ascii="Arial" w:hAnsi="Arial"/>
        </w:rPr>
        <w:lastRenderedPageBreak/>
        <w:tab/>
        <w:t>CCGT Unit No. [             ]</w:t>
      </w:r>
    </w:p>
    <w:tbl>
      <w:tblPr>
        <w:tblW w:w="0" w:type="auto"/>
        <w:jc w:val="center"/>
        <w:tblLayout w:type="fixed"/>
        <w:tblCellMar>
          <w:left w:w="120" w:type="dxa"/>
          <w:right w:w="120" w:type="dxa"/>
        </w:tblCellMar>
        <w:tblLook w:val="0000" w:firstRow="0" w:lastRow="0" w:firstColumn="0" w:lastColumn="0" w:noHBand="0" w:noVBand="0"/>
      </w:tblPr>
      <w:tblGrid>
        <w:gridCol w:w="2802"/>
        <w:gridCol w:w="697"/>
        <w:gridCol w:w="1580"/>
        <w:gridCol w:w="1580"/>
      </w:tblGrid>
      <w:tr w:rsidR="00A34012" w14:paraId="55434144" w14:textId="77777777" w:rsidTr="00E77F12">
        <w:trPr>
          <w:cantSplit/>
          <w:trHeight w:val="600"/>
          <w:jc w:val="center"/>
        </w:trPr>
        <w:tc>
          <w:tcPr>
            <w:tcW w:w="2802" w:type="dxa"/>
            <w:tcBorders>
              <w:top w:val="double" w:sz="6" w:space="0" w:color="auto"/>
              <w:left w:val="double" w:sz="6" w:space="0" w:color="auto"/>
            </w:tcBorders>
          </w:tcPr>
          <w:p w14:paraId="0B7F3D8C" w14:textId="77777777" w:rsidR="00A34012" w:rsidRDefault="00A34012" w:rsidP="00E77F12">
            <w:pPr>
              <w:jc w:val="center"/>
              <w:rPr>
                <w:rFonts w:ascii="Arial" w:hAnsi="Arial"/>
                <w:b/>
              </w:rPr>
            </w:pPr>
            <w:r>
              <w:rPr>
                <w:rFonts w:ascii="Arial" w:hAnsi="Arial"/>
                <w:b/>
              </w:rPr>
              <w:t>TABLE B</w:t>
            </w:r>
          </w:p>
          <w:p w14:paraId="2B68E712" w14:textId="77777777" w:rsidR="00A34012" w:rsidRDefault="00A34012" w:rsidP="00E77F12">
            <w:pPr>
              <w:jc w:val="center"/>
              <w:rPr>
                <w:rFonts w:ascii="Arial" w:hAnsi="Arial"/>
              </w:rPr>
            </w:pPr>
          </w:p>
        </w:tc>
        <w:tc>
          <w:tcPr>
            <w:tcW w:w="697" w:type="dxa"/>
            <w:tcBorders>
              <w:top w:val="double" w:sz="6" w:space="0" w:color="auto"/>
              <w:left w:val="single" w:sz="6" w:space="0" w:color="auto"/>
            </w:tcBorders>
          </w:tcPr>
          <w:p w14:paraId="727574C1" w14:textId="77777777" w:rsidR="00A34012" w:rsidRDefault="00A34012" w:rsidP="00E77F12">
            <w:pPr>
              <w:jc w:val="center"/>
              <w:rPr>
                <w:rFonts w:ascii="Arial" w:hAnsi="Arial"/>
              </w:rPr>
            </w:pPr>
            <w:r>
              <w:rPr>
                <w:rFonts w:ascii="Arial" w:hAnsi="Arial"/>
                <w:b/>
              </w:rPr>
              <w:t>MW</w:t>
            </w:r>
          </w:p>
        </w:tc>
        <w:tc>
          <w:tcPr>
            <w:tcW w:w="1580" w:type="dxa"/>
            <w:tcBorders>
              <w:top w:val="double" w:sz="6" w:space="0" w:color="auto"/>
              <w:left w:val="single" w:sz="6" w:space="0" w:color="auto"/>
            </w:tcBorders>
          </w:tcPr>
          <w:p w14:paraId="1F0CFA70" w14:textId="77777777" w:rsidR="00A34012" w:rsidRDefault="00A34012" w:rsidP="00E77F12">
            <w:pPr>
              <w:jc w:val="center"/>
              <w:rPr>
                <w:rFonts w:ascii="Arial" w:hAnsi="Arial"/>
              </w:rPr>
            </w:pPr>
            <w:r>
              <w:rPr>
                <w:rFonts w:ascii="Arial" w:hAnsi="Arial"/>
                <w:b/>
              </w:rPr>
              <w:t>LEAD (</w:t>
            </w:r>
            <w:proofErr w:type="spellStart"/>
            <w:r>
              <w:rPr>
                <w:rFonts w:ascii="Arial" w:hAnsi="Arial"/>
                <w:b/>
              </w:rPr>
              <w:t>Mvar</w:t>
            </w:r>
            <w:proofErr w:type="spellEnd"/>
            <w:r>
              <w:rPr>
                <w:rFonts w:ascii="Arial" w:hAnsi="Arial"/>
                <w:b/>
              </w:rPr>
              <w:t>)</w:t>
            </w:r>
          </w:p>
        </w:tc>
        <w:tc>
          <w:tcPr>
            <w:tcW w:w="1580" w:type="dxa"/>
            <w:tcBorders>
              <w:top w:val="double" w:sz="6" w:space="0" w:color="auto"/>
              <w:left w:val="single" w:sz="6" w:space="0" w:color="auto"/>
              <w:right w:val="double" w:sz="6" w:space="0" w:color="auto"/>
            </w:tcBorders>
          </w:tcPr>
          <w:p w14:paraId="4FF06AEF" w14:textId="77777777" w:rsidR="00A34012" w:rsidRDefault="00A34012" w:rsidP="00E77F12">
            <w:pPr>
              <w:jc w:val="center"/>
              <w:rPr>
                <w:rFonts w:ascii="Arial" w:hAnsi="Arial"/>
              </w:rPr>
            </w:pPr>
            <w:r>
              <w:rPr>
                <w:rFonts w:ascii="Arial" w:hAnsi="Arial"/>
                <w:b/>
              </w:rPr>
              <w:t>LAG (</w:t>
            </w:r>
            <w:proofErr w:type="spellStart"/>
            <w:r>
              <w:rPr>
                <w:rFonts w:ascii="Arial" w:hAnsi="Arial"/>
                <w:b/>
              </w:rPr>
              <w:t>Mvar</w:t>
            </w:r>
            <w:proofErr w:type="spellEnd"/>
            <w:r>
              <w:rPr>
                <w:rFonts w:ascii="Arial" w:hAnsi="Arial"/>
                <w:b/>
              </w:rPr>
              <w:t>)</w:t>
            </w:r>
          </w:p>
        </w:tc>
      </w:tr>
      <w:tr w:rsidR="00A34012" w14:paraId="658F5936" w14:textId="77777777" w:rsidTr="00E77F12">
        <w:trPr>
          <w:cantSplit/>
          <w:trHeight w:val="561"/>
          <w:jc w:val="center"/>
        </w:trPr>
        <w:tc>
          <w:tcPr>
            <w:tcW w:w="2802" w:type="dxa"/>
            <w:tcBorders>
              <w:top w:val="single" w:sz="6" w:space="0" w:color="auto"/>
              <w:left w:val="double" w:sz="6" w:space="0" w:color="auto"/>
            </w:tcBorders>
          </w:tcPr>
          <w:p w14:paraId="102BC3DE" w14:textId="77777777" w:rsidR="00A34012" w:rsidRDefault="00A34012" w:rsidP="00E77F12">
            <w:pPr>
              <w:jc w:val="center"/>
              <w:rPr>
                <w:rFonts w:ascii="Arial" w:hAnsi="Arial"/>
                <w:b/>
              </w:rPr>
            </w:pPr>
            <w:r>
              <w:rPr>
                <w:rFonts w:ascii="Arial" w:hAnsi="Arial"/>
                <w:b/>
              </w:rPr>
              <w:t>AT RATED MW</w:t>
            </w:r>
          </w:p>
          <w:p w14:paraId="7A05E048" w14:textId="77777777" w:rsidR="00A34012" w:rsidRDefault="00A34012" w:rsidP="00E77F12">
            <w:pPr>
              <w:jc w:val="center"/>
              <w:rPr>
                <w:rFonts w:ascii="Arial" w:hAnsi="Arial"/>
              </w:rPr>
            </w:pPr>
          </w:p>
        </w:tc>
        <w:tc>
          <w:tcPr>
            <w:tcW w:w="697" w:type="dxa"/>
            <w:tcBorders>
              <w:top w:val="single" w:sz="6" w:space="0" w:color="auto"/>
              <w:left w:val="single" w:sz="6" w:space="0" w:color="auto"/>
            </w:tcBorders>
          </w:tcPr>
          <w:p w14:paraId="4E7A12AE" w14:textId="77777777" w:rsidR="00A34012" w:rsidRDefault="00A34012" w:rsidP="00E77F12">
            <w:pPr>
              <w:jc w:val="center"/>
              <w:rPr>
                <w:rFonts w:ascii="Arial" w:hAnsi="Arial"/>
              </w:rPr>
            </w:pPr>
          </w:p>
        </w:tc>
        <w:tc>
          <w:tcPr>
            <w:tcW w:w="1580" w:type="dxa"/>
            <w:tcBorders>
              <w:top w:val="single" w:sz="6" w:space="0" w:color="auto"/>
              <w:left w:val="single" w:sz="6" w:space="0" w:color="auto"/>
            </w:tcBorders>
          </w:tcPr>
          <w:p w14:paraId="3C2B8609" w14:textId="77777777" w:rsidR="00A34012" w:rsidRDefault="00A34012" w:rsidP="00E77F12">
            <w:pPr>
              <w:jc w:val="center"/>
              <w:rPr>
                <w:rFonts w:ascii="Arial" w:hAnsi="Arial"/>
              </w:rPr>
            </w:pPr>
          </w:p>
        </w:tc>
        <w:tc>
          <w:tcPr>
            <w:tcW w:w="1580" w:type="dxa"/>
            <w:tcBorders>
              <w:top w:val="single" w:sz="6" w:space="0" w:color="auto"/>
              <w:left w:val="single" w:sz="6" w:space="0" w:color="auto"/>
              <w:right w:val="double" w:sz="6" w:space="0" w:color="auto"/>
            </w:tcBorders>
          </w:tcPr>
          <w:p w14:paraId="6CC1E587" w14:textId="77777777" w:rsidR="00A34012" w:rsidRDefault="00A34012" w:rsidP="00E77F12">
            <w:pPr>
              <w:jc w:val="center"/>
              <w:rPr>
                <w:rFonts w:ascii="Arial" w:hAnsi="Arial"/>
              </w:rPr>
            </w:pPr>
          </w:p>
        </w:tc>
      </w:tr>
      <w:tr w:rsidR="00A34012" w14:paraId="39526613" w14:textId="77777777" w:rsidTr="00E77F12">
        <w:trPr>
          <w:cantSplit/>
          <w:trHeight w:val="561"/>
          <w:jc w:val="center"/>
        </w:trPr>
        <w:tc>
          <w:tcPr>
            <w:tcW w:w="2802" w:type="dxa"/>
            <w:tcBorders>
              <w:top w:val="single" w:sz="6" w:space="0" w:color="auto"/>
              <w:left w:val="double" w:sz="6" w:space="0" w:color="auto"/>
            </w:tcBorders>
          </w:tcPr>
          <w:p w14:paraId="475E5F7B" w14:textId="77777777" w:rsidR="00A34012" w:rsidRDefault="00A34012" w:rsidP="00E77F12">
            <w:pPr>
              <w:jc w:val="center"/>
              <w:rPr>
                <w:rFonts w:ascii="Arial" w:hAnsi="Arial"/>
                <w:b/>
              </w:rPr>
            </w:pPr>
            <w:r>
              <w:rPr>
                <w:rFonts w:ascii="Arial" w:hAnsi="Arial"/>
                <w:b/>
              </w:rPr>
              <w:t>AT FULL OUTPUT</w:t>
            </w:r>
          </w:p>
          <w:p w14:paraId="0A81DCFC" w14:textId="77777777" w:rsidR="00A34012" w:rsidRDefault="00A34012" w:rsidP="00E77F12">
            <w:pPr>
              <w:jc w:val="center"/>
              <w:rPr>
                <w:rFonts w:ascii="Arial" w:hAnsi="Arial"/>
              </w:rPr>
            </w:pPr>
            <w:r>
              <w:rPr>
                <w:rFonts w:ascii="Arial" w:hAnsi="Arial"/>
                <w:b/>
              </w:rPr>
              <w:t>(MW)</w:t>
            </w:r>
          </w:p>
        </w:tc>
        <w:tc>
          <w:tcPr>
            <w:tcW w:w="697" w:type="dxa"/>
            <w:tcBorders>
              <w:top w:val="single" w:sz="6" w:space="0" w:color="auto"/>
              <w:left w:val="single" w:sz="6" w:space="0" w:color="auto"/>
            </w:tcBorders>
          </w:tcPr>
          <w:p w14:paraId="33076738" w14:textId="77777777" w:rsidR="00A34012" w:rsidRDefault="00A34012" w:rsidP="00E77F12">
            <w:pPr>
              <w:jc w:val="center"/>
              <w:rPr>
                <w:rFonts w:ascii="Arial" w:hAnsi="Arial"/>
              </w:rPr>
            </w:pPr>
          </w:p>
        </w:tc>
        <w:tc>
          <w:tcPr>
            <w:tcW w:w="1580" w:type="dxa"/>
            <w:tcBorders>
              <w:top w:val="single" w:sz="6" w:space="0" w:color="auto"/>
              <w:left w:val="single" w:sz="6" w:space="0" w:color="auto"/>
            </w:tcBorders>
          </w:tcPr>
          <w:p w14:paraId="3E0FA79C" w14:textId="77777777" w:rsidR="00A34012" w:rsidRDefault="00A34012" w:rsidP="00E77F12">
            <w:pPr>
              <w:jc w:val="center"/>
              <w:rPr>
                <w:rFonts w:ascii="Arial" w:hAnsi="Arial"/>
              </w:rPr>
            </w:pPr>
          </w:p>
        </w:tc>
        <w:tc>
          <w:tcPr>
            <w:tcW w:w="1580" w:type="dxa"/>
            <w:tcBorders>
              <w:top w:val="single" w:sz="6" w:space="0" w:color="auto"/>
              <w:left w:val="single" w:sz="6" w:space="0" w:color="auto"/>
              <w:right w:val="double" w:sz="6" w:space="0" w:color="auto"/>
            </w:tcBorders>
          </w:tcPr>
          <w:p w14:paraId="799DE475" w14:textId="77777777" w:rsidR="00A34012" w:rsidRDefault="00A34012" w:rsidP="00E77F12">
            <w:pPr>
              <w:jc w:val="center"/>
              <w:rPr>
                <w:rFonts w:ascii="Arial" w:hAnsi="Arial"/>
              </w:rPr>
            </w:pPr>
          </w:p>
        </w:tc>
      </w:tr>
      <w:tr w:rsidR="00A34012" w14:paraId="2F5BF93B" w14:textId="77777777" w:rsidTr="00E77F12">
        <w:trPr>
          <w:cantSplit/>
          <w:trHeight w:val="619"/>
          <w:jc w:val="center"/>
        </w:trPr>
        <w:tc>
          <w:tcPr>
            <w:tcW w:w="2802" w:type="dxa"/>
            <w:tcBorders>
              <w:top w:val="single" w:sz="6" w:space="0" w:color="auto"/>
              <w:left w:val="double" w:sz="6" w:space="0" w:color="auto"/>
              <w:bottom w:val="double" w:sz="6" w:space="0" w:color="auto"/>
            </w:tcBorders>
          </w:tcPr>
          <w:p w14:paraId="2922AD43" w14:textId="77777777" w:rsidR="00A34012" w:rsidRDefault="00A34012" w:rsidP="00E77F12">
            <w:pPr>
              <w:jc w:val="center"/>
              <w:rPr>
                <w:rFonts w:ascii="Arial" w:hAnsi="Arial"/>
                <w:b/>
              </w:rPr>
            </w:pPr>
            <w:r>
              <w:rPr>
                <w:rFonts w:ascii="Arial" w:hAnsi="Arial"/>
                <w:b/>
              </w:rPr>
              <w:t>AT MINIMUM OUTPUT</w:t>
            </w:r>
          </w:p>
          <w:p w14:paraId="325DAC52" w14:textId="77777777" w:rsidR="00A34012" w:rsidRDefault="00A34012" w:rsidP="00E77F12">
            <w:pPr>
              <w:jc w:val="center"/>
              <w:rPr>
                <w:rFonts w:ascii="Arial" w:hAnsi="Arial"/>
              </w:rPr>
            </w:pPr>
            <w:r>
              <w:rPr>
                <w:rFonts w:ascii="Arial" w:hAnsi="Arial"/>
                <w:b/>
              </w:rPr>
              <w:t>(MW)</w:t>
            </w:r>
          </w:p>
        </w:tc>
        <w:tc>
          <w:tcPr>
            <w:tcW w:w="697" w:type="dxa"/>
            <w:tcBorders>
              <w:top w:val="single" w:sz="6" w:space="0" w:color="auto"/>
              <w:left w:val="single" w:sz="6" w:space="0" w:color="auto"/>
              <w:bottom w:val="double" w:sz="6" w:space="0" w:color="auto"/>
            </w:tcBorders>
          </w:tcPr>
          <w:p w14:paraId="4EA89C7B" w14:textId="77777777" w:rsidR="00A34012" w:rsidRDefault="00A34012" w:rsidP="00E77F12">
            <w:pPr>
              <w:jc w:val="center"/>
              <w:rPr>
                <w:rFonts w:ascii="Arial" w:hAnsi="Arial"/>
              </w:rPr>
            </w:pPr>
          </w:p>
        </w:tc>
        <w:tc>
          <w:tcPr>
            <w:tcW w:w="1580" w:type="dxa"/>
            <w:tcBorders>
              <w:top w:val="single" w:sz="6" w:space="0" w:color="auto"/>
              <w:left w:val="single" w:sz="6" w:space="0" w:color="auto"/>
              <w:bottom w:val="double" w:sz="6" w:space="0" w:color="auto"/>
            </w:tcBorders>
          </w:tcPr>
          <w:p w14:paraId="3587FA98" w14:textId="77777777" w:rsidR="00A34012" w:rsidRDefault="00A34012" w:rsidP="00E77F12">
            <w:pPr>
              <w:jc w:val="center"/>
              <w:rPr>
                <w:rFonts w:ascii="Arial" w:hAnsi="Arial"/>
              </w:rPr>
            </w:pPr>
          </w:p>
        </w:tc>
        <w:tc>
          <w:tcPr>
            <w:tcW w:w="1580" w:type="dxa"/>
            <w:tcBorders>
              <w:top w:val="single" w:sz="6" w:space="0" w:color="auto"/>
              <w:left w:val="single" w:sz="6" w:space="0" w:color="auto"/>
              <w:bottom w:val="double" w:sz="6" w:space="0" w:color="auto"/>
              <w:right w:val="double" w:sz="6" w:space="0" w:color="auto"/>
            </w:tcBorders>
          </w:tcPr>
          <w:p w14:paraId="3CA55FE0" w14:textId="77777777" w:rsidR="00A34012" w:rsidRDefault="00A34012" w:rsidP="00E77F12">
            <w:pPr>
              <w:jc w:val="center"/>
              <w:rPr>
                <w:rFonts w:ascii="Arial" w:hAnsi="Arial"/>
              </w:rPr>
            </w:pPr>
          </w:p>
        </w:tc>
      </w:tr>
    </w:tbl>
    <w:p w14:paraId="767512A3"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p w14:paraId="0458FEFD"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p w14:paraId="653AE87B"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r>
        <w:rPr>
          <w:rFonts w:ascii="Arial" w:hAnsi="Arial"/>
        </w:rPr>
        <w:tab/>
        <w:t>CCGT Unit No. [             ]</w:t>
      </w:r>
    </w:p>
    <w:tbl>
      <w:tblPr>
        <w:tblW w:w="0" w:type="auto"/>
        <w:jc w:val="center"/>
        <w:tblLayout w:type="fixed"/>
        <w:tblCellMar>
          <w:left w:w="120" w:type="dxa"/>
          <w:right w:w="120" w:type="dxa"/>
        </w:tblCellMar>
        <w:tblLook w:val="0000" w:firstRow="0" w:lastRow="0" w:firstColumn="0" w:lastColumn="0" w:noHBand="0" w:noVBand="0"/>
      </w:tblPr>
      <w:tblGrid>
        <w:gridCol w:w="2802"/>
        <w:gridCol w:w="697"/>
        <w:gridCol w:w="1580"/>
        <w:gridCol w:w="1580"/>
      </w:tblGrid>
      <w:tr w:rsidR="00A34012" w14:paraId="1F45B76B" w14:textId="77777777" w:rsidTr="00E77F12">
        <w:trPr>
          <w:cantSplit/>
          <w:trHeight w:val="600"/>
          <w:jc w:val="center"/>
        </w:trPr>
        <w:tc>
          <w:tcPr>
            <w:tcW w:w="2802" w:type="dxa"/>
            <w:tcBorders>
              <w:top w:val="double" w:sz="6" w:space="0" w:color="auto"/>
              <w:left w:val="double" w:sz="6" w:space="0" w:color="auto"/>
            </w:tcBorders>
          </w:tcPr>
          <w:p w14:paraId="1FF595D8" w14:textId="77777777" w:rsidR="00A34012" w:rsidRDefault="00A34012" w:rsidP="00E77F12">
            <w:pPr>
              <w:jc w:val="center"/>
              <w:rPr>
                <w:rFonts w:ascii="Arial" w:hAnsi="Arial"/>
                <w:b/>
              </w:rPr>
            </w:pPr>
            <w:r>
              <w:rPr>
                <w:rFonts w:ascii="Arial" w:hAnsi="Arial"/>
                <w:b/>
              </w:rPr>
              <w:t>TABLE B</w:t>
            </w:r>
          </w:p>
          <w:p w14:paraId="2B824D2C" w14:textId="77777777" w:rsidR="00A34012" w:rsidRDefault="00A34012" w:rsidP="00E77F12">
            <w:pPr>
              <w:jc w:val="center"/>
              <w:rPr>
                <w:rFonts w:ascii="Arial" w:hAnsi="Arial"/>
              </w:rPr>
            </w:pPr>
          </w:p>
        </w:tc>
        <w:tc>
          <w:tcPr>
            <w:tcW w:w="697" w:type="dxa"/>
            <w:tcBorders>
              <w:top w:val="double" w:sz="6" w:space="0" w:color="auto"/>
              <w:left w:val="single" w:sz="6" w:space="0" w:color="auto"/>
            </w:tcBorders>
          </w:tcPr>
          <w:p w14:paraId="40D75252" w14:textId="77777777" w:rsidR="00A34012" w:rsidRDefault="00A34012" w:rsidP="00E77F12">
            <w:pPr>
              <w:jc w:val="center"/>
              <w:rPr>
                <w:rFonts w:ascii="Arial" w:hAnsi="Arial"/>
              </w:rPr>
            </w:pPr>
            <w:r>
              <w:rPr>
                <w:rFonts w:ascii="Arial" w:hAnsi="Arial"/>
                <w:b/>
              </w:rPr>
              <w:t>MW</w:t>
            </w:r>
          </w:p>
        </w:tc>
        <w:tc>
          <w:tcPr>
            <w:tcW w:w="1580" w:type="dxa"/>
            <w:tcBorders>
              <w:top w:val="double" w:sz="6" w:space="0" w:color="auto"/>
              <w:left w:val="single" w:sz="6" w:space="0" w:color="auto"/>
            </w:tcBorders>
          </w:tcPr>
          <w:p w14:paraId="1F7DFC9E" w14:textId="77777777" w:rsidR="00A34012" w:rsidRDefault="00A34012" w:rsidP="00E77F12">
            <w:pPr>
              <w:jc w:val="center"/>
              <w:rPr>
                <w:rFonts w:ascii="Arial" w:hAnsi="Arial"/>
              </w:rPr>
            </w:pPr>
            <w:r>
              <w:rPr>
                <w:rFonts w:ascii="Arial" w:hAnsi="Arial"/>
                <w:b/>
              </w:rPr>
              <w:t>LEAD (</w:t>
            </w:r>
            <w:proofErr w:type="spellStart"/>
            <w:r>
              <w:rPr>
                <w:rFonts w:ascii="Arial" w:hAnsi="Arial"/>
                <w:b/>
              </w:rPr>
              <w:t>Mvar</w:t>
            </w:r>
            <w:proofErr w:type="spellEnd"/>
            <w:r>
              <w:rPr>
                <w:rFonts w:ascii="Arial" w:hAnsi="Arial"/>
                <w:b/>
              </w:rPr>
              <w:t>)</w:t>
            </w:r>
          </w:p>
        </w:tc>
        <w:tc>
          <w:tcPr>
            <w:tcW w:w="1580" w:type="dxa"/>
            <w:tcBorders>
              <w:top w:val="double" w:sz="6" w:space="0" w:color="auto"/>
              <w:left w:val="single" w:sz="6" w:space="0" w:color="auto"/>
              <w:right w:val="double" w:sz="6" w:space="0" w:color="auto"/>
            </w:tcBorders>
          </w:tcPr>
          <w:p w14:paraId="3F50F14C" w14:textId="77777777" w:rsidR="00A34012" w:rsidRDefault="00A34012" w:rsidP="00E77F12">
            <w:pPr>
              <w:jc w:val="center"/>
              <w:rPr>
                <w:rFonts w:ascii="Arial" w:hAnsi="Arial"/>
              </w:rPr>
            </w:pPr>
            <w:r>
              <w:rPr>
                <w:rFonts w:ascii="Arial" w:hAnsi="Arial"/>
                <w:b/>
              </w:rPr>
              <w:t>LAG (</w:t>
            </w:r>
            <w:proofErr w:type="spellStart"/>
            <w:r>
              <w:rPr>
                <w:rFonts w:ascii="Arial" w:hAnsi="Arial"/>
                <w:b/>
              </w:rPr>
              <w:t>Mvar</w:t>
            </w:r>
            <w:proofErr w:type="spellEnd"/>
            <w:r>
              <w:rPr>
                <w:rFonts w:ascii="Arial" w:hAnsi="Arial"/>
                <w:b/>
              </w:rPr>
              <w:t>)</w:t>
            </w:r>
          </w:p>
        </w:tc>
      </w:tr>
      <w:tr w:rsidR="00A34012" w14:paraId="214C7631" w14:textId="77777777" w:rsidTr="00E77F12">
        <w:trPr>
          <w:cantSplit/>
          <w:trHeight w:val="561"/>
          <w:jc w:val="center"/>
        </w:trPr>
        <w:tc>
          <w:tcPr>
            <w:tcW w:w="2802" w:type="dxa"/>
            <w:tcBorders>
              <w:top w:val="single" w:sz="6" w:space="0" w:color="auto"/>
              <w:left w:val="double" w:sz="6" w:space="0" w:color="auto"/>
            </w:tcBorders>
          </w:tcPr>
          <w:p w14:paraId="509A504C" w14:textId="77777777" w:rsidR="00A34012" w:rsidRDefault="00A34012" w:rsidP="00E77F12">
            <w:pPr>
              <w:jc w:val="center"/>
              <w:rPr>
                <w:rFonts w:ascii="Arial" w:hAnsi="Arial"/>
                <w:b/>
              </w:rPr>
            </w:pPr>
            <w:r>
              <w:rPr>
                <w:rFonts w:ascii="Arial" w:hAnsi="Arial"/>
                <w:b/>
              </w:rPr>
              <w:t>AT RATED MW</w:t>
            </w:r>
          </w:p>
          <w:p w14:paraId="4B0757F0" w14:textId="77777777" w:rsidR="00A34012" w:rsidRDefault="00A34012" w:rsidP="00E77F12">
            <w:pPr>
              <w:jc w:val="center"/>
              <w:rPr>
                <w:rFonts w:ascii="Arial" w:hAnsi="Arial"/>
              </w:rPr>
            </w:pPr>
          </w:p>
        </w:tc>
        <w:tc>
          <w:tcPr>
            <w:tcW w:w="697" w:type="dxa"/>
            <w:tcBorders>
              <w:top w:val="single" w:sz="6" w:space="0" w:color="auto"/>
              <w:left w:val="single" w:sz="6" w:space="0" w:color="auto"/>
            </w:tcBorders>
          </w:tcPr>
          <w:p w14:paraId="73C57457" w14:textId="77777777" w:rsidR="00A34012" w:rsidRDefault="00A34012" w:rsidP="00E77F12">
            <w:pPr>
              <w:jc w:val="center"/>
              <w:rPr>
                <w:rFonts w:ascii="Arial" w:hAnsi="Arial"/>
              </w:rPr>
            </w:pPr>
          </w:p>
        </w:tc>
        <w:tc>
          <w:tcPr>
            <w:tcW w:w="1580" w:type="dxa"/>
            <w:tcBorders>
              <w:top w:val="single" w:sz="6" w:space="0" w:color="auto"/>
              <w:left w:val="single" w:sz="6" w:space="0" w:color="auto"/>
            </w:tcBorders>
          </w:tcPr>
          <w:p w14:paraId="790D2BDB" w14:textId="77777777" w:rsidR="00A34012" w:rsidRDefault="00A34012" w:rsidP="00E77F12">
            <w:pPr>
              <w:jc w:val="center"/>
              <w:rPr>
                <w:rFonts w:ascii="Arial" w:hAnsi="Arial"/>
              </w:rPr>
            </w:pPr>
          </w:p>
        </w:tc>
        <w:tc>
          <w:tcPr>
            <w:tcW w:w="1580" w:type="dxa"/>
            <w:tcBorders>
              <w:top w:val="single" w:sz="6" w:space="0" w:color="auto"/>
              <w:left w:val="single" w:sz="6" w:space="0" w:color="auto"/>
              <w:right w:val="double" w:sz="6" w:space="0" w:color="auto"/>
            </w:tcBorders>
          </w:tcPr>
          <w:p w14:paraId="09587350" w14:textId="77777777" w:rsidR="00A34012" w:rsidRDefault="00A34012" w:rsidP="00E77F12">
            <w:pPr>
              <w:jc w:val="center"/>
              <w:rPr>
                <w:rFonts w:ascii="Arial" w:hAnsi="Arial"/>
              </w:rPr>
            </w:pPr>
          </w:p>
        </w:tc>
      </w:tr>
      <w:tr w:rsidR="00A34012" w14:paraId="78AA31CF" w14:textId="77777777" w:rsidTr="00E77F12">
        <w:trPr>
          <w:cantSplit/>
          <w:trHeight w:val="561"/>
          <w:jc w:val="center"/>
        </w:trPr>
        <w:tc>
          <w:tcPr>
            <w:tcW w:w="2802" w:type="dxa"/>
            <w:tcBorders>
              <w:top w:val="single" w:sz="6" w:space="0" w:color="auto"/>
              <w:left w:val="double" w:sz="6" w:space="0" w:color="auto"/>
            </w:tcBorders>
          </w:tcPr>
          <w:p w14:paraId="0D5EFD23" w14:textId="77777777" w:rsidR="00A34012" w:rsidRDefault="00A34012" w:rsidP="00E77F12">
            <w:pPr>
              <w:jc w:val="center"/>
              <w:rPr>
                <w:rFonts w:ascii="Arial" w:hAnsi="Arial"/>
                <w:b/>
              </w:rPr>
            </w:pPr>
            <w:r>
              <w:rPr>
                <w:rFonts w:ascii="Arial" w:hAnsi="Arial"/>
                <w:b/>
              </w:rPr>
              <w:t>AT FULL OUTPUT</w:t>
            </w:r>
          </w:p>
          <w:p w14:paraId="1021D832" w14:textId="77777777" w:rsidR="00A34012" w:rsidRDefault="00A34012" w:rsidP="00E77F12">
            <w:pPr>
              <w:jc w:val="center"/>
              <w:rPr>
                <w:rFonts w:ascii="Arial" w:hAnsi="Arial"/>
              </w:rPr>
            </w:pPr>
            <w:r>
              <w:rPr>
                <w:rFonts w:ascii="Arial" w:hAnsi="Arial"/>
                <w:b/>
              </w:rPr>
              <w:t>(MW)</w:t>
            </w:r>
          </w:p>
        </w:tc>
        <w:tc>
          <w:tcPr>
            <w:tcW w:w="697" w:type="dxa"/>
            <w:tcBorders>
              <w:top w:val="single" w:sz="6" w:space="0" w:color="auto"/>
              <w:left w:val="single" w:sz="6" w:space="0" w:color="auto"/>
            </w:tcBorders>
          </w:tcPr>
          <w:p w14:paraId="7D6FBDA4" w14:textId="77777777" w:rsidR="00A34012" w:rsidRDefault="00A34012" w:rsidP="00E77F12">
            <w:pPr>
              <w:jc w:val="center"/>
              <w:rPr>
                <w:rFonts w:ascii="Arial" w:hAnsi="Arial"/>
              </w:rPr>
            </w:pPr>
          </w:p>
        </w:tc>
        <w:tc>
          <w:tcPr>
            <w:tcW w:w="1580" w:type="dxa"/>
            <w:tcBorders>
              <w:top w:val="single" w:sz="6" w:space="0" w:color="auto"/>
              <w:left w:val="single" w:sz="6" w:space="0" w:color="auto"/>
            </w:tcBorders>
          </w:tcPr>
          <w:p w14:paraId="42CB47B8" w14:textId="77777777" w:rsidR="00A34012" w:rsidRDefault="00A34012" w:rsidP="00E77F12">
            <w:pPr>
              <w:jc w:val="center"/>
              <w:rPr>
                <w:rFonts w:ascii="Arial" w:hAnsi="Arial"/>
              </w:rPr>
            </w:pPr>
          </w:p>
        </w:tc>
        <w:tc>
          <w:tcPr>
            <w:tcW w:w="1580" w:type="dxa"/>
            <w:tcBorders>
              <w:top w:val="single" w:sz="6" w:space="0" w:color="auto"/>
              <w:left w:val="single" w:sz="6" w:space="0" w:color="auto"/>
              <w:right w:val="double" w:sz="6" w:space="0" w:color="auto"/>
            </w:tcBorders>
          </w:tcPr>
          <w:p w14:paraId="0B8B4386" w14:textId="77777777" w:rsidR="00A34012" w:rsidRDefault="00A34012" w:rsidP="00E77F12">
            <w:pPr>
              <w:jc w:val="center"/>
              <w:rPr>
                <w:rFonts w:ascii="Arial" w:hAnsi="Arial"/>
              </w:rPr>
            </w:pPr>
          </w:p>
        </w:tc>
      </w:tr>
      <w:tr w:rsidR="00A34012" w14:paraId="57E524C3" w14:textId="77777777" w:rsidTr="00E77F12">
        <w:trPr>
          <w:cantSplit/>
          <w:trHeight w:val="619"/>
          <w:jc w:val="center"/>
        </w:trPr>
        <w:tc>
          <w:tcPr>
            <w:tcW w:w="2802" w:type="dxa"/>
            <w:tcBorders>
              <w:top w:val="single" w:sz="6" w:space="0" w:color="auto"/>
              <w:left w:val="double" w:sz="6" w:space="0" w:color="auto"/>
              <w:bottom w:val="double" w:sz="6" w:space="0" w:color="auto"/>
            </w:tcBorders>
          </w:tcPr>
          <w:p w14:paraId="3445D301" w14:textId="77777777" w:rsidR="00A34012" w:rsidRDefault="00A34012" w:rsidP="00E77F12">
            <w:pPr>
              <w:jc w:val="center"/>
              <w:rPr>
                <w:rFonts w:ascii="Arial" w:hAnsi="Arial"/>
                <w:b/>
              </w:rPr>
            </w:pPr>
            <w:r>
              <w:rPr>
                <w:rFonts w:ascii="Arial" w:hAnsi="Arial"/>
                <w:b/>
              </w:rPr>
              <w:t>AT MINIMUM OUTPUT</w:t>
            </w:r>
          </w:p>
          <w:p w14:paraId="75BC8A21" w14:textId="77777777" w:rsidR="00A34012" w:rsidRDefault="00A34012" w:rsidP="00E77F12">
            <w:pPr>
              <w:jc w:val="center"/>
              <w:rPr>
                <w:rFonts w:ascii="Arial" w:hAnsi="Arial"/>
              </w:rPr>
            </w:pPr>
            <w:r>
              <w:rPr>
                <w:rFonts w:ascii="Arial" w:hAnsi="Arial"/>
                <w:b/>
              </w:rPr>
              <w:t>(MW)</w:t>
            </w:r>
          </w:p>
        </w:tc>
        <w:tc>
          <w:tcPr>
            <w:tcW w:w="697" w:type="dxa"/>
            <w:tcBorders>
              <w:top w:val="single" w:sz="6" w:space="0" w:color="auto"/>
              <w:left w:val="single" w:sz="6" w:space="0" w:color="auto"/>
              <w:bottom w:val="double" w:sz="6" w:space="0" w:color="auto"/>
            </w:tcBorders>
          </w:tcPr>
          <w:p w14:paraId="5D0BF9BD" w14:textId="77777777" w:rsidR="00A34012" w:rsidRDefault="00A34012" w:rsidP="00E77F12">
            <w:pPr>
              <w:jc w:val="center"/>
              <w:rPr>
                <w:rFonts w:ascii="Arial" w:hAnsi="Arial"/>
              </w:rPr>
            </w:pPr>
          </w:p>
        </w:tc>
        <w:tc>
          <w:tcPr>
            <w:tcW w:w="1580" w:type="dxa"/>
            <w:tcBorders>
              <w:top w:val="single" w:sz="6" w:space="0" w:color="auto"/>
              <w:left w:val="single" w:sz="6" w:space="0" w:color="auto"/>
              <w:bottom w:val="double" w:sz="6" w:space="0" w:color="auto"/>
            </w:tcBorders>
          </w:tcPr>
          <w:p w14:paraId="2F78BB47" w14:textId="77777777" w:rsidR="00A34012" w:rsidRDefault="00A34012" w:rsidP="00E77F12">
            <w:pPr>
              <w:jc w:val="center"/>
              <w:rPr>
                <w:rFonts w:ascii="Arial" w:hAnsi="Arial"/>
              </w:rPr>
            </w:pPr>
          </w:p>
        </w:tc>
        <w:tc>
          <w:tcPr>
            <w:tcW w:w="1580" w:type="dxa"/>
            <w:tcBorders>
              <w:top w:val="single" w:sz="6" w:space="0" w:color="auto"/>
              <w:left w:val="single" w:sz="6" w:space="0" w:color="auto"/>
              <w:bottom w:val="double" w:sz="6" w:space="0" w:color="auto"/>
              <w:right w:val="double" w:sz="6" w:space="0" w:color="auto"/>
            </w:tcBorders>
          </w:tcPr>
          <w:p w14:paraId="45B550AF" w14:textId="77777777" w:rsidR="00A34012" w:rsidRDefault="00A34012" w:rsidP="00E77F12">
            <w:pPr>
              <w:jc w:val="center"/>
              <w:rPr>
                <w:rFonts w:ascii="Arial" w:hAnsi="Arial"/>
              </w:rPr>
            </w:pPr>
          </w:p>
        </w:tc>
      </w:tr>
    </w:tbl>
    <w:p w14:paraId="0CC028DB"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p w14:paraId="42EC0F22"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p w14:paraId="750D6051"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r>
        <w:rPr>
          <w:rFonts w:ascii="Arial" w:hAnsi="Arial"/>
          <w:b/>
        </w:rPr>
        <w:t>REACTIVE POWER CAPABILITY AT HV SIDE OF STEP-UP TRANSFORMER</w:t>
      </w:r>
      <w:r>
        <w:rPr>
          <w:rFonts w:ascii="Arial" w:hAnsi="Arial"/>
        </w:rPr>
        <w:t xml:space="preserve"> (at rated terminal and nominal system voltage) </w:t>
      </w:r>
    </w:p>
    <w:p w14:paraId="1D3502E2"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tbl>
      <w:tblPr>
        <w:tblW w:w="0" w:type="auto"/>
        <w:jc w:val="center"/>
        <w:tblLayout w:type="fixed"/>
        <w:tblCellMar>
          <w:left w:w="120" w:type="dxa"/>
          <w:right w:w="120" w:type="dxa"/>
        </w:tblCellMar>
        <w:tblLook w:val="0000" w:firstRow="0" w:lastRow="0" w:firstColumn="0" w:lastColumn="0" w:noHBand="0" w:noVBand="0"/>
      </w:tblPr>
      <w:tblGrid>
        <w:gridCol w:w="2644"/>
        <w:gridCol w:w="1134"/>
        <w:gridCol w:w="1417"/>
        <w:gridCol w:w="1464"/>
      </w:tblGrid>
      <w:tr w:rsidR="00A34012" w14:paraId="2F755E39" w14:textId="77777777" w:rsidTr="00E77F12">
        <w:trPr>
          <w:cantSplit/>
          <w:trHeight w:val="600"/>
          <w:jc w:val="center"/>
        </w:trPr>
        <w:tc>
          <w:tcPr>
            <w:tcW w:w="2644" w:type="dxa"/>
            <w:tcBorders>
              <w:top w:val="double" w:sz="6" w:space="0" w:color="auto"/>
              <w:left w:val="double" w:sz="6" w:space="0" w:color="auto"/>
            </w:tcBorders>
          </w:tcPr>
          <w:p w14:paraId="15BC4A88" w14:textId="77777777" w:rsidR="00A34012" w:rsidRDefault="00A34012" w:rsidP="00E77F12">
            <w:pPr>
              <w:jc w:val="center"/>
              <w:rPr>
                <w:rFonts w:ascii="Arial" w:hAnsi="Arial"/>
                <w:b/>
              </w:rPr>
            </w:pPr>
            <w:r>
              <w:rPr>
                <w:rFonts w:ascii="Arial" w:hAnsi="Arial"/>
                <w:b/>
              </w:rPr>
              <w:t>SUMMARY TABLE C</w:t>
            </w:r>
          </w:p>
          <w:p w14:paraId="7384003F" w14:textId="77777777" w:rsidR="00A34012" w:rsidRDefault="00A34012" w:rsidP="00E77F12">
            <w:pPr>
              <w:jc w:val="center"/>
              <w:rPr>
                <w:rFonts w:ascii="Arial" w:hAnsi="Arial"/>
              </w:rPr>
            </w:pPr>
          </w:p>
        </w:tc>
        <w:tc>
          <w:tcPr>
            <w:tcW w:w="1134" w:type="dxa"/>
            <w:tcBorders>
              <w:top w:val="double" w:sz="6" w:space="0" w:color="auto"/>
              <w:left w:val="single" w:sz="6" w:space="0" w:color="auto"/>
            </w:tcBorders>
          </w:tcPr>
          <w:p w14:paraId="2A0A5D9C" w14:textId="77777777" w:rsidR="00A34012" w:rsidRDefault="00A34012" w:rsidP="00E77F12">
            <w:pPr>
              <w:jc w:val="center"/>
              <w:rPr>
                <w:rFonts w:ascii="Arial" w:hAnsi="Arial"/>
              </w:rPr>
            </w:pPr>
            <w:r>
              <w:rPr>
                <w:rFonts w:ascii="Arial" w:hAnsi="Arial"/>
                <w:b/>
              </w:rPr>
              <w:t>RATED MW</w:t>
            </w:r>
          </w:p>
        </w:tc>
        <w:tc>
          <w:tcPr>
            <w:tcW w:w="1417" w:type="dxa"/>
            <w:tcBorders>
              <w:top w:val="double" w:sz="6" w:space="0" w:color="auto"/>
              <w:left w:val="single" w:sz="6" w:space="0" w:color="auto"/>
            </w:tcBorders>
          </w:tcPr>
          <w:p w14:paraId="6AB5F2BA" w14:textId="77777777" w:rsidR="00A34012" w:rsidRDefault="00A34012" w:rsidP="00E77F12">
            <w:pPr>
              <w:jc w:val="center"/>
              <w:rPr>
                <w:rFonts w:ascii="Arial" w:hAnsi="Arial"/>
              </w:rPr>
            </w:pPr>
            <w:r>
              <w:rPr>
                <w:rFonts w:ascii="Arial" w:hAnsi="Arial"/>
                <w:b/>
              </w:rPr>
              <w:t>LEAD (</w:t>
            </w:r>
            <w:proofErr w:type="spellStart"/>
            <w:r>
              <w:rPr>
                <w:rFonts w:ascii="Arial" w:hAnsi="Arial"/>
                <w:b/>
              </w:rPr>
              <w:t>Mvar</w:t>
            </w:r>
            <w:proofErr w:type="spellEnd"/>
            <w:r>
              <w:rPr>
                <w:rFonts w:ascii="Arial" w:hAnsi="Arial"/>
                <w:b/>
              </w:rPr>
              <w:t>)</w:t>
            </w:r>
          </w:p>
        </w:tc>
        <w:tc>
          <w:tcPr>
            <w:tcW w:w="1464" w:type="dxa"/>
            <w:tcBorders>
              <w:top w:val="double" w:sz="6" w:space="0" w:color="auto"/>
              <w:left w:val="single" w:sz="6" w:space="0" w:color="auto"/>
              <w:right w:val="double" w:sz="6" w:space="0" w:color="auto"/>
            </w:tcBorders>
          </w:tcPr>
          <w:p w14:paraId="612DA73B" w14:textId="77777777" w:rsidR="00A34012" w:rsidRDefault="00A34012" w:rsidP="00E77F12">
            <w:pPr>
              <w:jc w:val="center"/>
              <w:rPr>
                <w:rFonts w:ascii="Arial" w:hAnsi="Arial"/>
              </w:rPr>
            </w:pPr>
            <w:r>
              <w:rPr>
                <w:rFonts w:ascii="Arial" w:hAnsi="Arial"/>
                <w:b/>
              </w:rPr>
              <w:t>LAG (</w:t>
            </w:r>
            <w:proofErr w:type="spellStart"/>
            <w:r>
              <w:rPr>
                <w:rFonts w:ascii="Arial" w:hAnsi="Arial"/>
                <w:b/>
              </w:rPr>
              <w:t>Mvar</w:t>
            </w:r>
            <w:proofErr w:type="spellEnd"/>
            <w:r>
              <w:rPr>
                <w:rFonts w:ascii="Arial" w:hAnsi="Arial"/>
                <w:b/>
              </w:rPr>
              <w:t>)</w:t>
            </w:r>
          </w:p>
        </w:tc>
      </w:tr>
      <w:tr w:rsidR="00A34012" w14:paraId="61BB6F18" w14:textId="77777777" w:rsidTr="00E77F12">
        <w:trPr>
          <w:cantSplit/>
          <w:trHeight w:val="561"/>
          <w:jc w:val="center"/>
        </w:trPr>
        <w:tc>
          <w:tcPr>
            <w:tcW w:w="2644" w:type="dxa"/>
            <w:tcBorders>
              <w:top w:val="single" w:sz="6" w:space="0" w:color="auto"/>
              <w:left w:val="double" w:sz="6" w:space="0" w:color="auto"/>
            </w:tcBorders>
          </w:tcPr>
          <w:p w14:paraId="44AC77BD" w14:textId="77777777" w:rsidR="00A34012" w:rsidRDefault="00A34012" w:rsidP="00E77F12">
            <w:pPr>
              <w:jc w:val="center"/>
              <w:rPr>
                <w:rFonts w:ascii="Arial" w:hAnsi="Arial"/>
                <w:b/>
              </w:rPr>
            </w:pPr>
            <w:r>
              <w:rPr>
                <w:rFonts w:ascii="Arial" w:hAnsi="Arial"/>
                <w:b/>
              </w:rPr>
              <w:t>CCGT UNIT</w:t>
            </w:r>
          </w:p>
          <w:p w14:paraId="277A6EFE" w14:textId="77777777" w:rsidR="00A34012" w:rsidRDefault="00A34012" w:rsidP="00E77F12">
            <w:pPr>
              <w:jc w:val="center"/>
              <w:rPr>
                <w:rFonts w:ascii="Arial" w:hAnsi="Arial"/>
              </w:rPr>
            </w:pPr>
          </w:p>
        </w:tc>
        <w:tc>
          <w:tcPr>
            <w:tcW w:w="1134" w:type="dxa"/>
            <w:tcBorders>
              <w:top w:val="single" w:sz="6" w:space="0" w:color="auto"/>
              <w:left w:val="single" w:sz="6" w:space="0" w:color="auto"/>
            </w:tcBorders>
          </w:tcPr>
          <w:p w14:paraId="1F00DE3E" w14:textId="77777777" w:rsidR="00A34012" w:rsidRDefault="00A34012" w:rsidP="00E77F12">
            <w:pPr>
              <w:jc w:val="center"/>
              <w:rPr>
                <w:rFonts w:ascii="Arial" w:hAnsi="Arial"/>
              </w:rPr>
            </w:pPr>
          </w:p>
        </w:tc>
        <w:tc>
          <w:tcPr>
            <w:tcW w:w="1417" w:type="dxa"/>
            <w:tcBorders>
              <w:top w:val="single" w:sz="6" w:space="0" w:color="auto"/>
              <w:left w:val="single" w:sz="6" w:space="0" w:color="auto"/>
            </w:tcBorders>
          </w:tcPr>
          <w:p w14:paraId="7F5AAD70" w14:textId="77777777" w:rsidR="00A34012" w:rsidRDefault="00A34012" w:rsidP="00E77F12">
            <w:pPr>
              <w:jc w:val="center"/>
              <w:rPr>
                <w:rFonts w:ascii="Arial" w:hAnsi="Arial"/>
              </w:rPr>
            </w:pPr>
          </w:p>
        </w:tc>
        <w:tc>
          <w:tcPr>
            <w:tcW w:w="1464" w:type="dxa"/>
            <w:tcBorders>
              <w:top w:val="single" w:sz="6" w:space="0" w:color="auto"/>
              <w:left w:val="single" w:sz="6" w:space="0" w:color="auto"/>
              <w:right w:val="double" w:sz="6" w:space="0" w:color="auto"/>
            </w:tcBorders>
          </w:tcPr>
          <w:p w14:paraId="54BC9560" w14:textId="77777777" w:rsidR="00A34012" w:rsidRDefault="00A34012" w:rsidP="00E77F12">
            <w:pPr>
              <w:jc w:val="center"/>
              <w:rPr>
                <w:rFonts w:ascii="Arial" w:hAnsi="Arial"/>
              </w:rPr>
            </w:pPr>
          </w:p>
        </w:tc>
      </w:tr>
      <w:tr w:rsidR="00A34012" w14:paraId="24F9279C" w14:textId="77777777" w:rsidTr="00E77F12">
        <w:trPr>
          <w:cantSplit/>
          <w:trHeight w:val="561"/>
          <w:jc w:val="center"/>
        </w:trPr>
        <w:tc>
          <w:tcPr>
            <w:tcW w:w="2644" w:type="dxa"/>
            <w:tcBorders>
              <w:top w:val="single" w:sz="6" w:space="0" w:color="auto"/>
              <w:left w:val="double" w:sz="6" w:space="0" w:color="auto"/>
            </w:tcBorders>
          </w:tcPr>
          <w:p w14:paraId="6EA1E925" w14:textId="77777777" w:rsidR="00A34012" w:rsidRDefault="00A34012" w:rsidP="00E77F12">
            <w:pPr>
              <w:jc w:val="center"/>
              <w:rPr>
                <w:rFonts w:ascii="Arial" w:hAnsi="Arial"/>
              </w:rPr>
            </w:pPr>
          </w:p>
        </w:tc>
        <w:tc>
          <w:tcPr>
            <w:tcW w:w="1134" w:type="dxa"/>
            <w:tcBorders>
              <w:top w:val="single" w:sz="6" w:space="0" w:color="auto"/>
              <w:left w:val="single" w:sz="6" w:space="0" w:color="auto"/>
            </w:tcBorders>
          </w:tcPr>
          <w:p w14:paraId="547A3331" w14:textId="77777777" w:rsidR="00A34012" w:rsidRDefault="00A34012" w:rsidP="00E77F12">
            <w:pPr>
              <w:jc w:val="center"/>
              <w:rPr>
                <w:rFonts w:ascii="Arial" w:hAnsi="Arial"/>
              </w:rPr>
            </w:pPr>
          </w:p>
        </w:tc>
        <w:tc>
          <w:tcPr>
            <w:tcW w:w="1417" w:type="dxa"/>
            <w:tcBorders>
              <w:top w:val="single" w:sz="6" w:space="0" w:color="auto"/>
              <w:left w:val="single" w:sz="6" w:space="0" w:color="auto"/>
            </w:tcBorders>
          </w:tcPr>
          <w:p w14:paraId="6F0AB74A" w14:textId="77777777" w:rsidR="00A34012" w:rsidRDefault="00A34012" w:rsidP="00E77F12">
            <w:pPr>
              <w:jc w:val="center"/>
              <w:rPr>
                <w:rFonts w:ascii="Arial" w:hAnsi="Arial"/>
              </w:rPr>
            </w:pPr>
          </w:p>
        </w:tc>
        <w:tc>
          <w:tcPr>
            <w:tcW w:w="1464" w:type="dxa"/>
            <w:tcBorders>
              <w:top w:val="single" w:sz="6" w:space="0" w:color="auto"/>
              <w:left w:val="single" w:sz="6" w:space="0" w:color="auto"/>
              <w:right w:val="double" w:sz="6" w:space="0" w:color="auto"/>
            </w:tcBorders>
          </w:tcPr>
          <w:p w14:paraId="09267F95" w14:textId="77777777" w:rsidR="00A34012" w:rsidRDefault="00A34012" w:rsidP="00E77F12">
            <w:pPr>
              <w:jc w:val="center"/>
              <w:rPr>
                <w:rFonts w:ascii="Arial" w:hAnsi="Arial"/>
              </w:rPr>
            </w:pPr>
          </w:p>
        </w:tc>
      </w:tr>
      <w:tr w:rsidR="00A34012" w14:paraId="13B1C63F" w14:textId="77777777" w:rsidTr="00E77F12">
        <w:trPr>
          <w:cantSplit/>
          <w:trHeight w:val="619"/>
          <w:jc w:val="center"/>
        </w:trPr>
        <w:tc>
          <w:tcPr>
            <w:tcW w:w="2644" w:type="dxa"/>
            <w:tcBorders>
              <w:top w:val="single" w:sz="6" w:space="0" w:color="auto"/>
              <w:left w:val="double" w:sz="6" w:space="0" w:color="auto"/>
              <w:bottom w:val="double" w:sz="6" w:space="0" w:color="auto"/>
            </w:tcBorders>
          </w:tcPr>
          <w:p w14:paraId="05715328" w14:textId="77777777" w:rsidR="00A34012" w:rsidRDefault="00A34012" w:rsidP="00E77F12">
            <w:pPr>
              <w:jc w:val="center"/>
              <w:rPr>
                <w:rFonts w:ascii="Arial" w:hAnsi="Arial"/>
              </w:rPr>
            </w:pPr>
          </w:p>
        </w:tc>
        <w:tc>
          <w:tcPr>
            <w:tcW w:w="1134" w:type="dxa"/>
            <w:tcBorders>
              <w:top w:val="single" w:sz="6" w:space="0" w:color="auto"/>
              <w:left w:val="single" w:sz="6" w:space="0" w:color="auto"/>
              <w:bottom w:val="double" w:sz="6" w:space="0" w:color="auto"/>
            </w:tcBorders>
          </w:tcPr>
          <w:p w14:paraId="678FE3F2" w14:textId="77777777" w:rsidR="00A34012" w:rsidRDefault="00A34012" w:rsidP="00E77F12">
            <w:pPr>
              <w:jc w:val="center"/>
              <w:rPr>
                <w:rFonts w:ascii="Arial" w:hAnsi="Arial"/>
              </w:rPr>
            </w:pPr>
          </w:p>
        </w:tc>
        <w:tc>
          <w:tcPr>
            <w:tcW w:w="1417" w:type="dxa"/>
            <w:tcBorders>
              <w:top w:val="single" w:sz="6" w:space="0" w:color="auto"/>
              <w:left w:val="single" w:sz="6" w:space="0" w:color="auto"/>
              <w:bottom w:val="double" w:sz="6" w:space="0" w:color="auto"/>
            </w:tcBorders>
          </w:tcPr>
          <w:p w14:paraId="1628A085" w14:textId="77777777" w:rsidR="00A34012" w:rsidRDefault="00A34012" w:rsidP="00E77F12">
            <w:pPr>
              <w:jc w:val="center"/>
              <w:rPr>
                <w:rFonts w:ascii="Arial" w:hAnsi="Arial"/>
              </w:rPr>
            </w:pPr>
          </w:p>
        </w:tc>
        <w:tc>
          <w:tcPr>
            <w:tcW w:w="1464" w:type="dxa"/>
            <w:tcBorders>
              <w:top w:val="single" w:sz="6" w:space="0" w:color="auto"/>
              <w:left w:val="single" w:sz="6" w:space="0" w:color="auto"/>
              <w:bottom w:val="double" w:sz="6" w:space="0" w:color="auto"/>
              <w:right w:val="double" w:sz="6" w:space="0" w:color="auto"/>
            </w:tcBorders>
          </w:tcPr>
          <w:p w14:paraId="2FA2CD7B" w14:textId="77777777" w:rsidR="00A34012" w:rsidRDefault="00A34012" w:rsidP="00E77F12">
            <w:pPr>
              <w:jc w:val="center"/>
              <w:rPr>
                <w:rFonts w:ascii="Arial" w:hAnsi="Arial"/>
              </w:rPr>
            </w:pPr>
          </w:p>
        </w:tc>
      </w:tr>
    </w:tbl>
    <w:p w14:paraId="260F1B35"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w:t>
      </w:r>
    </w:p>
    <w:p w14:paraId="2C937C33" w14:textId="77777777" w:rsidR="00A34012" w:rsidRDefault="00A34012" w:rsidP="00A34012">
      <w:pPr>
        <w:jc w:val="center"/>
        <w:rPr>
          <w:rFonts w:ascii="Arial" w:hAnsi="Arial"/>
          <w:i/>
          <w:iCs/>
        </w:rPr>
      </w:pPr>
      <w:r>
        <w:rPr>
          <w:rFonts w:ascii="Arial" w:hAnsi="Arial"/>
          <w:i/>
          <w:iCs/>
        </w:rPr>
        <w:t>OR</w:t>
      </w:r>
    </w:p>
    <w:p w14:paraId="31106FFE" w14:textId="77777777" w:rsidR="00A34012" w:rsidRDefault="00A34012" w:rsidP="00A34012">
      <w:pPr>
        <w:jc w:val="center"/>
        <w:rPr>
          <w:rFonts w:ascii="Arial" w:hAnsi="Arial"/>
          <w:b/>
          <w:bCs/>
          <w:i/>
          <w:iCs/>
        </w:rPr>
      </w:pPr>
      <w:r>
        <w:rPr>
          <w:rFonts w:ascii="Arial" w:hAnsi="Arial"/>
          <w:b/>
        </w:rPr>
        <w:t>REACTIVE POWER CAPABILITY AT COMMERCIAL BOUNDARY</w:t>
      </w:r>
      <w:r>
        <w:rPr>
          <w:rFonts w:ascii="Arial" w:hAnsi="Arial"/>
        </w:rPr>
        <w:t xml:space="preserve"> (at rated stator terminal and nominal system voltage) </w:t>
      </w:r>
    </w:p>
    <w:p w14:paraId="5EA53757"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p w14:paraId="0348FD2B" w14:textId="77777777" w:rsidR="00A34012" w:rsidRDefault="00A34012" w:rsidP="00A34012">
      <w:pPr>
        <w:tabs>
          <w:tab w:val="left" w:pos="-1440"/>
          <w:tab w:val="left" w:pos="-720"/>
          <w:tab w:val="left" w:pos="0"/>
          <w:tab w:val="left" w:pos="567"/>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r>
        <w:rPr>
          <w:rFonts w:ascii="Arial" w:hAnsi="Arial"/>
        </w:rPr>
        <w:tab/>
      </w:r>
    </w:p>
    <w:p w14:paraId="22251810" w14:textId="77777777" w:rsidR="00A34012" w:rsidRDefault="00A34012" w:rsidP="00A34012">
      <w:pPr>
        <w:tabs>
          <w:tab w:val="left" w:pos="-1440"/>
          <w:tab w:val="left" w:pos="-720"/>
          <w:tab w:val="left" w:pos="0"/>
          <w:tab w:val="left" w:pos="567"/>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2802"/>
        <w:gridCol w:w="1054"/>
        <w:gridCol w:w="1580"/>
        <w:gridCol w:w="1580"/>
      </w:tblGrid>
      <w:tr w:rsidR="00A34012" w14:paraId="408FB362" w14:textId="77777777" w:rsidTr="00E77F12">
        <w:trPr>
          <w:cantSplit/>
          <w:trHeight w:val="619"/>
          <w:jc w:val="center"/>
        </w:trPr>
        <w:tc>
          <w:tcPr>
            <w:tcW w:w="2802" w:type="dxa"/>
            <w:tcBorders>
              <w:top w:val="double" w:sz="6" w:space="0" w:color="auto"/>
              <w:bottom w:val="single" w:sz="6" w:space="0" w:color="auto"/>
              <w:right w:val="single" w:sz="6" w:space="0" w:color="auto"/>
            </w:tcBorders>
          </w:tcPr>
          <w:p w14:paraId="0418F58F" w14:textId="77777777" w:rsidR="00A34012" w:rsidRDefault="00A34012" w:rsidP="00E77F12">
            <w:pPr>
              <w:jc w:val="center"/>
              <w:rPr>
                <w:rFonts w:ascii="Arial" w:hAnsi="Arial"/>
                <w:b/>
              </w:rPr>
            </w:pPr>
            <w:r>
              <w:rPr>
                <w:rFonts w:ascii="Arial" w:hAnsi="Arial"/>
                <w:b/>
              </w:rPr>
              <w:t>TABLE A</w:t>
            </w:r>
          </w:p>
          <w:p w14:paraId="4C912DF7" w14:textId="77777777" w:rsidR="00A34012" w:rsidRDefault="00A34012" w:rsidP="00E77F12">
            <w:pPr>
              <w:jc w:val="center"/>
              <w:rPr>
                <w:rFonts w:ascii="Arial" w:hAnsi="Arial"/>
              </w:rPr>
            </w:pPr>
          </w:p>
        </w:tc>
        <w:tc>
          <w:tcPr>
            <w:tcW w:w="1054" w:type="dxa"/>
            <w:tcBorders>
              <w:left w:val="nil"/>
            </w:tcBorders>
          </w:tcPr>
          <w:p w14:paraId="789D2D5A" w14:textId="77777777" w:rsidR="00A34012" w:rsidRDefault="00A34012" w:rsidP="00E77F12">
            <w:pPr>
              <w:jc w:val="center"/>
              <w:rPr>
                <w:rFonts w:ascii="Arial" w:hAnsi="Arial"/>
              </w:rPr>
            </w:pPr>
            <w:r>
              <w:rPr>
                <w:rFonts w:ascii="Arial" w:hAnsi="Arial"/>
                <w:b/>
              </w:rPr>
              <w:t>MW</w:t>
            </w:r>
          </w:p>
        </w:tc>
        <w:tc>
          <w:tcPr>
            <w:tcW w:w="1580" w:type="dxa"/>
          </w:tcPr>
          <w:p w14:paraId="40E1C09E" w14:textId="77777777" w:rsidR="00A34012" w:rsidRDefault="00A34012" w:rsidP="00E77F12">
            <w:pPr>
              <w:jc w:val="center"/>
              <w:rPr>
                <w:rFonts w:ascii="Arial" w:hAnsi="Arial"/>
              </w:rPr>
            </w:pPr>
            <w:r>
              <w:rPr>
                <w:rFonts w:ascii="Arial" w:hAnsi="Arial"/>
                <w:b/>
              </w:rPr>
              <w:t>LEAD (</w:t>
            </w:r>
            <w:proofErr w:type="spellStart"/>
            <w:r>
              <w:rPr>
                <w:rFonts w:ascii="Arial" w:hAnsi="Arial"/>
                <w:b/>
              </w:rPr>
              <w:t>Mvar</w:t>
            </w:r>
            <w:proofErr w:type="spellEnd"/>
            <w:r>
              <w:rPr>
                <w:rFonts w:ascii="Arial" w:hAnsi="Arial"/>
                <w:b/>
              </w:rPr>
              <w:t>)</w:t>
            </w:r>
          </w:p>
        </w:tc>
        <w:tc>
          <w:tcPr>
            <w:tcW w:w="1580" w:type="dxa"/>
          </w:tcPr>
          <w:p w14:paraId="2FA74F08" w14:textId="77777777" w:rsidR="00A34012" w:rsidRDefault="00A34012" w:rsidP="00E77F12">
            <w:pPr>
              <w:jc w:val="center"/>
              <w:rPr>
                <w:rFonts w:ascii="Arial" w:hAnsi="Arial"/>
              </w:rPr>
            </w:pPr>
            <w:r>
              <w:rPr>
                <w:rFonts w:ascii="Arial" w:hAnsi="Arial"/>
                <w:b/>
              </w:rPr>
              <w:t>LAG (</w:t>
            </w:r>
            <w:proofErr w:type="spellStart"/>
            <w:r>
              <w:rPr>
                <w:rFonts w:ascii="Arial" w:hAnsi="Arial"/>
                <w:b/>
              </w:rPr>
              <w:t>Mvar</w:t>
            </w:r>
            <w:proofErr w:type="spellEnd"/>
            <w:r>
              <w:rPr>
                <w:rFonts w:ascii="Arial" w:hAnsi="Arial"/>
                <w:b/>
              </w:rPr>
              <w:t>)</w:t>
            </w:r>
          </w:p>
        </w:tc>
      </w:tr>
      <w:tr w:rsidR="00A34012" w14:paraId="5C299D44" w14:textId="77777777" w:rsidTr="00E77F12">
        <w:trPr>
          <w:cantSplit/>
          <w:trHeight w:val="619"/>
          <w:jc w:val="center"/>
        </w:trPr>
        <w:tc>
          <w:tcPr>
            <w:tcW w:w="2802" w:type="dxa"/>
            <w:tcBorders>
              <w:top w:val="nil"/>
            </w:tcBorders>
          </w:tcPr>
          <w:p w14:paraId="63E18965" w14:textId="77777777" w:rsidR="00A34012" w:rsidRDefault="00A34012" w:rsidP="00E77F12">
            <w:pPr>
              <w:jc w:val="center"/>
              <w:rPr>
                <w:rFonts w:ascii="Arial" w:hAnsi="Arial"/>
              </w:rPr>
            </w:pPr>
            <w:r>
              <w:rPr>
                <w:rFonts w:ascii="Arial" w:hAnsi="Arial"/>
                <w:b/>
              </w:rPr>
              <w:t>AT RATED MW</w:t>
            </w:r>
          </w:p>
        </w:tc>
        <w:tc>
          <w:tcPr>
            <w:tcW w:w="1054" w:type="dxa"/>
          </w:tcPr>
          <w:p w14:paraId="5E60DCE1" w14:textId="77777777" w:rsidR="00A34012" w:rsidRDefault="00A34012" w:rsidP="00E77F12">
            <w:pPr>
              <w:jc w:val="center"/>
              <w:rPr>
                <w:rFonts w:ascii="Arial" w:hAnsi="Arial"/>
              </w:rPr>
            </w:pPr>
          </w:p>
        </w:tc>
        <w:tc>
          <w:tcPr>
            <w:tcW w:w="1580" w:type="dxa"/>
          </w:tcPr>
          <w:p w14:paraId="450680E0" w14:textId="77777777" w:rsidR="00A34012" w:rsidRDefault="00A34012" w:rsidP="00E77F12">
            <w:pPr>
              <w:jc w:val="center"/>
              <w:rPr>
                <w:rFonts w:ascii="Arial" w:hAnsi="Arial"/>
              </w:rPr>
            </w:pPr>
          </w:p>
        </w:tc>
        <w:tc>
          <w:tcPr>
            <w:tcW w:w="1580" w:type="dxa"/>
          </w:tcPr>
          <w:p w14:paraId="258AE2C0" w14:textId="77777777" w:rsidR="00A34012" w:rsidRDefault="00A34012" w:rsidP="00E77F12">
            <w:pPr>
              <w:jc w:val="center"/>
              <w:rPr>
                <w:rFonts w:ascii="Arial" w:hAnsi="Arial"/>
              </w:rPr>
            </w:pPr>
          </w:p>
        </w:tc>
      </w:tr>
    </w:tbl>
    <w:p w14:paraId="4383186A"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p w14:paraId="174C64C4"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p w14:paraId="68C266E7"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b/>
          <w:bCs/>
        </w:rPr>
      </w:pPr>
      <w:r>
        <w:rPr>
          <w:rFonts w:ascii="Arial" w:hAnsi="Arial"/>
          <w:b/>
        </w:rPr>
        <w:br w:type="page"/>
      </w:r>
      <w:r>
        <w:rPr>
          <w:rFonts w:ascii="Arial" w:hAnsi="Arial"/>
          <w:b/>
        </w:rPr>
        <w:lastRenderedPageBreak/>
        <w:t>REACTIVE POWER CAPABILITY AT GRID ENTRY POINT (</w:t>
      </w:r>
      <w:smartTag w:uri="urn:schemas-microsoft-com:office:smarttags" w:element="country-region">
        <w:r>
          <w:rPr>
            <w:rFonts w:ascii="Arial" w:hAnsi="Arial"/>
            <w:b/>
          </w:rPr>
          <w:t>ENGLAND</w:t>
        </w:r>
      </w:smartTag>
      <w:r>
        <w:rPr>
          <w:rFonts w:ascii="Arial" w:hAnsi="Arial"/>
          <w:b/>
        </w:rPr>
        <w:t xml:space="preserve"> AND </w:t>
      </w:r>
      <w:smartTag w:uri="urn:schemas-microsoft-com:office:smarttags" w:element="country-region">
        <w:r>
          <w:rPr>
            <w:rFonts w:ascii="Arial" w:hAnsi="Arial"/>
            <w:b/>
          </w:rPr>
          <w:t>WALES</w:t>
        </w:r>
      </w:smartTag>
      <w:r>
        <w:rPr>
          <w:rFonts w:ascii="Arial" w:hAnsi="Arial"/>
          <w:b/>
        </w:rPr>
        <w:t>) OR HV SIDE OF RELEVANT TRANSFORMER (</w:t>
      </w:r>
      <w:smartTag w:uri="urn:schemas-microsoft-com:office:smarttags" w:element="place">
        <w:smartTag w:uri="urn:schemas-microsoft-com:office:smarttags" w:element="country-region">
          <w:r>
            <w:rPr>
              <w:rFonts w:ascii="Arial" w:hAnsi="Arial"/>
              <w:b/>
            </w:rPr>
            <w:t>SCOTLAND</w:t>
          </w:r>
        </w:smartTag>
      </w:smartTag>
      <w:r>
        <w:rPr>
          <w:rFonts w:ascii="Arial" w:hAnsi="Arial"/>
          <w:b/>
        </w:rPr>
        <w:t xml:space="preserve">) </w:t>
      </w:r>
      <w:r>
        <w:rPr>
          <w:rFonts w:ascii="Arial" w:hAnsi="Arial"/>
          <w:b/>
          <w:bCs/>
        </w:rPr>
        <w:t>OR USER SYSTEM ENTRY POINT (IF EMBEDDED)</w:t>
      </w:r>
    </w:p>
    <w:p w14:paraId="04F29280"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p w14:paraId="68EADF29"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r>
        <w:rPr>
          <w:rFonts w:ascii="Arial" w:hAnsi="Arial"/>
        </w:rPr>
        <w:tab/>
      </w:r>
    </w:p>
    <w:tbl>
      <w:tblPr>
        <w:tblW w:w="0" w:type="auto"/>
        <w:jc w:val="center"/>
        <w:tblLayout w:type="fixed"/>
        <w:tblCellMar>
          <w:left w:w="120" w:type="dxa"/>
          <w:right w:w="120" w:type="dxa"/>
        </w:tblCellMar>
        <w:tblLook w:val="0000" w:firstRow="0" w:lastRow="0" w:firstColumn="0" w:lastColumn="0" w:noHBand="0" w:noVBand="0"/>
      </w:tblPr>
      <w:tblGrid>
        <w:gridCol w:w="2802"/>
        <w:gridCol w:w="697"/>
        <w:gridCol w:w="1580"/>
        <w:gridCol w:w="1580"/>
      </w:tblGrid>
      <w:tr w:rsidR="00A34012" w14:paraId="52CE2302" w14:textId="77777777" w:rsidTr="00E77F12">
        <w:trPr>
          <w:cantSplit/>
          <w:trHeight w:val="600"/>
          <w:jc w:val="center"/>
        </w:trPr>
        <w:tc>
          <w:tcPr>
            <w:tcW w:w="2802" w:type="dxa"/>
            <w:tcBorders>
              <w:top w:val="double" w:sz="6" w:space="0" w:color="auto"/>
              <w:left w:val="double" w:sz="6" w:space="0" w:color="auto"/>
            </w:tcBorders>
          </w:tcPr>
          <w:p w14:paraId="15801D9C" w14:textId="77777777" w:rsidR="00A34012" w:rsidRDefault="00A34012" w:rsidP="00E77F12">
            <w:pPr>
              <w:jc w:val="center"/>
              <w:rPr>
                <w:rFonts w:ascii="Arial" w:hAnsi="Arial"/>
                <w:b/>
              </w:rPr>
            </w:pPr>
            <w:r>
              <w:rPr>
                <w:rFonts w:ascii="Arial" w:hAnsi="Arial"/>
                <w:b/>
              </w:rPr>
              <w:t>TABLE B</w:t>
            </w:r>
          </w:p>
          <w:p w14:paraId="6EFCAADB" w14:textId="77777777" w:rsidR="00A34012" w:rsidRDefault="00A34012" w:rsidP="00E77F12">
            <w:pPr>
              <w:jc w:val="center"/>
              <w:rPr>
                <w:rFonts w:ascii="Arial" w:hAnsi="Arial"/>
              </w:rPr>
            </w:pPr>
          </w:p>
        </w:tc>
        <w:tc>
          <w:tcPr>
            <w:tcW w:w="697" w:type="dxa"/>
            <w:tcBorders>
              <w:top w:val="double" w:sz="6" w:space="0" w:color="auto"/>
              <w:left w:val="single" w:sz="6" w:space="0" w:color="auto"/>
            </w:tcBorders>
          </w:tcPr>
          <w:p w14:paraId="6E3394CF" w14:textId="77777777" w:rsidR="00A34012" w:rsidRDefault="00A34012" w:rsidP="00E77F12">
            <w:pPr>
              <w:jc w:val="center"/>
              <w:rPr>
                <w:rFonts w:ascii="Arial" w:hAnsi="Arial"/>
              </w:rPr>
            </w:pPr>
            <w:r>
              <w:rPr>
                <w:rFonts w:ascii="Arial" w:hAnsi="Arial"/>
                <w:b/>
              </w:rPr>
              <w:t>MW</w:t>
            </w:r>
          </w:p>
        </w:tc>
        <w:tc>
          <w:tcPr>
            <w:tcW w:w="1580" w:type="dxa"/>
            <w:tcBorders>
              <w:top w:val="double" w:sz="6" w:space="0" w:color="auto"/>
              <w:left w:val="single" w:sz="6" w:space="0" w:color="auto"/>
            </w:tcBorders>
          </w:tcPr>
          <w:p w14:paraId="4BE0AFC7" w14:textId="77777777" w:rsidR="00A34012" w:rsidRDefault="00A34012" w:rsidP="00E77F12">
            <w:pPr>
              <w:jc w:val="center"/>
              <w:rPr>
                <w:rFonts w:ascii="Arial" w:hAnsi="Arial"/>
              </w:rPr>
            </w:pPr>
            <w:r>
              <w:rPr>
                <w:rFonts w:ascii="Arial" w:hAnsi="Arial"/>
                <w:b/>
              </w:rPr>
              <w:t>LEAD (</w:t>
            </w:r>
            <w:proofErr w:type="spellStart"/>
            <w:r>
              <w:rPr>
                <w:rFonts w:ascii="Arial" w:hAnsi="Arial"/>
                <w:b/>
              </w:rPr>
              <w:t>Mvar</w:t>
            </w:r>
            <w:proofErr w:type="spellEnd"/>
            <w:r>
              <w:rPr>
                <w:rFonts w:ascii="Arial" w:hAnsi="Arial"/>
                <w:b/>
              </w:rPr>
              <w:t>)</w:t>
            </w:r>
          </w:p>
        </w:tc>
        <w:tc>
          <w:tcPr>
            <w:tcW w:w="1580" w:type="dxa"/>
            <w:tcBorders>
              <w:top w:val="double" w:sz="6" w:space="0" w:color="auto"/>
              <w:left w:val="single" w:sz="6" w:space="0" w:color="auto"/>
              <w:right w:val="double" w:sz="6" w:space="0" w:color="auto"/>
            </w:tcBorders>
          </w:tcPr>
          <w:p w14:paraId="05C43266" w14:textId="77777777" w:rsidR="00A34012" w:rsidRDefault="00A34012" w:rsidP="00E77F12">
            <w:pPr>
              <w:jc w:val="center"/>
              <w:rPr>
                <w:rFonts w:ascii="Arial" w:hAnsi="Arial"/>
              </w:rPr>
            </w:pPr>
            <w:r>
              <w:rPr>
                <w:rFonts w:ascii="Arial" w:hAnsi="Arial"/>
                <w:b/>
              </w:rPr>
              <w:t>LAG (</w:t>
            </w:r>
            <w:proofErr w:type="spellStart"/>
            <w:r>
              <w:rPr>
                <w:rFonts w:ascii="Arial" w:hAnsi="Arial"/>
                <w:b/>
              </w:rPr>
              <w:t>Mvar</w:t>
            </w:r>
            <w:proofErr w:type="spellEnd"/>
            <w:r>
              <w:rPr>
                <w:rFonts w:ascii="Arial" w:hAnsi="Arial"/>
                <w:b/>
              </w:rPr>
              <w:t>)</w:t>
            </w:r>
          </w:p>
        </w:tc>
      </w:tr>
      <w:tr w:rsidR="00A34012" w14:paraId="0D1C0445" w14:textId="77777777" w:rsidTr="00E77F12">
        <w:trPr>
          <w:cantSplit/>
          <w:trHeight w:val="561"/>
          <w:jc w:val="center"/>
        </w:trPr>
        <w:tc>
          <w:tcPr>
            <w:tcW w:w="2802" w:type="dxa"/>
            <w:tcBorders>
              <w:top w:val="single" w:sz="6" w:space="0" w:color="auto"/>
              <w:left w:val="double" w:sz="6" w:space="0" w:color="auto"/>
            </w:tcBorders>
          </w:tcPr>
          <w:p w14:paraId="4921E728" w14:textId="77777777" w:rsidR="00A34012" w:rsidRDefault="00A34012" w:rsidP="00E77F12">
            <w:pPr>
              <w:jc w:val="center"/>
              <w:rPr>
                <w:rFonts w:ascii="Arial" w:hAnsi="Arial"/>
                <w:b/>
              </w:rPr>
            </w:pPr>
            <w:r>
              <w:rPr>
                <w:rFonts w:ascii="Arial" w:hAnsi="Arial"/>
                <w:b/>
              </w:rPr>
              <w:t>AT RATED MW</w:t>
            </w:r>
          </w:p>
          <w:p w14:paraId="34ADC4CC" w14:textId="77777777" w:rsidR="00A34012" w:rsidRDefault="00A34012" w:rsidP="00E77F12">
            <w:pPr>
              <w:jc w:val="center"/>
              <w:rPr>
                <w:rFonts w:ascii="Arial" w:hAnsi="Arial"/>
              </w:rPr>
            </w:pPr>
          </w:p>
        </w:tc>
        <w:tc>
          <w:tcPr>
            <w:tcW w:w="697" w:type="dxa"/>
            <w:tcBorders>
              <w:top w:val="single" w:sz="6" w:space="0" w:color="auto"/>
              <w:left w:val="single" w:sz="6" w:space="0" w:color="auto"/>
            </w:tcBorders>
          </w:tcPr>
          <w:p w14:paraId="096382BB" w14:textId="77777777" w:rsidR="00A34012" w:rsidRDefault="00A34012" w:rsidP="00E77F12">
            <w:pPr>
              <w:jc w:val="center"/>
              <w:rPr>
                <w:rFonts w:ascii="Arial" w:hAnsi="Arial"/>
              </w:rPr>
            </w:pPr>
          </w:p>
        </w:tc>
        <w:tc>
          <w:tcPr>
            <w:tcW w:w="1580" w:type="dxa"/>
            <w:tcBorders>
              <w:top w:val="single" w:sz="6" w:space="0" w:color="auto"/>
              <w:left w:val="single" w:sz="6" w:space="0" w:color="auto"/>
            </w:tcBorders>
          </w:tcPr>
          <w:p w14:paraId="499AF163" w14:textId="77777777" w:rsidR="00A34012" w:rsidRDefault="00A34012" w:rsidP="00E77F12">
            <w:pPr>
              <w:jc w:val="center"/>
              <w:rPr>
                <w:rFonts w:ascii="Arial" w:hAnsi="Arial"/>
              </w:rPr>
            </w:pPr>
          </w:p>
        </w:tc>
        <w:tc>
          <w:tcPr>
            <w:tcW w:w="1580" w:type="dxa"/>
            <w:tcBorders>
              <w:top w:val="single" w:sz="6" w:space="0" w:color="auto"/>
              <w:left w:val="single" w:sz="6" w:space="0" w:color="auto"/>
              <w:right w:val="double" w:sz="6" w:space="0" w:color="auto"/>
            </w:tcBorders>
          </w:tcPr>
          <w:p w14:paraId="582B384F" w14:textId="77777777" w:rsidR="00A34012" w:rsidRDefault="00A34012" w:rsidP="00E77F12">
            <w:pPr>
              <w:jc w:val="center"/>
              <w:rPr>
                <w:rFonts w:ascii="Arial" w:hAnsi="Arial"/>
              </w:rPr>
            </w:pPr>
          </w:p>
        </w:tc>
      </w:tr>
      <w:tr w:rsidR="00A34012" w14:paraId="3A9334EB" w14:textId="77777777" w:rsidTr="00E77F12">
        <w:trPr>
          <w:cantSplit/>
          <w:trHeight w:val="561"/>
          <w:jc w:val="center"/>
        </w:trPr>
        <w:tc>
          <w:tcPr>
            <w:tcW w:w="2802" w:type="dxa"/>
            <w:tcBorders>
              <w:top w:val="single" w:sz="6" w:space="0" w:color="auto"/>
              <w:left w:val="double" w:sz="6" w:space="0" w:color="auto"/>
            </w:tcBorders>
          </w:tcPr>
          <w:p w14:paraId="06DC8F2E" w14:textId="77777777" w:rsidR="00A34012" w:rsidRDefault="00A34012" w:rsidP="00E77F12">
            <w:pPr>
              <w:jc w:val="center"/>
              <w:rPr>
                <w:rFonts w:ascii="Arial" w:hAnsi="Arial"/>
                <w:b/>
              </w:rPr>
            </w:pPr>
            <w:r>
              <w:rPr>
                <w:rFonts w:ascii="Arial" w:hAnsi="Arial"/>
                <w:b/>
              </w:rPr>
              <w:t>AT 50% OF RATED</w:t>
            </w:r>
          </w:p>
          <w:p w14:paraId="566D8F75" w14:textId="77777777" w:rsidR="00A34012" w:rsidRDefault="00A34012" w:rsidP="00E77F12">
            <w:pPr>
              <w:jc w:val="center"/>
              <w:rPr>
                <w:rFonts w:ascii="Arial" w:hAnsi="Arial"/>
                <w:b/>
              </w:rPr>
            </w:pPr>
            <w:r>
              <w:rPr>
                <w:rFonts w:ascii="Arial" w:hAnsi="Arial"/>
                <w:b/>
              </w:rPr>
              <w:t xml:space="preserve"> MW</w:t>
            </w:r>
          </w:p>
        </w:tc>
        <w:tc>
          <w:tcPr>
            <w:tcW w:w="697" w:type="dxa"/>
            <w:tcBorders>
              <w:top w:val="single" w:sz="6" w:space="0" w:color="auto"/>
              <w:left w:val="single" w:sz="6" w:space="0" w:color="auto"/>
            </w:tcBorders>
          </w:tcPr>
          <w:p w14:paraId="44255ABD" w14:textId="77777777" w:rsidR="00A34012" w:rsidRDefault="00A34012" w:rsidP="00E77F12">
            <w:pPr>
              <w:jc w:val="center"/>
              <w:rPr>
                <w:rFonts w:ascii="Arial" w:hAnsi="Arial"/>
              </w:rPr>
            </w:pPr>
          </w:p>
        </w:tc>
        <w:tc>
          <w:tcPr>
            <w:tcW w:w="1580" w:type="dxa"/>
            <w:tcBorders>
              <w:top w:val="single" w:sz="6" w:space="0" w:color="auto"/>
              <w:left w:val="single" w:sz="6" w:space="0" w:color="auto"/>
            </w:tcBorders>
          </w:tcPr>
          <w:p w14:paraId="6816D954" w14:textId="77777777" w:rsidR="00A34012" w:rsidRDefault="00A34012" w:rsidP="00E77F12">
            <w:pPr>
              <w:jc w:val="center"/>
              <w:rPr>
                <w:rFonts w:ascii="Arial" w:hAnsi="Arial"/>
              </w:rPr>
            </w:pPr>
          </w:p>
        </w:tc>
        <w:tc>
          <w:tcPr>
            <w:tcW w:w="1580" w:type="dxa"/>
            <w:tcBorders>
              <w:top w:val="single" w:sz="6" w:space="0" w:color="auto"/>
              <w:left w:val="single" w:sz="6" w:space="0" w:color="auto"/>
              <w:right w:val="double" w:sz="6" w:space="0" w:color="auto"/>
            </w:tcBorders>
          </w:tcPr>
          <w:p w14:paraId="4F9C4F18" w14:textId="77777777" w:rsidR="00A34012" w:rsidRDefault="00A34012" w:rsidP="00E77F12">
            <w:pPr>
              <w:jc w:val="center"/>
              <w:rPr>
                <w:rFonts w:ascii="Arial" w:hAnsi="Arial"/>
              </w:rPr>
            </w:pPr>
          </w:p>
        </w:tc>
      </w:tr>
      <w:tr w:rsidR="00A34012" w14:paraId="77405235" w14:textId="77777777" w:rsidTr="00E77F12">
        <w:trPr>
          <w:cantSplit/>
          <w:trHeight w:val="561"/>
          <w:jc w:val="center"/>
        </w:trPr>
        <w:tc>
          <w:tcPr>
            <w:tcW w:w="2802" w:type="dxa"/>
            <w:tcBorders>
              <w:top w:val="single" w:sz="6" w:space="0" w:color="auto"/>
              <w:left w:val="double" w:sz="6" w:space="0" w:color="auto"/>
            </w:tcBorders>
          </w:tcPr>
          <w:p w14:paraId="3C61F61C" w14:textId="77777777" w:rsidR="00A34012" w:rsidRDefault="00A34012" w:rsidP="00E77F12">
            <w:pPr>
              <w:jc w:val="center"/>
              <w:rPr>
                <w:rFonts w:ascii="Arial" w:hAnsi="Arial"/>
                <w:b/>
                <w:bCs/>
              </w:rPr>
            </w:pPr>
            <w:r>
              <w:rPr>
                <w:rFonts w:ascii="Arial" w:hAnsi="Arial"/>
                <w:b/>
                <w:bCs/>
              </w:rPr>
              <w:t>AT 20% OF RATED MW</w:t>
            </w:r>
          </w:p>
        </w:tc>
        <w:tc>
          <w:tcPr>
            <w:tcW w:w="697" w:type="dxa"/>
            <w:tcBorders>
              <w:top w:val="single" w:sz="6" w:space="0" w:color="auto"/>
              <w:left w:val="single" w:sz="6" w:space="0" w:color="auto"/>
            </w:tcBorders>
          </w:tcPr>
          <w:p w14:paraId="152B68BD" w14:textId="77777777" w:rsidR="00A34012" w:rsidRDefault="00A34012" w:rsidP="00E77F12">
            <w:pPr>
              <w:jc w:val="center"/>
              <w:rPr>
                <w:rFonts w:ascii="Arial" w:hAnsi="Arial"/>
              </w:rPr>
            </w:pPr>
          </w:p>
        </w:tc>
        <w:tc>
          <w:tcPr>
            <w:tcW w:w="1580" w:type="dxa"/>
            <w:tcBorders>
              <w:top w:val="single" w:sz="6" w:space="0" w:color="auto"/>
              <w:left w:val="single" w:sz="6" w:space="0" w:color="auto"/>
            </w:tcBorders>
          </w:tcPr>
          <w:p w14:paraId="3D5DE8F6" w14:textId="77777777" w:rsidR="00A34012" w:rsidRDefault="00A34012" w:rsidP="00E77F12">
            <w:pPr>
              <w:jc w:val="center"/>
              <w:rPr>
                <w:rFonts w:ascii="Arial" w:hAnsi="Arial"/>
              </w:rPr>
            </w:pPr>
          </w:p>
        </w:tc>
        <w:tc>
          <w:tcPr>
            <w:tcW w:w="1580" w:type="dxa"/>
            <w:tcBorders>
              <w:top w:val="single" w:sz="6" w:space="0" w:color="auto"/>
              <w:left w:val="single" w:sz="6" w:space="0" w:color="auto"/>
              <w:right w:val="double" w:sz="6" w:space="0" w:color="auto"/>
            </w:tcBorders>
          </w:tcPr>
          <w:p w14:paraId="56BEF816" w14:textId="77777777" w:rsidR="00A34012" w:rsidRDefault="00A34012" w:rsidP="00E77F12">
            <w:pPr>
              <w:jc w:val="center"/>
              <w:rPr>
                <w:rFonts w:ascii="Arial" w:hAnsi="Arial"/>
              </w:rPr>
            </w:pPr>
          </w:p>
        </w:tc>
      </w:tr>
      <w:tr w:rsidR="00A34012" w14:paraId="6E89C00B" w14:textId="77777777" w:rsidTr="00E77F12">
        <w:trPr>
          <w:cantSplit/>
          <w:trHeight w:val="561"/>
          <w:jc w:val="center"/>
        </w:trPr>
        <w:tc>
          <w:tcPr>
            <w:tcW w:w="2802" w:type="dxa"/>
            <w:tcBorders>
              <w:top w:val="single" w:sz="6" w:space="0" w:color="auto"/>
              <w:left w:val="double" w:sz="6" w:space="0" w:color="auto"/>
            </w:tcBorders>
          </w:tcPr>
          <w:p w14:paraId="799EC2DF" w14:textId="77777777" w:rsidR="00A34012" w:rsidRDefault="00A34012" w:rsidP="00E77F12">
            <w:pPr>
              <w:jc w:val="center"/>
              <w:rPr>
                <w:rFonts w:ascii="Arial" w:hAnsi="Arial"/>
                <w:b/>
                <w:bCs/>
              </w:rPr>
            </w:pPr>
            <w:r>
              <w:rPr>
                <w:rFonts w:ascii="Arial" w:hAnsi="Arial"/>
                <w:b/>
                <w:bCs/>
              </w:rPr>
              <w:t>AT BELOW 20% OF RATED MW</w:t>
            </w:r>
          </w:p>
        </w:tc>
        <w:tc>
          <w:tcPr>
            <w:tcW w:w="697" w:type="dxa"/>
            <w:tcBorders>
              <w:top w:val="single" w:sz="6" w:space="0" w:color="auto"/>
              <w:left w:val="single" w:sz="6" w:space="0" w:color="auto"/>
            </w:tcBorders>
          </w:tcPr>
          <w:p w14:paraId="5AA6DC85" w14:textId="77777777" w:rsidR="00A34012" w:rsidRDefault="00A34012" w:rsidP="00E77F12">
            <w:pPr>
              <w:jc w:val="center"/>
              <w:rPr>
                <w:rFonts w:ascii="Arial" w:hAnsi="Arial"/>
              </w:rPr>
            </w:pPr>
          </w:p>
        </w:tc>
        <w:tc>
          <w:tcPr>
            <w:tcW w:w="1580" w:type="dxa"/>
            <w:tcBorders>
              <w:top w:val="single" w:sz="6" w:space="0" w:color="auto"/>
              <w:left w:val="single" w:sz="6" w:space="0" w:color="auto"/>
            </w:tcBorders>
          </w:tcPr>
          <w:p w14:paraId="4E66CFBA" w14:textId="77777777" w:rsidR="00A34012" w:rsidRDefault="00A34012" w:rsidP="00E77F12">
            <w:pPr>
              <w:jc w:val="center"/>
              <w:rPr>
                <w:rFonts w:ascii="Arial" w:hAnsi="Arial"/>
              </w:rPr>
            </w:pPr>
          </w:p>
        </w:tc>
        <w:tc>
          <w:tcPr>
            <w:tcW w:w="1580" w:type="dxa"/>
            <w:tcBorders>
              <w:top w:val="single" w:sz="6" w:space="0" w:color="auto"/>
              <w:left w:val="single" w:sz="6" w:space="0" w:color="auto"/>
              <w:right w:val="double" w:sz="6" w:space="0" w:color="auto"/>
            </w:tcBorders>
          </w:tcPr>
          <w:p w14:paraId="593C049C" w14:textId="77777777" w:rsidR="00A34012" w:rsidRDefault="00A34012" w:rsidP="00E77F12">
            <w:pPr>
              <w:jc w:val="center"/>
              <w:rPr>
                <w:rFonts w:ascii="Arial" w:hAnsi="Arial"/>
              </w:rPr>
            </w:pPr>
          </w:p>
        </w:tc>
      </w:tr>
      <w:tr w:rsidR="00A34012" w14:paraId="6416272E" w14:textId="77777777" w:rsidTr="00E77F12">
        <w:trPr>
          <w:cantSplit/>
          <w:trHeight w:val="65"/>
          <w:jc w:val="center"/>
        </w:trPr>
        <w:tc>
          <w:tcPr>
            <w:tcW w:w="2802" w:type="dxa"/>
            <w:tcBorders>
              <w:top w:val="single" w:sz="6" w:space="0" w:color="auto"/>
              <w:left w:val="double" w:sz="6" w:space="0" w:color="auto"/>
              <w:bottom w:val="double" w:sz="6" w:space="0" w:color="auto"/>
            </w:tcBorders>
          </w:tcPr>
          <w:p w14:paraId="35994B00" w14:textId="77777777" w:rsidR="00A34012" w:rsidRDefault="00A34012" w:rsidP="00E77F12">
            <w:pPr>
              <w:jc w:val="center"/>
              <w:rPr>
                <w:rFonts w:ascii="Arial" w:hAnsi="Arial"/>
                <w:b/>
              </w:rPr>
            </w:pPr>
            <w:r>
              <w:rPr>
                <w:rFonts w:ascii="Arial" w:hAnsi="Arial"/>
                <w:b/>
              </w:rPr>
              <w:t>AT 0% OF RATED</w:t>
            </w:r>
          </w:p>
          <w:p w14:paraId="54DF1325" w14:textId="77777777" w:rsidR="00A34012" w:rsidRDefault="00A34012" w:rsidP="00E77F12">
            <w:pPr>
              <w:jc w:val="center"/>
              <w:rPr>
                <w:rFonts w:ascii="Arial" w:hAnsi="Arial"/>
              </w:rPr>
            </w:pPr>
            <w:r>
              <w:rPr>
                <w:rFonts w:ascii="Arial" w:hAnsi="Arial"/>
                <w:b/>
              </w:rPr>
              <w:t>MW</w:t>
            </w:r>
          </w:p>
        </w:tc>
        <w:tc>
          <w:tcPr>
            <w:tcW w:w="697" w:type="dxa"/>
            <w:tcBorders>
              <w:top w:val="single" w:sz="6" w:space="0" w:color="auto"/>
              <w:left w:val="single" w:sz="6" w:space="0" w:color="auto"/>
              <w:bottom w:val="double" w:sz="6" w:space="0" w:color="auto"/>
            </w:tcBorders>
          </w:tcPr>
          <w:p w14:paraId="0CEE4B9C" w14:textId="77777777" w:rsidR="00A34012" w:rsidRDefault="00A34012" w:rsidP="00E77F12">
            <w:pPr>
              <w:jc w:val="center"/>
              <w:rPr>
                <w:rFonts w:ascii="Arial" w:hAnsi="Arial"/>
              </w:rPr>
            </w:pPr>
          </w:p>
        </w:tc>
        <w:tc>
          <w:tcPr>
            <w:tcW w:w="1580" w:type="dxa"/>
            <w:tcBorders>
              <w:top w:val="single" w:sz="6" w:space="0" w:color="auto"/>
              <w:left w:val="single" w:sz="6" w:space="0" w:color="auto"/>
              <w:bottom w:val="double" w:sz="6" w:space="0" w:color="auto"/>
            </w:tcBorders>
          </w:tcPr>
          <w:p w14:paraId="2CD758FE" w14:textId="77777777" w:rsidR="00A34012" w:rsidRDefault="00A34012" w:rsidP="00E77F12">
            <w:pPr>
              <w:jc w:val="center"/>
              <w:rPr>
                <w:rFonts w:ascii="Arial" w:hAnsi="Arial"/>
              </w:rPr>
            </w:pPr>
          </w:p>
        </w:tc>
        <w:tc>
          <w:tcPr>
            <w:tcW w:w="1580" w:type="dxa"/>
            <w:tcBorders>
              <w:top w:val="single" w:sz="6" w:space="0" w:color="auto"/>
              <w:left w:val="single" w:sz="6" w:space="0" w:color="auto"/>
              <w:bottom w:val="double" w:sz="6" w:space="0" w:color="auto"/>
              <w:right w:val="double" w:sz="6" w:space="0" w:color="auto"/>
            </w:tcBorders>
          </w:tcPr>
          <w:p w14:paraId="5C7DE063" w14:textId="77777777" w:rsidR="00A34012" w:rsidRDefault="00A34012" w:rsidP="00E77F12">
            <w:pPr>
              <w:jc w:val="center"/>
              <w:rPr>
                <w:rFonts w:ascii="Arial" w:hAnsi="Arial"/>
              </w:rPr>
            </w:pPr>
          </w:p>
        </w:tc>
      </w:tr>
    </w:tbl>
    <w:p w14:paraId="40E9FB29"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p w14:paraId="6B551980" w14:textId="77777777" w:rsidR="00A34012" w:rsidRDefault="00A34012" w:rsidP="00A34012">
      <w:pPr>
        <w:rPr>
          <w:rFonts w:ascii="Arial" w:hAnsi="Arial"/>
        </w:rPr>
      </w:pPr>
    </w:p>
    <w:p w14:paraId="3AC039E3" w14:textId="77777777" w:rsidR="00A34012" w:rsidRDefault="00A34012" w:rsidP="00A34012">
      <w:pPr>
        <w:rPr>
          <w:rFonts w:ascii="Arial" w:hAnsi="Arial"/>
        </w:rPr>
      </w:pPr>
    </w:p>
    <w:p w14:paraId="7B799300" w14:textId="77777777" w:rsidR="00A34012" w:rsidRDefault="00A34012" w:rsidP="00A34012">
      <w:pPr>
        <w:jc w:val="center"/>
        <w:rPr>
          <w:rFonts w:ascii="Arial" w:hAnsi="Arial"/>
          <w:i/>
          <w:iCs/>
        </w:rPr>
      </w:pPr>
      <w:r>
        <w:rPr>
          <w:rFonts w:ascii="Arial" w:hAnsi="Arial"/>
          <w:i/>
          <w:iCs/>
        </w:rPr>
        <w:t>OR</w:t>
      </w:r>
    </w:p>
    <w:p w14:paraId="02096987" w14:textId="77777777" w:rsidR="00A34012" w:rsidRDefault="00A34012" w:rsidP="00A34012">
      <w:pPr>
        <w:jc w:val="center"/>
        <w:rPr>
          <w:rFonts w:ascii="Arial" w:hAnsi="Arial"/>
          <w:i/>
          <w:iCs/>
        </w:rPr>
      </w:pPr>
    </w:p>
    <w:p w14:paraId="3E2223B4" w14:textId="77777777" w:rsidR="00A34012" w:rsidRDefault="00A34012" w:rsidP="00A34012">
      <w:pPr>
        <w:jc w:val="center"/>
        <w:rPr>
          <w:rFonts w:ascii="Arial" w:hAnsi="Arial"/>
          <w:i/>
          <w:iCs/>
        </w:rPr>
      </w:pPr>
    </w:p>
    <w:p w14:paraId="3EC08B0E"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r>
        <w:rPr>
          <w:rFonts w:ascii="Arial" w:hAnsi="Arial"/>
          <w:b/>
        </w:rPr>
        <w:t>REACTIVE POWER CAPABILITY AT COMMERCIAL BOUNDARY</w:t>
      </w:r>
      <w:r>
        <w:rPr>
          <w:rFonts w:ascii="Arial" w:hAnsi="Arial"/>
        </w:rPr>
        <w:t xml:space="preserve"> [(at rated stator terminal and nominal system voltage)]</w:t>
      </w:r>
    </w:p>
    <w:p w14:paraId="7BA380AF"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tbl>
      <w:tblPr>
        <w:tblW w:w="0" w:type="auto"/>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2802"/>
        <w:gridCol w:w="1054"/>
        <w:gridCol w:w="1580"/>
        <w:gridCol w:w="1580"/>
      </w:tblGrid>
      <w:tr w:rsidR="00A34012" w14:paraId="55164E0F" w14:textId="77777777" w:rsidTr="00E77F12">
        <w:trPr>
          <w:cantSplit/>
          <w:trHeight w:val="619"/>
          <w:jc w:val="center"/>
        </w:trPr>
        <w:tc>
          <w:tcPr>
            <w:tcW w:w="2802" w:type="dxa"/>
            <w:tcBorders>
              <w:top w:val="double" w:sz="6" w:space="0" w:color="auto"/>
              <w:bottom w:val="single" w:sz="6" w:space="0" w:color="auto"/>
              <w:right w:val="single" w:sz="6" w:space="0" w:color="auto"/>
            </w:tcBorders>
          </w:tcPr>
          <w:p w14:paraId="4A8CA94B" w14:textId="77777777" w:rsidR="00A34012" w:rsidRDefault="00A34012" w:rsidP="00E77F12">
            <w:pPr>
              <w:jc w:val="center"/>
              <w:rPr>
                <w:rFonts w:ascii="Arial" w:hAnsi="Arial"/>
                <w:b/>
              </w:rPr>
            </w:pPr>
            <w:r>
              <w:rPr>
                <w:rFonts w:ascii="Arial" w:hAnsi="Arial"/>
                <w:b/>
              </w:rPr>
              <w:t>TABLE A</w:t>
            </w:r>
          </w:p>
          <w:p w14:paraId="1147757F" w14:textId="77777777" w:rsidR="00A34012" w:rsidRDefault="00A34012" w:rsidP="00E77F12">
            <w:pPr>
              <w:jc w:val="center"/>
              <w:rPr>
                <w:rFonts w:ascii="Arial" w:hAnsi="Arial"/>
              </w:rPr>
            </w:pPr>
          </w:p>
        </w:tc>
        <w:tc>
          <w:tcPr>
            <w:tcW w:w="1054" w:type="dxa"/>
            <w:tcBorders>
              <w:left w:val="nil"/>
            </w:tcBorders>
          </w:tcPr>
          <w:p w14:paraId="7D73350B" w14:textId="77777777" w:rsidR="00A34012" w:rsidRDefault="00A34012" w:rsidP="00E77F12">
            <w:pPr>
              <w:jc w:val="center"/>
              <w:rPr>
                <w:rFonts w:ascii="Arial" w:hAnsi="Arial"/>
              </w:rPr>
            </w:pPr>
            <w:r>
              <w:rPr>
                <w:rFonts w:ascii="Arial" w:hAnsi="Arial"/>
                <w:b/>
              </w:rPr>
              <w:t>MW</w:t>
            </w:r>
          </w:p>
        </w:tc>
        <w:tc>
          <w:tcPr>
            <w:tcW w:w="1580" w:type="dxa"/>
          </w:tcPr>
          <w:p w14:paraId="47C6D1C5" w14:textId="77777777" w:rsidR="00A34012" w:rsidRDefault="00A34012" w:rsidP="00E77F12">
            <w:pPr>
              <w:jc w:val="center"/>
              <w:rPr>
                <w:rFonts w:ascii="Arial" w:hAnsi="Arial"/>
              </w:rPr>
            </w:pPr>
            <w:r>
              <w:rPr>
                <w:rFonts w:ascii="Arial" w:hAnsi="Arial"/>
                <w:b/>
              </w:rPr>
              <w:t>LEAD (</w:t>
            </w:r>
            <w:proofErr w:type="spellStart"/>
            <w:r>
              <w:rPr>
                <w:rFonts w:ascii="Arial" w:hAnsi="Arial"/>
                <w:b/>
              </w:rPr>
              <w:t>Mvar</w:t>
            </w:r>
            <w:proofErr w:type="spellEnd"/>
            <w:r>
              <w:rPr>
                <w:rFonts w:ascii="Arial" w:hAnsi="Arial"/>
                <w:b/>
              </w:rPr>
              <w:t>)</w:t>
            </w:r>
          </w:p>
        </w:tc>
        <w:tc>
          <w:tcPr>
            <w:tcW w:w="1580" w:type="dxa"/>
          </w:tcPr>
          <w:p w14:paraId="316A4643" w14:textId="77777777" w:rsidR="00A34012" w:rsidRDefault="00A34012" w:rsidP="00E77F12">
            <w:pPr>
              <w:jc w:val="center"/>
              <w:rPr>
                <w:rFonts w:ascii="Arial" w:hAnsi="Arial"/>
              </w:rPr>
            </w:pPr>
            <w:r>
              <w:rPr>
                <w:rFonts w:ascii="Arial" w:hAnsi="Arial"/>
                <w:b/>
              </w:rPr>
              <w:t>LAG (</w:t>
            </w:r>
            <w:proofErr w:type="spellStart"/>
            <w:r>
              <w:rPr>
                <w:rFonts w:ascii="Arial" w:hAnsi="Arial"/>
                <w:b/>
              </w:rPr>
              <w:t>Mvar</w:t>
            </w:r>
            <w:proofErr w:type="spellEnd"/>
            <w:r>
              <w:rPr>
                <w:rFonts w:ascii="Arial" w:hAnsi="Arial"/>
                <w:b/>
              </w:rPr>
              <w:t>)</w:t>
            </w:r>
          </w:p>
        </w:tc>
      </w:tr>
      <w:tr w:rsidR="00A34012" w14:paraId="02AB71BE" w14:textId="77777777" w:rsidTr="00E77F12">
        <w:trPr>
          <w:cantSplit/>
          <w:trHeight w:val="619"/>
          <w:jc w:val="center"/>
        </w:trPr>
        <w:tc>
          <w:tcPr>
            <w:tcW w:w="2802" w:type="dxa"/>
            <w:tcBorders>
              <w:top w:val="nil"/>
            </w:tcBorders>
          </w:tcPr>
          <w:p w14:paraId="53BD677F" w14:textId="77777777" w:rsidR="00A34012" w:rsidRDefault="00A34012" w:rsidP="00E77F12">
            <w:pPr>
              <w:jc w:val="center"/>
              <w:rPr>
                <w:rFonts w:ascii="Arial" w:hAnsi="Arial"/>
              </w:rPr>
            </w:pPr>
            <w:r>
              <w:rPr>
                <w:rFonts w:ascii="Arial" w:hAnsi="Arial"/>
                <w:b/>
              </w:rPr>
              <w:t>AT RATED MW</w:t>
            </w:r>
          </w:p>
        </w:tc>
        <w:tc>
          <w:tcPr>
            <w:tcW w:w="1054" w:type="dxa"/>
          </w:tcPr>
          <w:p w14:paraId="24384902" w14:textId="77777777" w:rsidR="00A34012" w:rsidRDefault="00A34012" w:rsidP="00E77F12">
            <w:pPr>
              <w:jc w:val="center"/>
              <w:rPr>
                <w:rFonts w:ascii="Arial" w:hAnsi="Arial"/>
              </w:rPr>
            </w:pPr>
          </w:p>
        </w:tc>
        <w:tc>
          <w:tcPr>
            <w:tcW w:w="1580" w:type="dxa"/>
          </w:tcPr>
          <w:p w14:paraId="1E558B59" w14:textId="77777777" w:rsidR="00A34012" w:rsidRDefault="00A34012" w:rsidP="00E77F12">
            <w:pPr>
              <w:jc w:val="center"/>
              <w:rPr>
                <w:rFonts w:ascii="Arial" w:hAnsi="Arial"/>
              </w:rPr>
            </w:pPr>
          </w:p>
        </w:tc>
        <w:tc>
          <w:tcPr>
            <w:tcW w:w="1580" w:type="dxa"/>
          </w:tcPr>
          <w:p w14:paraId="52CFA2F5" w14:textId="77777777" w:rsidR="00A34012" w:rsidRDefault="00A34012" w:rsidP="00E77F12">
            <w:pPr>
              <w:jc w:val="center"/>
              <w:rPr>
                <w:rFonts w:ascii="Arial" w:hAnsi="Arial"/>
              </w:rPr>
            </w:pPr>
          </w:p>
        </w:tc>
      </w:tr>
    </w:tbl>
    <w:p w14:paraId="0637263F"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p w14:paraId="0CC2F66A"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p w14:paraId="2E73FB78"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r>
        <w:rPr>
          <w:rFonts w:ascii="Arial" w:hAnsi="Arial"/>
          <w:b/>
        </w:rPr>
        <w:t>REACTIVE POWER CAPABILITY AT NON-SYNCHRONOUS GENERATING UNIT  STATOR TERMINAL</w:t>
      </w:r>
      <w:r>
        <w:rPr>
          <w:rFonts w:ascii="Arial" w:hAnsi="Arial"/>
        </w:rPr>
        <w:t xml:space="preserve"> (at rated terminal voltage)</w:t>
      </w:r>
    </w:p>
    <w:p w14:paraId="3282F34E"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p w14:paraId="64BCB992" w14:textId="77777777" w:rsidR="00A34012" w:rsidRDefault="00A34012" w:rsidP="00A34012">
      <w:pPr>
        <w:tabs>
          <w:tab w:val="left" w:pos="-1440"/>
          <w:tab w:val="left" w:pos="-720"/>
          <w:tab w:val="left" w:pos="709"/>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09"/>
        <w:rPr>
          <w:rFonts w:ascii="Arial" w:hAnsi="Arial"/>
        </w:rPr>
      </w:pPr>
      <w:smartTag w:uri="urn:schemas-microsoft-com:office:smarttags" w:element="place">
        <w:smartTag w:uri="urn:schemas-microsoft-com:office:smarttags" w:element="PlaceName">
          <w:r>
            <w:rPr>
              <w:rFonts w:ascii="Arial" w:hAnsi="Arial"/>
            </w:rPr>
            <w:t>Power</w:t>
          </w:r>
        </w:smartTag>
        <w:r>
          <w:rPr>
            <w:rFonts w:ascii="Arial" w:hAnsi="Arial"/>
          </w:rPr>
          <w:t xml:space="preserve"> </w:t>
        </w:r>
        <w:smartTag w:uri="urn:schemas-microsoft-com:office:smarttags" w:element="PlaceType">
          <w:r>
            <w:rPr>
              <w:rFonts w:ascii="Arial" w:hAnsi="Arial"/>
            </w:rPr>
            <w:t>Park</w:t>
          </w:r>
        </w:smartTag>
      </w:smartTag>
      <w:r>
        <w:rPr>
          <w:rFonts w:ascii="Arial" w:hAnsi="Arial"/>
        </w:rPr>
        <w:t xml:space="preserve"> Unit:  Each</w:t>
      </w:r>
    </w:p>
    <w:p w14:paraId="372805C2"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tbl>
      <w:tblPr>
        <w:tblW w:w="0" w:type="auto"/>
        <w:jc w:val="center"/>
        <w:tblLayout w:type="fixed"/>
        <w:tblCellMar>
          <w:left w:w="120" w:type="dxa"/>
          <w:right w:w="120" w:type="dxa"/>
        </w:tblCellMar>
        <w:tblLook w:val="0000" w:firstRow="0" w:lastRow="0" w:firstColumn="0" w:lastColumn="0" w:noHBand="0" w:noVBand="0"/>
      </w:tblPr>
      <w:tblGrid>
        <w:gridCol w:w="2802"/>
        <w:gridCol w:w="697"/>
        <w:gridCol w:w="1580"/>
        <w:gridCol w:w="1580"/>
      </w:tblGrid>
      <w:tr w:rsidR="00A34012" w14:paraId="51307252" w14:textId="77777777" w:rsidTr="00E77F12">
        <w:trPr>
          <w:cantSplit/>
          <w:trHeight w:val="600"/>
          <w:jc w:val="center"/>
        </w:trPr>
        <w:tc>
          <w:tcPr>
            <w:tcW w:w="2802" w:type="dxa"/>
            <w:tcBorders>
              <w:top w:val="double" w:sz="6" w:space="0" w:color="auto"/>
              <w:left w:val="double" w:sz="6" w:space="0" w:color="auto"/>
            </w:tcBorders>
          </w:tcPr>
          <w:p w14:paraId="1571B6A6" w14:textId="77777777" w:rsidR="00A34012" w:rsidRDefault="00A34012" w:rsidP="00E77F12">
            <w:pPr>
              <w:jc w:val="center"/>
              <w:rPr>
                <w:rFonts w:ascii="Arial" w:hAnsi="Arial"/>
                <w:b/>
              </w:rPr>
            </w:pPr>
            <w:r>
              <w:rPr>
                <w:rFonts w:ascii="Arial" w:hAnsi="Arial"/>
                <w:b/>
              </w:rPr>
              <w:t>TABLE B</w:t>
            </w:r>
          </w:p>
          <w:p w14:paraId="4678C99C" w14:textId="77777777" w:rsidR="00A34012" w:rsidRDefault="00A34012" w:rsidP="00E77F12">
            <w:pPr>
              <w:jc w:val="center"/>
              <w:rPr>
                <w:rFonts w:ascii="Arial" w:hAnsi="Arial"/>
              </w:rPr>
            </w:pPr>
          </w:p>
        </w:tc>
        <w:tc>
          <w:tcPr>
            <w:tcW w:w="697" w:type="dxa"/>
            <w:tcBorders>
              <w:top w:val="double" w:sz="6" w:space="0" w:color="auto"/>
              <w:left w:val="single" w:sz="6" w:space="0" w:color="auto"/>
            </w:tcBorders>
          </w:tcPr>
          <w:p w14:paraId="22DB2E34" w14:textId="77777777" w:rsidR="00A34012" w:rsidRDefault="00A34012" w:rsidP="00E77F12">
            <w:pPr>
              <w:jc w:val="center"/>
              <w:rPr>
                <w:rFonts w:ascii="Arial" w:hAnsi="Arial"/>
              </w:rPr>
            </w:pPr>
            <w:r>
              <w:rPr>
                <w:rFonts w:ascii="Arial" w:hAnsi="Arial"/>
                <w:b/>
              </w:rPr>
              <w:t>MW</w:t>
            </w:r>
          </w:p>
        </w:tc>
        <w:tc>
          <w:tcPr>
            <w:tcW w:w="1580" w:type="dxa"/>
            <w:tcBorders>
              <w:top w:val="double" w:sz="6" w:space="0" w:color="auto"/>
              <w:left w:val="single" w:sz="6" w:space="0" w:color="auto"/>
            </w:tcBorders>
          </w:tcPr>
          <w:p w14:paraId="4D885423" w14:textId="77777777" w:rsidR="00A34012" w:rsidRDefault="00A34012" w:rsidP="00E77F12">
            <w:pPr>
              <w:jc w:val="center"/>
              <w:rPr>
                <w:rFonts w:ascii="Arial" w:hAnsi="Arial"/>
              </w:rPr>
            </w:pPr>
            <w:r>
              <w:rPr>
                <w:rFonts w:ascii="Arial" w:hAnsi="Arial"/>
                <w:b/>
              </w:rPr>
              <w:t>LEAD (</w:t>
            </w:r>
            <w:proofErr w:type="spellStart"/>
            <w:r>
              <w:rPr>
                <w:rFonts w:ascii="Arial" w:hAnsi="Arial"/>
                <w:b/>
              </w:rPr>
              <w:t>Mvar</w:t>
            </w:r>
            <w:proofErr w:type="spellEnd"/>
            <w:r>
              <w:rPr>
                <w:rFonts w:ascii="Arial" w:hAnsi="Arial"/>
                <w:b/>
              </w:rPr>
              <w:t>)</w:t>
            </w:r>
          </w:p>
        </w:tc>
        <w:tc>
          <w:tcPr>
            <w:tcW w:w="1580" w:type="dxa"/>
            <w:tcBorders>
              <w:top w:val="double" w:sz="6" w:space="0" w:color="auto"/>
              <w:left w:val="single" w:sz="6" w:space="0" w:color="auto"/>
              <w:right w:val="double" w:sz="6" w:space="0" w:color="auto"/>
            </w:tcBorders>
          </w:tcPr>
          <w:p w14:paraId="021094FD" w14:textId="77777777" w:rsidR="00A34012" w:rsidRDefault="00A34012" w:rsidP="00E77F12">
            <w:pPr>
              <w:jc w:val="center"/>
              <w:rPr>
                <w:rFonts w:ascii="Arial" w:hAnsi="Arial"/>
              </w:rPr>
            </w:pPr>
            <w:r>
              <w:rPr>
                <w:rFonts w:ascii="Arial" w:hAnsi="Arial"/>
                <w:b/>
              </w:rPr>
              <w:t>LAG (</w:t>
            </w:r>
            <w:proofErr w:type="spellStart"/>
            <w:r>
              <w:rPr>
                <w:rFonts w:ascii="Arial" w:hAnsi="Arial"/>
                <w:b/>
              </w:rPr>
              <w:t>Mvar</w:t>
            </w:r>
            <w:proofErr w:type="spellEnd"/>
            <w:r>
              <w:rPr>
                <w:rFonts w:ascii="Arial" w:hAnsi="Arial"/>
                <w:b/>
              </w:rPr>
              <w:t>)</w:t>
            </w:r>
          </w:p>
        </w:tc>
      </w:tr>
      <w:tr w:rsidR="00A34012" w14:paraId="004FE41B" w14:textId="77777777" w:rsidTr="00E77F12">
        <w:trPr>
          <w:cantSplit/>
          <w:trHeight w:val="561"/>
          <w:jc w:val="center"/>
        </w:trPr>
        <w:tc>
          <w:tcPr>
            <w:tcW w:w="2802" w:type="dxa"/>
            <w:tcBorders>
              <w:top w:val="single" w:sz="6" w:space="0" w:color="auto"/>
              <w:left w:val="double" w:sz="6" w:space="0" w:color="auto"/>
            </w:tcBorders>
          </w:tcPr>
          <w:p w14:paraId="4A9E8769" w14:textId="77777777" w:rsidR="00A34012" w:rsidRDefault="00A34012" w:rsidP="00E77F12">
            <w:pPr>
              <w:jc w:val="center"/>
              <w:rPr>
                <w:rFonts w:ascii="Arial" w:hAnsi="Arial"/>
                <w:b/>
              </w:rPr>
            </w:pPr>
            <w:r>
              <w:rPr>
                <w:rFonts w:ascii="Arial" w:hAnsi="Arial"/>
                <w:b/>
              </w:rPr>
              <w:t>AT RATED MW</w:t>
            </w:r>
          </w:p>
          <w:p w14:paraId="3EBDACE6" w14:textId="77777777" w:rsidR="00A34012" w:rsidRDefault="00A34012" w:rsidP="00E77F12">
            <w:pPr>
              <w:jc w:val="center"/>
              <w:rPr>
                <w:rFonts w:ascii="Arial" w:hAnsi="Arial"/>
              </w:rPr>
            </w:pPr>
          </w:p>
        </w:tc>
        <w:tc>
          <w:tcPr>
            <w:tcW w:w="697" w:type="dxa"/>
            <w:tcBorders>
              <w:top w:val="single" w:sz="6" w:space="0" w:color="auto"/>
              <w:left w:val="single" w:sz="6" w:space="0" w:color="auto"/>
            </w:tcBorders>
          </w:tcPr>
          <w:p w14:paraId="0D9EC0A9" w14:textId="77777777" w:rsidR="00A34012" w:rsidRDefault="00A34012" w:rsidP="00E77F12">
            <w:pPr>
              <w:jc w:val="center"/>
              <w:rPr>
                <w:rFonts w:ascii="Arial" w:hAnsi="Arial"/>
              </w:rPr>
            </w:pPr>
          </w:p>
        </w:tc>
        <w:tc>
          <w:tcPr>
            <w:tcW w:w="1580" w:type="dxa"/>
            <w:tcBorders>
              <w:top w:val="single" w:sz="6" w:space="0" w:color="auto"/>
              <w:left w:val="single" w:sz="6" w:space="0" w:color="auto"/>
            </w:tcBorders>
          </w:tcPr>
          <w:p w14:paraId="1E51C35A" w14:textId="77777777" w:rsidR="00A34012" w:rsidRDefault="00A34012" w:rsidP="00E77F12">
            <w:pPr>
              <w:jc w:val="center"/>
              <w:rPr>
                <w:rFonts w:ascii="Arial" w:hAnsi="Arial"/>
              </w:rPr>
            </w:pPr>
          </w:p>
        </w:tc>
        <w:tc>
          <w:tcPr>
            <w:tcW w:w="1580" w:type="dxa"/>
            <w:tcBorders>
              <w:top w:val="single" w:sz="6" w:space="0" w:color="auto"/>
              <w:left w:val="single" w:sz="6" w:space="0" w:color="auto"/>
              <w:right w:val="double" w:sz="6" w:space="0" w:color="auto"/>
            </w:tcBorders>
          </w:tcPr>
          <w:p w14:paraId="41C010C3" w14:textId="77777777" w:rsidR="00A34012" w:rsidRDefault="00A34012" w:rsidP="00E77F12">
            <w:pPr>
              <w:jc w:val="center"/>
              <w:rPr>
                <w:rFonts w:ascii="Arial" w:hAnsi="Arial"/>
              </w:rPr>
            </w:pPr>
          </w:p>
        </w:tc>
      </w:tr>
      <w:tr w:rsidR="00A34012" w14:paraId="1EBB5B67" w14:textId="77777777" w:rsidTr="00E77F12">
        <w:trPr>
          <w:cantSplit/>
          <w:trHeight w:val="561"/>
          <w:jc w:val="center"/>
        </w:trPr>
        <w:tc>
          <w:tcPr>
            <w:tcW w:w="2802" w:type="dxa"/>
            <w:tcBorders>
              <w:top w:val="single" w:sz="6" w:space="0" w:color="auto"/>
              <w:left w:val="double" w:sz="6" w:space="0" w:color="auto"/>
            </w:tcBorders>
          </w:tcPr>
          <w:p w14:paraId="13EE9C6E" w14:textId="77777777" w:rsidR="00A34012" w:rsidRDefault="00A34012" w:rsidP="00E77F12">
            <w:pPr>
              <w:jc w:val="center"/>
              <w:rPr>
                <w:rFonts w:ascii="Arial" w:hAnsi="Arial"/>
                <w:b/>
              </w:rPr>
            </w:pPr>
            <w:r>
              <w:rPr>
                <w:rFonts w:ascii="Arial" w:hAnsi="Arial"/>
                <w:b/>
              </w:rPr>
              <w:t>AT 50% OF RATED</w:t>
            </w:r>
          </w:p>
          <w:p w14:paraId="43F3D96A" w14:textId="77777777" w:rsidR="00A34012" w:rsidRDefault="00A34012" w:rsidP="00E77F12">
            <w:pPr>
              <w:jc w:val="center"/>
              <w:rPr>
                <w:rFonts w:ascii="Arial" w:hAnsi="Arial"/>
                <w:b/>
              </w:rPr>
            </w:pPr>
            <w:r>
              <w:rPr>
                <w:rFonts w:ascii="Arial" w:hAnsi="Arial"/>
                <w:b/>
              </w:rPr>
              <w:t xml:space="preserve"> MW</w:t>
            </w:r>
          </w:p>
        </w:tc>
        <w:tc>
          <w:tcPr>
            <w:tcW w:w="697" w:type="dxa"/>
            <w:tcBorders>
              <w:top w:val="single" w:sz="6" w:space="0" w:color="auto"/>
              <w:left w:val="single" w:sz="6" w:space="0" w:color="auto"/>
            </w:tcBorders>
          </w:tcPr>
          <w:p w14:paraId="7CE89B37" w14:textId="77777777" w:rsidR="00A34012" w:rsidRDefault="00A34012" w:rsidP="00E77F12">
            <w:pPr>
              <w:jc w:val="center"/>
              <w:rPr>
                <w:rFonts w:ascii="Arial" w:hAnsi="Arial"/>
              </w:rPr>
            </w:pPr>
          </w:p>
        </w:tc>
        <w:tc>
          <w:tcPr>
            <w:tcW w:w="1580" w:type="dxa"/>
            <w:tcBorders>
              <w:top w:val="single" w:sz="6" w:space="0" w:color="auto"/>
              <w:left w:val="single" w:sz="6" w:space="0" w:color="auto"/>
            </w:tcBorders>
          </w:tcPr>
          <w:p w14:paraId="02978BFD" w14:textId="77777777" w:rsidR="00A34012" w:rsidRDefault="00A34012" w:rsidP="00E77F12">
            <w:pPr>
              <w:jc w:val="center"/>
              <w:rPr>
                <w:rFonts w:ascii="Arial" w:hAnsi="Arial"/>
              </w:rPr>
            </w:pPr>
          </w:p>
        </w:tc>
        <w:tc>
          <w:tcPr>
            <w:tcW w:w="1580" w:type="dxa"/>
            <w:tcBorders>
              <w:top w:val="single" w:sz="6" w:space="0" w:color="auto"/>
              <w:left w:val="single" w:sz="6" w:space="0" w:color="auto"/>
              <w:right w:val="double" w:sz="6" w:space="0" w:color="auto"/>
            </w:tcBorders>
          </w:tcPr>
          <w:p w14:paraId="0AE217E5" w14:textId="77777777" w:rsidR="00A34012" w:rsidRDefault="00A34012" w:rsidP="00E77F12">
            <w:pPr>
              <w:jc w:val="center"/>
              <w:rPr>
                <w:rFonts w:ascii="Arial" w:hAnsi="Arial"/>
              </w:rPr>
            </w:pPr>
          </w:p>
        </w:tc>
      </w:tr>
      <w:tr w:rsidR="00A34012" w14:paraId="200639D7" w14:textId="77777777" w:rsidTr="00E77F12">
        <w:trPr>
          <w:cantSplit/>
          <w:trHeight w:val="561"/>
          <w:jc w:val="center"/>
        </w:trPr>
        <w:tc>
          <w:tcPr>
            <w:tcW w:w="2802" w:type="dxa"/>
            <w:tcBorders>
              <w:top w:val="single" w:sz="6" w:space="0" w:color="auto"/>
              <w:left w:val="double" w:sz="6" w:space="0" w:color="auto"/>
            </w:tcBorders>
          </w:tcPr>
          <w:p w14:paraId="14AE3329" w14:textId="77777777" w:rsidR="00A34012" w:rsidRDefault="00A34012" w:rsidP="00E77F12">
            <w:pPr>
              <w:jc w:val="center"/>
              <w:rPr>
                <w:rFonts w:ascii="Arial" w:hAnsi="Arial"/>
                <w:b/>
                <w:bCs/>
              </w:rPr>
            </w:pPr>
            <w:r>
              <w:rPr>
                <w:rFonts w:ascii="Arial" w:hAnsi="Arial"/>
                <w:b/>
                <w:bCs/>
              </w:rPr>
              <w:t>AT 20% OF RATED MW</w:t>
            </w:r>
          </w:p>
        </w:tc>
        <w:tc>
          <w:tcPr>
            <w:tcW w:w="697" w:type="dxa"/>
            <w:tcBorders>
              <w:top w:val="single" w:sz="6" w:space="0" w:color="auto"/>
              <w:left w:val="single" w:sz="6" w:space="0" w:color="auto"/>
            </w:tcBorders>
          </w:tcPr>
          <w:p w14:paraId="79ED71B0" w14:textId="77777777" w:rsidR="00A34012" w:rsidRDefault="00A34012" w:rsidP="00E77F12">
            <w:pPr>
              <w:jc w:val="center"/>
              <w:rPr>
                <w:rFonts w:ascii="Arial" w:hAnsi="Arial"/>
              </w:rPr>
            </w:pPr>
          </w:p>
        </w:tc>
        <w:tc>
          <w:tcPr>
            <w:tcW w:w="1580" w:type="dxa"/>
            <w:tcBorders>
              <w:top w:val="single" w:sz="6" w:space="0" w:color="auto"/>
              <w:left w:val="single" w:sz="6" w:space="0" w:color="auto"/>
            </w:tcBorders>
          </w:tcPr>
          <w:p w14:paraId="252F6191" w14:textId="77777777" w:rsidR="00A34012" w:rsidRDefault="00A34012" w:rsidP="00E77F12">
            <w:pPr>
              <w:jc w:val="center"/>
              <w:rPr>
                <w:rFonts w:ascii="Arial" w:hAnsi="Arial"/>
              </w:rPr>
            </w:pPr>
          </w:p>
        </w:tc>
        <w:tc>
          <w:tcPr>
            <w:tcW w:w="1580" w:type="dxa"/>
            <w:tcBorders>
              <w:top w:val="single" w:sz="6" w:space="0" w:color="auto"/>
              <w:left w:val="single" w:sz="6" w:space="0" w:color="auto"/>
              <w:right w:val="double" w:sz="6" w:space="0" w:color="auto"/>
            </w:tcBorders>
          </w:tcPr>
          <w:p w14:paraId="25BEB3D8" w14:textId="77777777" w:rsidR="00A34012" w:rsidRDefault="00A34012" w:rsidP="00E77F12">
            <w:pPr>
              <w:jc w:val="center"/>
              <w:rPr>
                <w:rFonts w:ascii="Arial" w:hAnsi="Arial"/>
              </w:rPr>
            </w:pPr>
          </w:p>
        </w:tc>
      </w:tr>
      <w:tr w:rsidR="00A34012" w14:paraId="0B2E60D8" w14:textId="77777777" w:rsidTr="00E77F12">
        <w:trPr>
          <w:cantSplit/>
          <w:trHeight w:val="561"/>
          <w:jc w:val="center"/>
        </w:trPr>
        <w:tc>
          <w:tcPr>
            <w:tcW w:w="2802" w:type="dxa"/>
            <w:tcBorders>
              <w:top w:val="single" w:sz="6" w:space="0" w:color="auto"/>
              <w:left w:val="double" w:sz="6" w:space="0" w:color="auto"/>
            </w:tcBorders>
          </w:tcPr>
          <w:p w14:paraId="29E5B4D0" w14:textId="77777777" w:rsidR="00A34012" w:rsidRDefault="00A34012" w:rsidP="00E77F12">
            <w:pPr>
              <w:jc w:val="center"/>
              <w:rPr>
                <w:rFonts w:ascii="Arial" w:hAnsi="Arial"/>
                <w:b/>
                <w:bCs/>
              </w:rPr>
            </w:pPr>
            <w:r>
              <w:rPr>
                <w:rFonts w:ascii="Arial" w:hAnsi="Arial"/>
                <w:b/>
                <w:bCs/>
              </w:rPr>
              <w:t>AT BELOW 20% OF RATED MW</w:t>
            </w:r>
          </w:p>
        </w:tc>
        <w:tc>
          <w:tcPr>
            <w:tcW w:w="697" w:type="dxa"/>
            <w:tcBorders>
              <w:top w:val="single" w:sz="6" w:space="0" w:color="auto"/>
              <w:left w:val="single" w:sz="6" w:space="0" w:color="auto"/>
            </w:tcBorders>
          </w:tcPr>
          <w:p w14:paraId="6C5662E1" w14:textId="77777777" w:rsidR="00A34012" w:rsidRDefault="00A34012" w:rsidP="00E77F12">
            <w:pPr>
              <w:jc w:val="center"/>
              <w:rPr>
                <w:rFonts w:ascii="Arial" w:hAnsi="Arial"/>
              </w:rPr>
            </w:pPr>
          </w:p>
        </w:tc>
        <w:tc>
          <w:tcPr>
            <w:tcW w:w="1580" w:type="dxa"/>
            <w:tcBorders>
              <w:top w:val="single" w:sz="6" w:space="0" w:color="auto"/>
              <w:left w:val="single" w:sz="6" w:space="0" w:color="auto"/>
            </w:tcBorders>
          </w:tcPr>
          <w:p w14:paraId="491C5157" w14:textId="77777777" w:rsidR="00A34012" w:rsidRDefault="00A34012" w:rsidP="00E77F12">
            <w:pPr>
              <w:jc w:val="center"/>
              <w:rPr>
                <w:rFonts w:ascii="Arial" w:hAnsi="Arial"/>
              </w:rPr>
            </w:pPr>
          </w:p>
        </w:tc>
        <w:tc>
          <w:tcPr>
            <w:tcW w:w="1580" w:type="dxa"/>
            <w:tcBorders>
              <w:top w:val="single" w:sz="6" w:space="0" w:color="auto"/>
              <w:left w:val="single" w:sz="6" w:space="0" w:color="auto"/>
              <w:right w:val="double" w:sz="6" w:space="0" w:color="auto"/>
            </w:tcBorders>
          </w:tcPr>
          <w:p w14:paraId="5E695D55" w14:textId="77777777" w:rsidR="00A34012" w:rsidRDefault="00A34012" w:rsidP="00E77F12">
            <w:pPr>
              <w:jc w:val="center"/>
              <w:rPr>
                <w:rFonts w:ascii="Arial" w:hAnsi="Arial"/>
              </w:rPr>
            </w:pPr>
          </w:p>
        </w:tc>
      </w:tr>
      <w:tr w:rsidR="00A34012" w14:paraId="01F4E347" w14:textId="77777777" w:rsidTr="00E77F12">
        <w:trPr>
          <w:cantSplit/>
          <w:trHeight w:val="65"/>
          <w:jc w:val="center"/>
        </w:trPr>
        <w:tc>
          <w:tcPr>
            <w:tcW w:w="2802" w:type="dxa"/>
            <w:tcBorders>
              <w:top w:val="single" w:sz="6" w:space="0" w:color="auto"/>
              <w:left w:val="double" w:sz="6" w:space="0" w:color="auto"/>
              <w:bottom w:val="double" w:sz="6" w:space="0" w:color="auto"/>
            </w:tcBorders>
          </w:tcPr>
          <w:p w14:paraId="0D460594" w14:textId="77777777" w:rsidR="00A34012" w:rsidRDefault="00A34012" w:rsidP="00E77F12">
            <w:pPr>
              <w:jc w:val="center"/>
              <w:rPr>
                <w:rFonts w:ascii="Arial" w:hAnsi="Arial"/>
                <w:b/>
              </w:rPr>
            </w:pPr>
            <w:r>
              <w:rPr>
                <w:rFonts w:ascii="Arial" w:hAnsi="Arial"/>
                <w:b/>
              </w:rPr>
              <w:t>AT 0% OF RATED</w:t>
            </w:r>
          </w:p>
          <w:p w14:paraId="5250C0B4" w14:textId="77777777" w:rsidR="00A34012" w:rsidRDefault="00A34012" w:rsidP="00E77F12">
            <w:pPr>
              <w:jc w:val="center"/>
              <w:rPr>
                <w:rFonts w:ascii="Arial" w:hAnsi="Arial"/>
              </w:rPr>
            </w:pPr>
            <w:r>
              <w:rPr>
                <w:rFonts w:ascii="Arial" w:hAnsi="Arial"/>
                <w:b/>
              </w:rPr>
              <w:t>MW</w:t>
            </w:r>
          </w:p>
        </w:tc>
        <w:tc>
          <w:tcPr>
            <w:tcW w:w="697" w:type="dxa"/>
            <w:tcBorders>
              <w:top w:val="single" w:sz="6" w:space="0" w:color="auto"/>
              <w:left w:val="single" w:sz="6" w:space="0" w:color="auto"/>
              <w:bottom w:val="double" w:sz="6" w:space="0" w:color="auto"/>
            </w:tcBorders>
          </w:tcPr>
          <w:p w14:paraId="7EFD8D3B" w14:textId="77777777" w:rsidR="00A34012" w:rsidRDefault="00A34012" w:rsidP="00E77F12">
            <w:pPr>
              <w:jc w:val="center"/>
              <w:rPr>
                <w:rFonts w:ascii="Arial" w:hAnsi="Arial"/>
              </w:rPr>
            </w:pPr>
          </w:p>
        </w:tc>
        <w:tc>
          <w:tcPr>
            <w:tcW w:w="1580" w:type="dxa"/>
            <w:tcBorders>
              <w:top w:val="single" w:sz="6" w:space="0" w:color="auto"/>
              <w:left w:val="single" w:sz="6" w:space="0" w:color="auto"/>
              <w:bottom w:val="double" w:sz="6" w:space="0" w:color="auto"/>
            </w:tcBorders>
          </w:tcPr>
          <w:p w14:paraId="60201A73" w14:textId="77777777" w:rsidR="00A34012" w:rsidRDefault="00A34012" w:rsidP="00E77F12">
            <w:pPr>
              <w:jc w:val="center"/>
              <w:rPr>
                <w:rFonts w:ascii="Arial" w:hAnsi="Arial"/>
              </w:rPr>
            </w:pPr>
          </w:p>
        </w:tc>
        <w:tc>
          <w:tcPr>
            <w:tcW w:w="1580" w:type="dxa"/>
            <w:tcBorders>
              <w:top w:val="single" w:sz="6" w:space="0" w:color="auto"/>
              <w:left w:val="single" w:sz="6" w:space="0" w:color="auto"/>
              <w:bottom w:val="double" w:sz="6" w:space="0" w:color="auto"/>
              <w:right w:val="double" w:sz="6" w:space="0" w:color="auto"/>
            </w:tcBorders>
          </w:tcPr>
          <w:p w14:paraId="4AA39E18" w14:textId="77777777" w:rsidR="00A34012" w:rsidRDefault="00A34012" w:rsidP="00E77F12">
            <w:pPr>
              <w:jc w:val="center"/>
              <w:rPr>
                <w:rFonts w:ascii="Arial" w:hAnsi="Arial"/>
              </w:rPr>
            </w:pPr>
          </w:p>
        </w:tc>
      </w:tr>
    </w:tbl>
    <w:p w14:paraId="2ABFC521"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p w14:paraId="19FA4E85"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rPr>
      </w:pPr>
    </w:p>
    <w:p w14:paraId="32A31265"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r>
        <w:rPr>
          <w:rFonts w:ascii="Arial" w:hAnsi="Arial"/>
          <w:b/>
        </w:rPr>
        <w:lastRenderedPageBreak/>
        <w:t>REACTIVE POWER CAPABILITY OF NON-SYNCHRONOUS GENERATING UNITS AT HV SIDE OF STEP-UP TRANSFORMERS</w:t>
      </w:r>
      <w:r>
        <w:rPr>
          <w:rFonts w:ascii="Arial" w:hAnsi="Arial"/>
        </w:rPr>
        <w:t xml:space="preserve"> (at rated terminal and nominal system voltage)     </w:t>
      </w:r>
    </w:p>
    <w:p w14:paraId="35056A82"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b/>
          <w:bCs/>
          <w:i/>
          <w:iCs/>
        </w:rPr>
      </w:pPr>
    </w:p>
    <w:p w14:paraId="2BD3D173" w14:textId="77777777" w:rsidR="00A34012" w:rsidRDefault="00A34012" w:rsidP="00A34012">
      <w:pPr>
        <w:tabs>
          <w:tab w:val="left" w:pos="-1440"/>
          <w:tab w:val="left" w:pos="-720"/>
          <w:tab w:val="left" w:pos="0"/>
          <w:tab w:val="left" w:pos="720"/>
          <w:tab w:val="left" w:pos="16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rPr>
      </w:pPr>
    </w:p>
    <w:tbl>
      <w:tblPr>
        <w:tblW w:w="0" w:type="auto"/>
        <w:jc w:val="center"/>
        <w:tblLayout w:type="fixed"/>
        <w:tblCellMar>
          <w:left w:w="120" w:type="dxa"/>
          <w:right w:w="120" w:type="dxa"/>
        </w:tblCellMar>
        <w:tblLook w:val="0000" w:firstRow="0" w:lastRow="0" w:firstColumn="0" w:lastColumn="0" w:noHBand="0" w:noVBand="0"/>
      </w:tblPr>
      <w:tblGrid>
        <w:gridCol w:w="2644"/>
        <w:gridCol w:w="1134"/>
        <w:gridCol w:w="1417"/>
        <w:gridCol w:w="1464"/>
      </w:tblGrid>
      <w:tr w:rsidR="00A34012" w14:paraId="519A2DBA" w14:textId="77777777" w:rsidTr="00E77F12">
        <w:trPr>
          <w:cantSplit/>
          <w:trHeight w:val="600"/>
          <w:jc w:val="center"/>
        </w:trPr>
        <w:tc>
          <w:tcPr>
            <w:tcW w:w="2644" w:type="dxa"/>
            <w:tcBorders>
              <w:top w:val="double" w:sz="6" w:space="0" w:color="auto"/>
              <w:left w:val="double" w:sz="6" w:space="0" w:color="auto"/>
            </w:tcBorders>
          </w:tcPr>
          <w:p w14:paraId="7816E28B" w14:textId="77777777" w:rsidR="00A34012" w:rsidRDefault="00A34012" w:rsidP="00E77F12">
            <w:pPr>
              <w:jc w:val="center"/>
              <w:rPr>
                <w:rFonts w:ascii="Arial" w:hAnsi="Arial"/>
                <w:b/>
              </w:rPr>
            </w:pPr>
            <w:r>
              <w:rPr>
                <w:rFonts w:ascii="Arial" w:hAnsi="Arial"/>
                <w:b/>
              </w:rPr>
              <w:t>SUMMARY TABLE C</w:t>
            </w:r>
          </w:p>
          <w:p w14:paraId="20FDF06D" w14:textId="77777777" w:rsidR="00A34012" w:rsidRDefault="00A34012" w:rsidP="00E77F12">
            <w:pPr>
              <w:jc w:val="center"/>
              <w:rPr>
                <w:rFonts w:ascii="Arial" w:hAnsi="Arial"/>
              </w:rPr>
            </w:pPr>
          </w:p>
        </w:tc>
        <w:tc>
          <w:tcPr>
            <w:tcW w:w="1134" w:type="dxa"/>
            <w:tcBorders>
              <w:top w:val="double" w:sz="6" w:space="0" w:color="auto"/>
              <w:left w:val="single" w:sz="6" w:space="0" w:color="auto"/>
            </w:tcBorders>
          </w:tcPr>
          <w:p w14:paraId="48FD37E0" w14:textId="77777777" w:rsidR="00A34012" w:rsidRDefault="00A34012" w:rsidP="00E77F12">
            <w:pPr>
              <w:jc w:val="center"/>
              <w:rPr>
                <w:rFonts w:ascii="Arial" w:hAnsi="Arial"/>
              </w:rPr>
            </w:pPr>
            <w:r>
              <w:rPr>
                <w:rFonts w:ascii="Arial" w:hAnsi="Arial"/>
                <w:b/>
              </w:rPr>
              <w:t>RATED MW</w:t>
            </w:r>
          </w:p>
        </w:tc>
        <w:tc>
          <w:tcPr>
            <w:tcW w:w="1417" w:type="dxa"/>
            <w:tcBorders>
              <w:top w:val="double" w:sz="6" w:space="0" w:color="auto"/>
              <w:left w:val="single" w:sz="6" w:space="0" w:color="auto"/>
            </w:tcBorders>
          </w:tcPr>
          <w:p w14:paraId="355561A5" w14:textId="77777777" w:rsidR="00A34012" w:rsidRDefault="00A34012" w:rsidP="00E77F12">
            <w:pPr>
              <w:jc w:val="center"/>
              <w:rPr>
                <w:rFonts w:ascii="Arial" w:hAnsi="Arial"/>
              </w:rPr>
            </w:pPr>
            <w:r>
              <w:rPr>
                <w:rFonts w:ascii="Arial" w:hAnsi="Arial"/>
                <w:b/>
              </w:rPr>
              <w:t>LEAD (</w:t>
            </w:r>
            <w:proofErr w:type="spellStart"/>
            <w:r>
              <w:rPr>
                <w:rFonts w:ascii="Arial" w:hAnsi="Arial"/>
                <w:b/>
              </w:rPr>
              <w:t>Mvar</w:t>
            </w:r>
            <w:proofErr w:type="spellEnd"/>
            <w:r>
              <w:rPr>
                <w:rFonts w:ascii="Arial" w:hAnsi="Arial"/>
                <w:b/>
              </w:rPr>
              <w:t>)</w:t>
            </w:r>
          </w:p>
        </w:tc>
        <w:tc>
          <w:tcPr>
            <w:tcW w:w="1464" w:type="dxa"/>
            <w:tcBorders>
              <w:top w:val="double" w:sz="6" w:space="0" w:color="auto"/>
              <w:left w:val="single" w:sz="6" w:space="0" w:color="auto"/>
              <w:right w:val="double" w:sz="6" w:space="0" w:color="auto"/>
            </w:tcBorders>
          </w:tcPr>
          <w:p w14:paraId="278FC58B" w14:textId="77777777" w:rsidR="00A34012" w:rsidRDefault="00A34012" w:rsidP="00E77F12">
            <w:pPr>
              <w:jc w:val="center"/>
              <w:rPr>
                <w:rFonts w:ascii="Arial" w:hAnsi="Arial"/>
              </w:rPr>
            </w:pPr>
            <w:r>
              <w:rPr>
                <w:rFonts w:ascii="Arial" w:hAnsi="Arial"/>
                <w:b/>
              </w:rPr>
              <w:t>LAG (</w:t>
            </w:r>
            <w:proofErr w:type="spellStart"/>
            <w:r>
              <w:rPr>
                <w:rFonts w:ascii="Arial" w:hAnsi="Arial"/>
                <w:b/>
              </w:rPr>
              <w:t>Mvar</w:t>
            </w:r>
            <w:proofErr w:type="spellEnd"/>
            <w:r>
              <w:rPr>
                <w:rFonts w:ascii="Arial" w:hAnsi="Arial"/>
                <w:b/>
              </w:rPr>
              <w:t>)</w:t>
            </w:r>
          </w:p>
        </w:tc>
      </w:tr>
      <w:tr w:rsidR="00A34012" w14:paraId="1C43347B" w14:textId="77777777" w:rsidTr="00E77F12">
        <w:trPr>
          <w:cantSplit/>
          <w:trHeight w:val="561"/>
          <w:jc w:val="center"/>
        </w:trPr>
        <w:tc>
          <w:tcPr>
            <w:tcW w:w="2644" w:type="dxa"/>
            <w:tcBorders>
              <w:top w:val="single" w:sz="6" w:space="0" w:color="auto"/>
              <w:left w:val="double" w:sz="6" w:space="0" w:color="auto"/>
            </w:tcBorders>
          </w:tcPr>
          <w:p w14:paraId="22D9164F" w14:textId="77777777" w:rsidR="00A34012" w:rsidRDefault="00A34012" w:rsidP="00E77F12">
            <w:pPr>
              <w:jc w:val="center"/>
              <w:rPr>
                <w:rFonts w:ascii="Arial" w:hAnsi="Arial"/>
              </w:rPr>
            </w:pPr>
          </w:p>
        </w:tc>
        <w:tc>
          <w:tcPr>
            <w:tcW w:w="1134" w:type="dxa"/>
            <w:tcBorders>
              <w:top w:val="single" w:sz="6" w:space="0" w:color="auto"/>
              <w:left w:val="single" w:sz="6" w:space="0" w:color="auto"/>
            </w:tcBorders>
          </w:tcPr>
          <w:p w14:paraId="7D399117" w14:textId="77777777" w:rsidR="00A34012" w:rsidRDefault="00A34012" w:rsidP="00E77F12">
            <w:pPr>
              <w:jc w:val="center"/>
              <w:rPr>
                <w:rFonts w:ascii="Arial" w:hAnsi="Arial"/>
              </w:rPr>
            </w:pPr>
          </w:p>
        </w:tc>
        <w:tc>
          <w:tcPr>
            <w:tcW w:w="1417" w:type="dxa"/>
            <w:tcBorders>
              <w:top w:val="single" w:sz="6" w:space="0" w:color="auto"/>
              <w:left w:val="single" w:sz="6" w:space="0" w:color="auto"/>
            </w:tcBorders>
          </w:tcPr>
          <w:p w14:paraId="248008A2" w14:textId="77777777" w:rsidR="00A34012" w:rsidRDefault="00A34012" w:rsidP="00E77F12">
            <w:pPr>
              <w:jc w:val="center"/>
              <w:rPr>
                <w:rFonts w:ascii="Arial" w:hAnsi="Arial"/>
              </w:rPr>
            </w:pPr>
          </w:p>
        </w:tc>
        <w:tc>
          <w:tcPr>
            <w:tcW w:w="1464" w:type="dxa"/>
            <w:tcBorders>
              <w:top w:val="single" w:sz="6" w:space="0" w:color="auto"/>
              <w:left w:val="single" w:sz="6" w:space="0" w:color="auto"/>
              <w:right w:val="double" w:sz="6" w:space="0" w:color="auto"/>
            </w:tcBorders>
          </w:tcPr>
          <w:p w14:paraId="5ED7EA45" w14:textId="77777777" w:rsidR="00A34012" w:rsidRDefault="00A34012" w:rsidP="00E77F12">
            <w:pPr>
              <w:jc w:val="center"/>
              <w:rPr>
                <w:rFonts w:ascii="Arial" w:hAnsi="Arial"/>
              </w:rPr>
            </w:pPr>
          </w:p>
        </w:tc>
      </w:tr>
      <w:tr w:rsidR="00A34012" w14:paraId="5307F2D2" w14:textId="77777777" w:rsidTr="00E77F12">
        <w:trPr>
          <w:cantSplit/>
          <w:trHeight w:val="561"/>
          <w:jc w:val="center"/>
        </w:trPr>
        <w:tc>
          <w:tcPr>
            <w:tcW w:w="2644" w:type="dxa"/>
            <w:tcBorders>
              <w:top w:val="single" w:sz="6" w:space="0" w:color="auto"/>
              <w:left w:val="double" w:sz="6" w:space="0" w:color="auto"/>
            </w:tcBorders>
          </w:tcPr>
          <w:p w14:paraId="59411D3C" w14:textId="77777777" w:rsidR="00A34012" w:rsidRDefault="00A34012" w:rsidP="00E77F12">
            <w:pPr>
              <w:jc w:val="center"/>
              <w:rPr>
                <w:rFonts w:ascii="Arial" w:hAnsi="Arial"/>
              </w:rPr>
            </w:pPr>
          </w:p>
        </w:tc>
        <w:tc>
          <w:tcPr>
            <w:tcW w:w="1134" w:type="dxa"/>
            <w:tcBorders>
              <w:top w:val="single" w:sz="6" w:space="0" w:color="auto"/>
              <w:left w:val="single" w:sz="6" w:space="0" w:color="auto"/>
            </w:tcBorders>
          </w:tcPr>
          <w:p w14:paraId="320B7CBC" w14:textId="77777777" w:rsidR="00A34012" w:rsidRDefault="00A34012" w:rsidP="00E77F12">
            <w:pPr>
              <w:jc w:val="center"/>
              <w:rPr>
                <w:rFonts w:ascii="Arial" w:hAnsi="Arial"/>
              </w:rPr>
            </w:pPr>
          </w:p>
        </w:tc>
        <w:tc>
          <w:tcPr>
            <w:tcW w:w="1417" w:type="dxa"/>
            <w:tcBorders>
              <w:top w:val="single" w:sz="6" w:space="0" w:color="auto"/>
              <w:left w:val="single" w:sz="6" w:space="0" w:color="auto"/>
            </w:tcBorders>
          </w:tcPr>
          <w:p w14:paraId="7DBD0E63" w14:textId="77777777" w:rsidR="00A34012" w:rsidRDefault="00A34012" w:rsidP="00E77F12">
            <w:pPr>
              <w:jc w:val="center"/>
              <w:rPr>
                <w:rFonts w:ascii="Arial" w:hAnsi="Arial"/>
              </w:rPr>
            </w:pPr>
          </w:p>
        </w:tc>
        <w:tc>
          <w:tcPr>
            <w:tcW w:w="1464" w:type="dxa"/>
            <w:tcBorders>
              <w:top w:val="single" w:sz="6" w:space="0" w:color="auto"/>
              <w:left w:val="single" w:sz="6" w:space="0" w:color="auto"/>
              <w:right w:val="double" w:sz="6" w:space="0" w:color="auto"/>
            </w:tcBorders>
          </w:tcPr>
          <w:p w14:paraId="58DDE0DA" w14:textId="77777777" w:rsidR="00A34012" w:rsidRDefault="00A34012" w:rsidP="00E77F12">
            <w:pPr>
              <w:jc w:val="center"/>
              <w:rPr>
                <w:rFonts w:ascii="Arial" w:hAnsi="Arial"/>
              </w:rPr>
            </w:pPr>
          </w:p>
        </w:tc>
      </w:tr>
      <w:tr w:rsidR="00A34012" w14:paraId="74C21B02" w14:textId="77777777" w:rsidTr="00E77F12">
        <w:trPr>
          <w:cantSplit/>
          <w:trHeight w:val="619"/>
          <w:jc w:val="center"/>
        </w:trPr>
        <w:tc>
          <w:tcPr>
            <w:tcW w:w="2644" w:type="dxa"/>
            <w:tcBorders>
              <w:top w:val="single" w:sz="6" w:space="0" w:color="auto"/>
              <w:left w:val="double" w:sz="6" w:space="0" w:color="auto"/>
              <w:bottom w:val="double" w:sz="6" w:space="0" w:color="auto"/>
            </w:tcBorders>
          </w:tcPr>
          <w:p w14:paraId="72FB4425" w14:textId="77777777" w:rsidR="00A34012" w:rsidRDefault="00A34012" w:rsidP="00E77F12">
            <w:pPr>
              <w:jc w:val="center"/>
              <w:rPr>
                <w:rFonts w:ascii="Arial" w:hAnsi="Arial"/>
              </w:rPr>
            </w:pPr>
          </w:p>
        </w:tc>
        <w:tc>
          <w:tcPr>
            <w:tcW w:w="1134" w:type="dxa"/>
            <w:tcBorders>
              <w:top w:val="single" w:sz="6" w:space="0" w:color="auto"/>
              <w:left w:val="single" w:sz="6" w:space="0" w:color="auto"/>
              <w:bottom w:val="double" w:sz="6" w:space="0" w:color="auto"/>
            </w:tcBorders>
          </w:tcPr>
          <w:p w14:paraId="2C7221D3" w14:textId="77777777" w:rsidR="00A34012" w:rsidRDefault="00A34012" w:rsidP="00E77F12">
            <w:pPr>
              <w:jc w:val="center"/>
              <w:rPr>
                <w:rFonts w:ascii="Arial" w:hAnsi="Arial"/>
              </w:rPr>
            </w:pPr>
          </w:p>
        </w:tc>
        <w:tc>
          <w:tcPr>
            <w:tcW w:w="1417" w:type="dxa"/>
            <w:tcBorders>
              <w:top w:val="single" w:sz="6" w:space="0" w:color="auto"/>
              <w:left w:val="single" w:sz="6" w:space="0" w:color="auto"/>
              <w:bottom w:val="double" w:sz="6" w:space="0" w:color="auto"/>
            </w:tcBorders>
          </w:tcPr>
          <w:p w14:paraId="31886229" w14:textId="77777777" w:rsidR="00A34012" w:rsidRDefault="00A34012" w:rsidP="00E77F12">
            <w:pPr>
              <w:jc w:val="center"/>
              <w:rPr>
                <w:rFonts w:ascii="Arial" w:hAnsi="Arial"/>
              </w:rPr>
            </w:pPr>
          </w:p>
        </w:tc>
        <w:tc>
          <w:tcPr>
            <w:tcW w:w="1464" w:type="dxa"/>
            <w:tcBorders>
              <w:top w:val="single" w:sz="6" w:space="0" w:color="auto"/>
              <w:left w:val="single" w:sz="6" w:space="0" w:color="auto"/>
              <w:bottom w:val="double" w:sz="6" w:space="0" w:color="auto"/>
              <w:right w:val="double" w:sz="6" w:space="0" w:color="auto"/>
            </w:tcBorders>
          </w:tcPr>
          <w:p w14:paraId="582A95CF" w14:textId="77777777" w:rsidR="00A34012" w:rsidRDefault="00A34012" w:rsidP="00E77F12">
            <w:pPr>
              <w:jc w:val="center"/>
              <w:rPr>
                <w:rFonts w:ascii="Arial" w:hAnsi="Arial"/>
              </w:rPr>
            </w:pPr>
          </w:p>
        </w:tc>
      </w:tr>
    </w:tbl>
    <w:p w14:paraId="559322BF" w14:textId="77777777" w:rsidR="004E41B7" w:rsidRDefault="00A34012">
      <w:pPr>
        <w:jc w:val="both"/>
        <w:rPr>
          <w:rFonts w:ascii="Arial" w:hAnsi="Arial"/>
          <w:sz w:val="22"/>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4E41B7">
        <w:rPr>
          <w:rFonts w:ascii="Arial" w:hAnsi="Arial"/>
          <w:b/>
          <w:sz w:val="22"/>
          <w:u w:val="single"/>
        </w:rPr>
        <w:t>Please note :</w:t>
      </w:r>
    </w:p>
    <w:p w14:paraId="08A8DF85" w14:textId="77777777" w:rsidR="004E41B7" w:rsidRDefault="004E41B7">
      <w:pPr>
        <w:jc w:val="both"/>
        <w:rPr>
          <w:rFonts w:ascii="Arial" w:hAnsi="Arial"/>
          <w:sz w:val="22"/>
        </w:rPr>
      </w:pPr>
    </w:p>
    <w:p w14:paraId="51939488" w14:textId="77777777" w:rsidR="004E41B7" w:rsidRDefault="004E41B7">
      <w:pPr>
        <w:jc w:val="both"/>
        <w:rPr>
          <w:rFonts w:ascii="Arial" w:hAnsi="Arial"/>
          <w:sz w:val="22"/>
        </w:rPr>
      </w:pPr>
      <w:r>
        <w:rPr>
          <w:rFonts w:ascii="Arial" w:hAnsi="Arial"/>
          <w:sz w:val="22"/>
        </w:rPr>
        <w:t xml:space="preserve">A Tender may only be submitted in relation to any BM Unit providing the Obligatory Reactive Power Service and the Grid Code Plus Enhanced Reactive Power Service when </w:t>
      </w:r>
      <w:r>
        <w:rPr>
          <w:rFonts w:ascii="Arial" w:hAnsi="Arial"/>
          <w:b/>
          <w:sz w:val="22"/>
          <w:u w:val="single"/>
        </w:rPr>
        <w:t>ALL</w:t>
      </w:r>
      <w:r>
        <w:rPr>
          <w:rFonts w:ascii="Arial" w:hAnsi="Arial"/>
          <w:sz w:val="22"/>
        </w:rPr>
        <w:t xml:space="preserve"> capability matrices for that Generating Unit have been agreed with The Company.</w:t>
      </w:r>
    </w:p>
    <w:p w14:paraId="25B60D7C" w14:textId="77777777" w:rsidR="004E41B7" w:rsidRDefault="004E41B7">
      <w:pPr>
        <w:jc w:val="both"/>
        <w:rPr>
          <w:rFonts w:ascii="Arial" w:hAnsi="Arial"/>
          <w:sz w:val="22"/>
        </w:rPr>
      </w:pPr>
    </w:p>
    <w:p w14:paraId="54300CFC" w14:textId="77777777" w:rsidR="004E41B7" w:rsidRDefault="004E41B7">
      <w:pPr>
        <w:jc w:val="both"/>
        <w:rPr>
          <w:rFonts w:ascii="Arial" w:hAnsi="Arial"/>
          <w:sz w:val="22"/>
        </w:rPr>
      </w:pPr>
      <w:r>
        <w:rPr>
          <w:rFonts w:ascii="Arial" w:hAnsi="Arial"/>
          <w:sz w:val="22"/>
        </w:rPr>
        <w:t>Signatory of agreement to above data:</w:t>
      </w:r>
    </w:p>
    <w:p w14:paraId="526F0F90" w14:textId="77777777" w:rsidR="004E41B7" w:rsidRDefault="004E41B7">
      <w:pPr>
        <w:jc w:val="both"/>
        <w:rPr>
          <w:rFonts w:ascii="Arial" w:hAnsi="Arial"/>
          <w:sz w:val="22"/>
        </w:rPr>
      </w:pPr>
    </w:p>
    <w:p w14:paraId="09B4F65C" w14:textId="77777777" w:rsidR="004E41B7" w:rsidRDefault="004E41B7">
      <w:pPr>
        <w:jc w:val="both"/>
        <w:rPr>
          <w:rFonts w:ascii="Arial" w:hAnsi="Arial"/>
          <w:sz w:val="22"/>
        </w:rPr>
      </w:pPr>
      <w:r>
        <w:rPr>
          <w:rFonts w:ascii="Arial" w:hAnsi="Arial"/>
          <w:sz w:val="22"/>
        </w:rPr>
        <w:t xml:space="preserve">Account Manager on behalf of NATIONAL GRID </w:t>
      </w:r>
    </w:p>
    <w:p w14:paraId="7E5BE23D" w14:textId="77777777" w:rsidR="004E41B7" w:rsidRDefault="004E41B7">
      <w:pPr>
        <w:jc w:val="both"/>
        <w:rPr>
          <w:rFonts w:ascii="Arial" w:hAnsi="Arial"/>
          <w:sz w:val="22"/>
        </w:rPr>
      </w:pPr>
      <w:r>
        <w:rPr>
          <w:rFonts w:ascii="Arial" w:hAnsi="Arial"/>
          <w:sz w:val="22"/>
        </w:rPr>
        <w:t xml:space="preserve">ELECTRICITY </w:t>
      </w:r>
      <w:r w:rsidR="009D3A7B">
        <w:rPr>
          <w:rFonts w:ascii="Arial" w:hAnsi="Arial"/>
          <w:sz w:val="22"/>
        </w:rPr>
        <w:t>SYSTEM OPERATOR LTD</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w:t>
      </w:r>
    </w:p>
    <w:p w14:paraId="26032E8E" w14:textId="77777777" w:rsidR="004E41B7" w:rsidRDefault="004E41B7">
      <w:pPr>
        <w:jc w:val="both"/>
        <w:rPr>
          <w:rFonts w:ascii="Arial" w:hAnsi="Arial"/>
          <w:sz w:val="22"/>
        </w:rPr>
      </w:pPr>
      <w:r>
        <w:rPr>
          <w:rFonts w:ascii="Arial" w:hAnsi="Arial"/>
          <w:sz w:val="22"/>
        </w:rPr>
        <w:t>Dated:-</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w:t>
      </w:r>
    </w:p>
    <w:p w14:paraId="631DC2BE" w14:textId="77777777" w:rsidR="004E41B7" w:rsidRDefault="004E41B7">
      <w:pPr>
        <w:jc w:val="both"/>
        <w:rPr>
          <w:rFonts w:ascii="Arial" w:hAnsi="Arial"/>
          <w:sz w:val="22"/>
        </w:rPr>
      </w:pPr>
    </w:p>
    <w:p w14:paraId="07C4E5F8" w14:textId="77777777" w:rsidR="004E41B7" w:rsidRDefault="004E41B7">
      <w:pPr>
        <w:jc w:val="both"/>
        <w:rPr>
          <w:rFonts w:ascii="Arial" w:hAnsi="Arial"/>
          <w:sz w:val="22"/>
        </w:rPr>
      </w:pPr>
      <w:r>
        <w:rPr>
          <w:rFonts w:ascii="Arial" w:hAnsi="Arial"/>
          <w:sz w:val="22"/>
        </w:rPr>
        <w:t>On behalf of REACTIVE POWER PROVIDER</w:t>
      </w:r>
      <w:r>
        <w:rPr>
          <w:rFonts w:ascii="Arial" w:hAnsi="Arial"/>
          <w:sz w:val="22"/>
        </w:rPr>
        <w:tab/>
      </w:r>
      <w:r>
        <w:rPr>
          <w:rFonts w:ascii="Arial" w:hAnsi="Arial"/>
          <w:sz w:val="22"/>
        </w:rPr>
        <w:tab/>
      </w:r>
      <w:r>
        <w:rPr>
          <w:rFonts w:ascii="Arial" w:hAnsi="Arial"/>
          <w:sz w:val="22"/>
        </w:rPr>
        <w:tab/>
      </w:r>
      <w:r>
        <w:rPr>
          <w:rFonts w:ascii="Arial" w:hAnsi="Arial"/>
          <w:sz w:val="22"/>
        </w:rPr>
        <w:tab/>
        <w:t>)</w:t>
      </w:r>
    </w:p>
    <w:p w14:paraId="27B700A2" w14:textId="77777777" w:rsidR="004E41B7" w:rsidRDefault="004E41B7">
      <w:pPr>
        <w:rPr>
          <w:rFonts w:ascii="Arial" w:hAnsi="Arial"/>
          <w:sz w:val="22"/>
        </w:rPr>
      </w:pPr>
      <w:r>
        <w:rPr>
          <w:rFonts w:ascii="Arial" w:hAnsi="Arial"/>
          <w:sz w:val="22"/>
        </w:rPr>
        <w:t>Dated:-</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 xml:space="preserve">) </w:t>
      </w:r>
    </w:p>
    <w:sectPr w:rsidR="004E41B7" w:rsidSect="000F6FBE">
      <w:headerReference w:type="default" r:id="rId15"/>
      <w:footerReference w:type="default" r:id="rId16"/>
      <w:pgSz w:w="11906" w:h="16838"/>
      <w:pgMar w:top="1440" w:right="1797" w:bottom="1440" w:left="1797" w:header="720" w:footer="720"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EF7B4" w14:textId="77777777" w:rsidR="00645329" w:rsidRDefault="00645329">
      <w:r>
        <w:separator/>
      </w:r>
    </w:p>
  </w:endnote>
  <w:endnote w:type="continuationSeparator" w:id="0">
    <w:p w14:paraId="36369C64" w14:textId="77777777" w:rsidR="00645329" w:rsidRDefault="00645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EB46BAC8-B402-441D-B416-5CC508A70944}"/>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embedRegular r:id="rId2" w:fontKey="{C700E9C2-B282-4600-94A4-1F64BB832347}"/>
  </w:font>
  <w:font w:name="Calibri">
    <w:panose1 w:val="020F0502020204030204"/>
    <w:charset w:val="00"/>
    <w:family w:val="swiss"/>
    <w:pitch w:val="variable"/>
    <w:sig w:usb0="E4002EFF" w:usb1="C000247B" w:usb2="00000009" w:usb3="00000000" w:csb0="000001FF" w:csb1="00000000"/>
    <w:embedRegular r:id="rId3" w:fontKey="{F4CEE1B7-12F4-4825-BE3A-BF93285FCF2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41D48" w14:textId="3BEEA5E0" w:rsidR="005B0E56" w:rsidRDefault="004E41B7" w:rsidP="00080E0C">
    <w:pPr>
      <w:pStyle w:val="Footer"/>
    </w:pPr>
    <w:r>
      <w:t>3_ Guidance Notes _</w:t>
    </w:r>
    <w:r w:rsidR="005E3A8E">
      <w:t>TR</w:t>
    </w:r>
    <w:r w:rsidR="009B00A5">
      <w:t>5</w:t>
    </w:r>
    <w:r w:rsidR="001A5596">
      <w:t>4</w:t>
    </w:r>
  </w:p>
  <w:p w14:paraId="7A845647" w14:textId="77777777" w:rsidR="002772F2" w:rsidRDefault="002772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E18C" w14:textId="77777777" w:rsidR="004E41B7" w:rsidRDefault="004E41B7">
    <w:pPr>
      <w:pStyle w:val="Footer"/>
      <w:jc w:val="center"/>
      <w:rPr>
        <w:rStyle w:val="PageNumber"/>
        <w:rFonts w:ascii="Arial" w:hAnsi="Arial"/>
      </w:rPr>
    </w:pPr>
    <w:r>
      <w:rPr>
        <w:rStyle w:val="PageNumber"/>
        <w:rFonts w:ascii="Arial" w:hAnsi="Arial"/>
      </w:rPr>
      <w:fldChar w:fldCharType="begin"/>
    </w:r>
    <w:r>
      <w:rPr>
        <w:rStyle w:val="PageNumber"/>
        <w:rFonts w:ascii="Arial" w:hAnsi="Arial"/>
      </w:rPr>
      <w:instrText xml:space="preserve"> PAGE </w:instrText>
    </w:r>
    <w:r>
      <w:rPr>
        <w:rStyle w:val="PageNumber"/>
        <w:rFonts w:ascii="Arial" w:hAnsi="Arial"/>
      </w:rPr>
      <w:fldChar w:fldCharType="separate"/>
    </w:r>
    <w:r w:rsidR="008C263A">
      <w:rPr>
        <w:rStyle w:val="PageNumber"/>
        <w:rFonts w:ascii="Arial" w:hAnsi="Arial"/>
        <w:noProof/>
      </w:rPr>
      <w:t>27</w:t>
    </w:r>
    <w:r>
      <w:rPr>
        <w:rStyle w:val="PageNumber"/>
        <w:rFonts w:ascii="Arial" w:hAnsi="Arial"/>
      </w:rPr>
      <w:fldChar w:fldCharType="end"/>
    </w:r>
  </w:p>
  <w:p w14:paraId="1CDF6F4F" w14:textId="6175C459" w:rsidR="00E1577A" w:rsidRPr="00E1577A" w:rsidRDefault="00F32ECE" w:rsidP="008829A4">
    <w:pPr>
      <w:pStyle w:val="Footer"/>
    </w:pPr>
    <w:r>
      <w:t>3_ Guidance Notes _</w:t>
    </w:r>
    <w:r w:rsidR="00B01AB0">
      <w:t>TR</w:t>
    </w:r>
    <w:r w:rsidR="00F920C3">
      <w:t>5</w:t>
    </w:r>
    <w:r w:rsidR="00000286">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EFFDC" w14:textId="77777777" w:rsidR="00645329" w:rsidRDefault="00645329">
      <w:r>
        <w:separator/>
      </w:r>
    </w:p>
  </w:footnote>
  <w:footnote w:type="continuationSeparator" w:id="0">
    <w:p w14:paraId="3D112F7E" w14:textId="77777777" w:rsidR="00645329" w:rsidRDefault="006453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8CDAA" w14:textId="77777777" w:rsidR="004E41B7" w:rsidRDefault="004E41B7">
    <w:pPr>
      <w:pStyle w:val="Header"/>
      <w:rPr>
        <w:rFonts w:ascii="Arial" w:hAnsi="Arial"/>
      </w:rPr>
    </w:pPr>
    <w:r>
      <w:rPr>
        <w:rFonts w:ascii="Arial" w:hAnsi="Arial"/>
      </w:rPr>
      <w:t xml:space="preserve">Reactive Power Market Invitation </w:t>
    </w:r>
    <w:r w:rsidR="009D255F">
      <w:rPr>
        <w:rFonts w:ascii="Arial" w:hAnsi="Arial"/>
      </w:rPr>
      <w:t>to</w:t>
    </w:r>
    <w:r>
      <w:rPr>
        <w:rFonts w:ascii="Arial" w:hAnsi="Arial"/>
      </w:rPr>
      <w:t xml:space="preserve"> Tender and Guidance Notes</w:t>
    </w:r>
  </w:p>
  <w:p w14:paraId="7DE6A7F4" w14:textId="698DEFA1" w:rsidR="004E41B7" w:rsidRDefault="004E41B7" w:rsidP="00080E0C">
    <w:pPr>
      <w:pStyle w:val="Header"/>
      <w:pBdr>
        <w:bottom w:val="single" w:sz="4" w:space="1" w:color="auto"/>
      </w:pBdr>
      <w:rPr>
        <w:rFonts w:ascii="Arial" w:hAnsi="Arial"/>
      </w:rPr>
    </w:pPr>
    <w:r>
      <w:rPr>
        <w:rFonts w:ascii="Arial" w:hAnsi="Arial"/>
      </w:rPr>
      <w:t xml:space="preserve">For contracts commencing </w:t>
    </w:r>
    <w:r w:rsidR="00847F49">
      <w:rPr>
        <w:rFonts w:ascii="Arial" w:hAnsi="Arial"/>
      </w:rPr>
      <w:t xml:space="preserve">1 </w:t>
    </w:r>
    <w:r w:rsidR="00D8254C">
      <w:rPr>
        <w:rFonts w:ascii="Arial" w:hAnsi="Arial"/>
      </w:rPr>
      <w:t>October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642C86A"/>
    <w:lvl w:ilvl="0">
      <w:numFmt w:val="bullet"/>
      <w:lvlText w:val="*"/>
      <w:lvlJc w:val="left"/>
    </w:lvl>
  </w:abstractNum>
  <w:abstractNum w:abstractNumId="1" w15:restartNumberingAfterBreak="0">
    <w:nsid w:val="00000002"/>
    <w:multiLevelType w:val="multilevel"/>
    <w:tmpl w:val="00000000"/>
    <w:lvl w:ilvl="0">
      <w:start w:val="1"/>
      <w:numFmt w:val="decimal"/>
      <w:pStyle w:val="Legal1"/>
      <w:lvlText w:val="%1"/>
      <w:lvlJc w:val="left"/>
      <w:pPr>
        <w:tabs>
          <w:tab w:val="num" w:pos="388"/>
        </w:tabs>
        <w:ind w:left="388" w:hanging="388"/>
      </w:pPr>
      <w:rPr>
        <w:rFonts w:ascii="Times New Roman" w:hAnsi="Times New Roman"/>
        <w:b/>
        <w:sz w:val="24"/>
      </w:rPr>
    </w:lvl>
    <w:lvl w:ilvl="1">
      <w:start w:val="1"/>
      <w:numFmt w:val="decimal"/>
      <w:pStyle w:val="Legal2"/>
      <w:lvlText w:val="%1.%2"/>
      <w:lvlJc w:val="left"/>
      <w:pPr>
        <w:tabs>
          <w:tab w:val="num" w:pos="720"/>
        </w:tabs>
        <w:ind w:left="720" w:hanging="720"/>
      </w:p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000003"/>
    <w:multiLevelType w:val="multilevel"/>
    <w:tmpl w:val="00000000"/>
    <w:lvl w:ilvl="0">
      <w:start w:val="1"/>
      <w:numFmt w:val="decimal"/>
      <w:pStyle w:val="DocF1"/>
      <w:lvlText w:val="%1"/>
      <w:lvlJc w:val="left"/>
      <w:pPr>
        <w:tabs>
          <w:tab w:val="num" w:pos="388"/>
        </w:tabs>
        <w:ind w:left="388" w:hanging="388"/>
      </w:pPr>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3B0137E"/>
    <w:multiLevelType w:val="singleLevel"/>
    <w:tmpl w:val="0952EB6C"/>
    <w:lvl w:ilvl="0">
      <w:start w:val="2"/>
      <w:numFmt w:val="lowerLetter"/>
      <w:lvlText w:val="(%1)"/>
      <w:lvlJc w:val="left"/>
      <w:pPr>
        <w:tabs>
          <w:tab w:val="num" w:pos="1440"/>
        </w:tabs>
        <w:ind w:left="1440" w:hanging="720"/>
      </w:pPr>
      <w:rPr>
        <w:rFonts w:hint="default"/>
      </w:rPr>
    </w:lvl>
  </w:abstractNum>
  <w:abstractNum w:abstractNumId="4" w15:restartNumberingAfterBreak="0">
    <w:nsid w:val="06B32A03"/>
    <w:multiLevelType w:val="singleLevel"/>
    <w:tmpl w:val="E7FA244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8B81DE3"/>
    <w:multiLevelType w:val="multilevel"/>
    <w:tmpl w:val="ADB0C6A6"/>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885"/>
        </w:tabs>
        <w:ind w:left="885" w:hanging="525"/>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168402DC"/>
    <w:multiLevelType w:val="multilevel"/>
    <w:tmpl w:val="D4F68760"/>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885"/>
        </w:tabs>
        <w:ind w:left="885" w:hanging="525"/>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1ADB7A1C"/>
    <w:multiLevelType w:val="singleLevel"/>
    <w:tmpl w:val="E7FA244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B1245F3"/>
    <w:multiLevelType w:val="singleLevel"/>
    <w:tmpl w:val="56FC8050"/>
    <w:lvl w:ilvl="0">
      <w:start w:val="1"/>
      <w:numFmt w:val="lowerLetter"/>
      <w:lvlText w:val="(%1)"/>
      <w:lvlJc w:val="left"/>
      <w:pPr>
        <w:tabs>
          <w:tab w:val="num" w:pos="1080"/>
        </w:tabs>
        <w:ind w:left="1080" w:hanging="360"/>
      </w:pPr>
      <w:rPr>
        <w:rFonts w:hint="default"/>
      </w:rPr>
    </w:lvl>
  </w:abstractNum>
  <w:abstractNum w:abstractNumId="9" w15:restartNumberingAfterBreak="0">
    <w:nsid w:val="1F774486"/>
    <w:multiLevelType w:val="singleLevel"/>
    <w:tmpl w:val="2C04D98C"/>
    <w:lvl w:ilvl="0">
      <w:start w:val="6"/>
      <w:numFmt w:val="lowerLetter"/>
      <w:lvlText w:val="(%1)"/>
      <w:lvlJc w:val="left"/>
      <w:pPr>
        <w:tabs>
          <w:tab w:val="num" w:pos="1440"/>
        </w:tabs>
        <w:ind w:left="1440" w:hanging="720"/>
      </w:pPr>
      <w:rPr>
        <w:rFonts w:hint="default"/>
      </w:rPr>
    </w:lvl>
  </w:abstractNum>
  <w:abstractNum w:abstractNumId="10" w15:restartNumberingAfterBreak="0">
    <w:nsid w:val="20064272"/>
    <w:multiLevelType w:val="multilevel"/>
    <w:tmpl w:val="AC9C5CA6"/>
    <w:lvl w:ilvl="0">
      <w:start w:val="3"/>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C11753"/>
    <w:multiLevelType w:val="singleLevel"/>
    <w:tmpl w:val="E7FA2444"/>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72020A4"/>
    <w:multiLevelType w:val="multilevel"/>
    <w:tmpl w:val="F9D4F5C6"/>
    <w:lvl w:ilvl="0">
      <w:start w:val="1"/>
      <w:numFmt w:val="decimal"/>
      <w:lvlText w:val="%1"/>
      <w:lvlJc w:val="left"/>
      <w:pPr>
        <w:tabs>
          <w:tab w:val="num" w:pos="525"/>
        </w:tabs>
        <w:ind w:left="525" w:hanging="525"/>
      </w:pPr>
      <w:rPr>
        <w:rFonts w:hint="default"/>
      </w:rPr>
    </w:lvl>
    <w:lvl w:ilvl="1">
      <w:start w:val="2"/>
      <w:numFmt w:val="decimal"/>
      <w:lvlText w:val="%1.%2"/>
      <w:lvlJc w:val="left"/>
      <w:pPr>
        <w:tabs>
          <w:tab w:val="num" w:pos="885"/>
        </w:tabs>
        <w:ind w:left="885" w:hanging="525"/>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278D095D"/>
    <w:multiLevelType w:val="singleLevel"/>
    <w:tmpl w:val="E7FA2444"/>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BB15C35"/>
    <w:multiLevelType w:val="singleLevel"/>
    <w:tmpl w:val="E7FA2444"/>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1FB1B49"/>
    <w:multiLevelType w:val="singleLevel"/>
    <w:tmpl w:val="E4EA6B3E"/>
    <w:lvl w:ilvl="0">
      <w:start w:val="1"/>
      <w:numFmt w:val="lowerLetter"/>
      <w:lvlText w:val="(%1)"/>
      <w:lvlJc w:val="left"/>
      <w:pPr>
        <w:tabs>
          <w:tab w:val="num" w:pos="1080"/>
        </w:tabs>
        <w:ind w:left="1080" w:hanging="360"/>
      </w:pPr>
      <w:rPr>
        <w:rFonts w:hint="default"/>
      </w:rPr>
    </w:lvl>
  </w:abstractNum>
  <w:abstractNum w:abstractNumId="16" w15:restartNumberingAfterBreak="0">
    <w:nsid w:val="3C19538F"/>
    <w:multiLevelType w:val="singleLevel"/>
    <w:tmpl w:val="A432B9BC"/>
    <w:lvl w:ilvl="0">
      <w:start w:val="3"/>
      <w:numFmt w:val="lowerLetter"/>
      <w:lvlText w:val="(%1)"/>
      <w:lvlJc w:val="left"/>
      <w:pPr>
        <w:tabs>
          <w:tab w:val="num" w:pos="1422"/>
        </w:tabs>
        <w:ind w:left="1422" w:hanging="735"/>
      </w:pPr>
      <w:rPr>
        <w:rFonts w:hint="default"/>
      </w:rPr>
    </w:lvl>
  </w:abstractNum>
  <w:abstractNum w:abstractNumId="17" w15:restartNumberingAfterBreak="0">
    <w:nsid w:val="3F612421"/>
    <w:multiLevelType w:val="multilevel"/>
    <w:tmpl w:val="77BA9DF6"/>
    <w:lvl w:ilvl="0">
      <w:start w:val="4"/>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46A6773"/>
    <w:multiLevelType w:val="multilevel"/>
    <w:tmpl w:val="C8700F0E"/>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abstractNum w:abstractNumId="19" w15:restartNumberingAfterBreak="0">
    <w:nsid w:val="47C47A27"/>
    <w:multiLevelType w:val="singleLevel"/>
    <w:tmpl w:val="08090015"/>
    <w:lvl w:ilvl="0">
      <w:start w:val="1"/>
      <w:numFmt w:val="upperLetter"/>
      <w:lvlText w:val="%1."/>
      <w:lvlJc w:val="left"/>
      <w:pPr>
        <w:tabs>
          <w:tab w:val="num" w:pos="360"/>
        </w:tabs>
        <w:ind w:left="360" w:hanging="360"/>
      </w:pPr>
      <w:rPr>
        <w:rFonts w:hint="default"/>
      </w:rPr>
    </w:lvl>
  </w:abstractNum>
  <w:abstractNum w:abstractNumId="20" w15:restartNumberingAfterBreak="0">
    <w:nsid w:val="4B3F7682"/>
    <w:multiLevelType w:val="singleLevel"/>
    <w:tmpl w:val="E7FA2444"/>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CE61ADF"/>
    <w:multiLevelType w:val="multilevel"/>
    <w:tmpl w:val="2B14297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E970B9E"/>
    <w:multiLevelType w:val="multilevel"/>
    <w:tmpl w:val="C11CC30C"/>
    <w:lvl w:ilvl="0">
      <w:start w:val="1"/>
      <w:numFmt w:val="decimal"/>
      <w:lvlText w:val="%1"/>
      <w:lvlJc w:val="left"/>
      <w:pPr>
        <w:tabs>
          <w:tab w:val="num" w:pos="705"/>
        </w:tabs>
        <w:ind w:left="705" w:hanging="705"/>
      </w:pPr>
      <w:rPr>
        <w:rFonts w:hint="default"/>
      </w:rPr>
    </w:lvl>
    <w:lvl w:ilvl="1">
      <w:start w:val="2"/>
      <w:numFmt w:val="decimal"/>
      <w:lvlText w:val="%1.%2"/>
      <w:lvlJc w:val="left"/>
      <w:pPr>
        <w:tabs>
          <w:tab w:val="num" w:pos="702"/>
        </w:tabs>
        <w:ind w:left="702" w:hanging="705"/>
      </w:pPr>
      <w:rPr>
        <w:rFonts w:hint="default"/>
      </w:rPr>
    </w:lvl>
    <w:lvl w:ilvl="2">
      <w:start w:val="1"/>
      <w:numFmt w:val="decimal"/>
      <w:lvlText w:val="%1.%2.%3"/>
      <w:lvlJc w:val="left"/>
      <w:pPr>
        <w:tabs>
          <w:tab w:val="num" w:pos="714"/>
        </w:tabs>
        <w:ind w:left="71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068"/>
        </w:tabs>
        <w:ind w:left="1068" w:hanging="1080"/>
      </w:pPr>
      <w:rPr>
        <w:rFonts w:hint="default"/>
      </w:rPr>
    </w:lvl>
    <w:lvl w:ilvl="5">
      <w:start w:val="1"/>
      <w:numFmt w:val="decimal"/>
      <w:lvlText w:val="%1.%2.%3.%4.%5.%6"/>
      <w:lvlJc w:val="left"/>
      <w:pPr>
        <w:tabs>
          <w:tab w:val="num" w:pos="1065"/>
        </w:tabs>
        <w:ind w:left="1065" w:hanging="1080"/>
      </w:pPr>
      <w:rPr>
        <w:rFonts w:hint="default"/>
      </w:rPr>
    </w:lvl>
    <w:lvl w:ilvl="6">
      <w:start w:val="1"/>
      <w:numFmt w:val="decimal"/>
      <w:lvlText w:val="%1.%2.%3.%4.%5.%6.%7"/>
      <w:lvlJc w:val="left"/>
      <w:pPr>
        <w:tabs>
          <w:tab w:val="num" w:pos="1422"/>
        </w:tabs>
        <w:ind w:left="1422" w:hanging="1440"/>
      </w:pPr>
      <w:rPr>
        <w:rFonts w:hint="default"/>
      </w:rPr>
    </w:lvl>
    <w:lvl w:ilvl="7">
      <w:start w:val="1"/>
      <w:numFmt w:val="decimal"/>
      <w:lvlText w:val="%1.%2.%3.%4.%5.%6.%7.%8"/>
      <w:lvlJc w:val="left"/>
      <w:pPr>
        <w:tabs>
          <w:tab w:val="num" w:pos="1419"/>
        </w:tabs>
        <w:ind w:left="1419" w:hanging="1440"/>
      </w:pPr>
      <w:rPr>
        <w:rFonts w:hint="default"/>
      </w:rPr>
    </w:lvl>
    <w:lvl w:ilvl="8">
      <w:start w:val="1"/>
      <w:numFmt w:val="decimal"/>
      <w:lvlText w:val="%1.%2.%3.%4.%5.%6.%7.%8.%9"/>
      <w:lvlJc w:val="left"/>
      <w:pPr>
        <w:tabs>
          <w:tab w:val="num" w:pos="1776"/>
        </w:tabs>
        <w:ind w:left="1776" w:hanging="1800"/>
      </w:pPr>
      <w:rPr>
        <w:rFonts w:hint="default"/>
      </w:rPr>
    </w:lvl>
  </w:abstractNum>
  <w:abstractNum w:abstractNumId="23" w15:restartNumberingAfterBreak="0">
    <w:nsid w:val="6DA657FC"/>
    <w:multiLevelType w:val="singleLevel"/>
    <w:tmpl w:val="E7FA2444"/>
    <w:lvl w:ilvl="0">
      <w:start w:val="1"/>
      <w:numFmt w:val="bullet"/>
      <w:lvlText w:val=""/>
      <w:lvlJc w:val="left"/>
      <w:pPr>
        <w:tabs>
          <w:tab w:val="num" w:pos="360"/>
        </w:tabs>
        <w:ind w:left="360" w:hanging="360"/>
      </w:pPr>
      <w:rPr>
        <w:rFonts w:ascii="Symbol" w:hAnsi="Symbol" w:hint="default"/>
      </w:rPr>
    </w:lvl>
  </w:abstractNum>
  <w:num w:numId="1" w16cid:durableId="1568106813">
    <w:abstractNumId w:val="19"/>
  </w:num>
  <w:num w:numId="2" w16cid:durableId="346834840">
    <w:abstractNumId w:val="4"/>
  </w:num>
  <w:num w:numId="3" w16cid:durableId="1729646833">
    <w:abstractNumId w:val="1"/>
    <w:lvlOverride w:ilvl="0">
      <w:startOverride w:val="1"/>
      <w:lvl w:ilvl="0">
        <w:start w:val="1"/>
        <w:numFmt w:val="decimal"/>
        <w:pStyle w:val="Legal1"/>
        <w:lvlText w:val="%1"/>
        <w:lvlJc w:val="left"/>
      </w:lvl>
    </w:lvlOverride>
    <w:lvlOverride w:ilvl="1">
      <w:startOverride w:val="1"/>
      <w:lvl w:ilvl="1">
        <w:start w:val="1"/>
        <w:numFmt w:val="decimal"/>
        <w:pStyle w:val="Legal2"/>
        <w:lvlText w:val="%1.%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2068648764">
    <w:abstractNumId w:val="2"/>
    <w:lvlOverride w:ilvl="0">
      <w:startOverride w:val="2"/>
      <w:lvl w:ilvl="0">
        <w:start w:val="2"/>
        <w:numFmt w:val="decimal"/>
        <w:pStyle w:val="DocF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448360541">
    <w:abstractNumId w:val="9"/>
  </w:num>
  <w:num w:numId="6" w16cid:durableId="1708289185">
    <w:abstractNumId w:val="21"/>
  </w:num>
  <w:num w:numId="7" w16cid:durableId="468131198">
    <w:abstractNumId w:val="3"/>
  </w:num>
  <w:num w:numId="8" w16cid:durableId="406418146">
    <w:abstractNumId w:val="7"/>
  </w:num>
  <w:num w:numId="9" w16cid:durableId="706180435">
    <w:abstractNumId w:val="14"/>
  </w:num>
  <w:num w:numId="10" w16cid:durableId="981423007">
    <w:abstractNumId w:val="20"/>
  </w:num>
  <w:num w:numId="11" w16cid:durableId="1394700890">
    <w:abstractNumId w:val="11"/>
  </w:num>
  <w:num w:numId="12" w16cid:durableId="985471842">
    <w:abstractNumId w:val="23"/>
  </w:num>
  <w:num w:numId="13" w16cid:durableId="733619968">
    <w:abstractNumId w:val="13"/>
  </w:num>
  <w:num w:numId="14" w16cid:durableId="1790128260">
    <w:abstractNumId w:val="6"/>
  </w:num>
  <w:num w:numId="15" w16cid:durableId="82144677">
    <w:abstractNumId w:val="5"/>
  </w:num>
  <w:num w:numId="16" w16cid:durableId="484736972">
    <w:abstractNumId w:val="12"/>
  </w:num>
  <w:num w:numId="17" w16cid:durableId="2028172113">
    <w:abstractNumId w:val="8"/>
  </w:num>
  <w:num w:numId="18" w16cid:durableId="1263535483">
    <w:abstractNumId w:val="15"/>
  </w:num>
  <w:num w:numId="19" w16cid:durableId="1961573930">
    <w:abstractNumId w:val="22"/>
  </w:num>
  <w:num w:numId="20" w16cid:durableId="96605462">
    <w:abstractNumId w:val="18"/>
  </w:num>
  <w:num w:numId="21" w16cid:durableId="770978088">
    <w:abstractNumId w:val="10"/>
  </w:num>
  <w:num w:numId="22" w16cid:durableId="106243275">
    <w:abstractNumId w:val="17"/>
  </w:num>
  <w:num w:numId="23" w16cid:durableId="1147358319">
    <w:abstractNumId w:val="16"/>
  </w:num>
  <w:num w:numId="24" w16cid:durableId="1928807658">
    <w:abstractNumId w:val="0"/>
    <w:lvlOverride w:ilvl="0">
      <w:lvl w:ilvl="0">
        <w:numFmt w:val="bullet"/>
        <w:lvlText w:val=""/>
        <w:legacy w:legacy="1" w:legacySpace="0" w:legacyIndent="360"/>
        <w:lvlJc w:val="left"/>
        <w:rPr>
          <w:rFonts w:ascii="Symbol" w:hAnsi="Symbol" w:hint="default"/>
        </w:rPr>
      </w:lvl>
    </w:lvlOverride>
  </w:num>
  <w:num w:numId="25" w16cid:durableId="211964283">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embedTrueType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5F9"/>
    <w:rsid w:val="00000286"/>
    <w:rsid w:val="00000FBE"/>
    <w:rsid w:val="00001530"/>
    <w:rsid w:val="00002FCC"/>
    <w:rsid w:val="00004296"/>
    <w:rsid w:val="000260EC"/>
    <w:rsid w:val="00034788"/>
    <w:rsid w:val="000409BF"/>
    <w:rsid w:val="0004244A"/>
    <w:rsid w:val="00044E13"/>
    <w:rsid w:val="00050AAB"/>
    <w:rsid w:val="000562F3"/>
    <w:rsid w:val="00061329"/>
    <w:rsid w:val="0006349C"/>
    <w:rsid w:val="00070E8A"/>
    <w:rsid w:val="00071F2C"/>
    <w:rsid w:val="00072B5E"/>
    <w:rsid w:val="00073A6D"/>
    <w:rsid w:val="00074D29"/>
    <w:rsid w:val="00080E0C"/>
    <w:rsid w:val="00082F43"/>
    <w:rsid w:val="0008556B"/>
    <w:rsid w:val="00085B04"/>
    <w:rsid w:val="0009485B"/>
    <w:rsid w:val="000969B2"/>
    <w:rsid w:val="000A7E4B"/>
    <w:rsid w:val="000B4F51"/>
    <w:rsid w:val="000B691F"/>
    <w:rsid w:val="000F2EB9"/>
    <w:rsid w:val="000F6FBE"/>
    <w:rsid w:val="001059EF"/>
    <w:rsid w:val="00144463"/>
    <w:rsid w:val="0015347F"/>
    <w:rsid w:val="00182C20"/>
    <w:rsid w:val="00183931"/>
    <w:rsid w:val="001A0DB1"/>
    <w:rsid w:val="001A1AEC"/>
    <w:rsid w:val="001A5596"/>
    <w:rsid w:val="001B23C8"/>
    <w:rsid w:val="001C18F9"/>
    <w:rsid w:val="001E57D8"/>
    <w:rsid w:val="001F24F2"/>
    <w:rsid w:val="00210814"/>
    <w:rsid w:val="00234B7A"/>
    <w:rsid w:val="0024228B"/>
    <w:rsid w:val="00271CA6"/>
    <w:rsid w:val="002772F2"/>
    <w:rsid w:val="002A2807"/>
    <w:rsid w:val="002A49A4"/>
    <w:rsid w:val="002A6519"/>
    <w:rsid w:val="002B479F"/>
    <w:rsid w:val="002C345D"/>
    <w:rsid w:val="002C4D33"/>
    <w:rsid w:val="002D7E26"/>
    <w:rsid w:val="00313A74"/>
    <w:rsid w:val="00327F5F"/>
    <w:rsid w:val="00333489"/>
    <w:rsid w:val="0033366A"/>
    <w:rsid w:val="0033741F"/>
    <w:rsid w:val="0034029E"/>
    <w:rsid w:val="00341D3C"/>
    <w:rsid w:val="003473B2"/>
    <w:rsid w:val="00354962"/>
    <w:rsid w:val="00360A5A"/>
    <w:rsid w:val="00363A65"/>
    <w:rsid w:val="0037109D"/>
    <w:rsid w:val="0037224D"/>
    <w:rsid w:val="003878E0"/>
    <w:rsid w:val="0039037F"/>
    <w:rsid w:val="003A10C3"/>
    <w:rsid w:val="003B1F1A"/>
    <w:rsid w:val="003C23AA"/>
    <w:rsid w:val="003D23D1"/>
    <w:rsid w:val="003E0BF9"/>
    <w:rsid w:val="00407529"/>
    <w:rsid w:val="004132D6"/>
    <w:rsid w:val="00420CE8"/>
    <w:rsid w:val="00423D99"/>
    <w:rsid w:val="0042636F"/>
    <w:rsid w:val="00431B16"/>
    <w:rsid w:val="00431C2B"/>
    <w:rsid w:val="0043777F"/>
    <w:rsid w:val="0045693F"/>
    <w:rsid w:val="00472B23"/>
    <w:rsid w:val="004746CB"/>
    <w:rsid w:val="00477860"/>
    <w:rsid w:val="004C1F70"/>
    <w:rsid w:val="004D0D49"/>
    <w:rsid w:val="004D262A"/>
    <w:rsid w:val="004E41B7"/>
    <w:rsid w:val="00502A88"/>
    <w:rsid w:val="0050381D"/>
    <w:rsid w:val="00512FCA"/>
    <w:rsid w:val="00515842"/>
    <w:rsid w:val="0053276D"/>
    <w:rsid w:val="0054178D"/>
    <w:rsid w:val="00545D92"/>
    <w:rsid w:val="00550977"/>
    <w:rsid w:val="00554E0D"/>
    <w:rsid w:val="00555416"/>
    <w:rsid w:val="00564D0D"/>
    <w:rsid w:val="00577516"/>
    <w:rsid w:val="005818C8"/>
    <w:rsid w:val="00590A48"/>
    <w:rsid w:val="00595A46"/>
    <w:rsid w:val="005A10C9"/>
    <w:rsid w:val="005A34AA"/>
    <w:rsid w:val="005A511D"/>
    <w:rsid w:val="005B0E56"/>
    <w:rsid w:val="005B3149"/>
    <w:rsid w:val="005C4935"/>
    <w:rsid w:val="005C7133"/>
    <w:rsid w:val="005C7E9A"/>
    <w:rsid w:val="005D3DFC"/>
    <w:rsid w:val="005E3A8E"/>
    <w:rsid w:val="005F5A85"/>
    <w:rsid w:val="00601A5D"/>
    <w:rsid w:val="00607607"/>
    <w:rsid w:val="006225E6"/>
    <w:rsid w:val="00645329"/>
    <w:rsid w:val="00645A68"/>
    <w:rsid w:val="00645DB2"/>
    <w:rsid w:val="0065110D"/>
    <w:rsid w:val="006615B7"/>
    <w:rsid w:val="006729CE"/>
    <w:rsid w:val="00673130"/>
    <w:rsid w:val="00675DF5"/>
    <w:rsid w:val="00691895"/>
    <w:rsid w:val="006969F3"/>
    <w:rsid w:val="00697EB4"/>
    <w:rsid w:val="006A4223"/>
    <w:rsid w:val="006B5436"/>
    <w:rsid w:val="006B6CCD"/>
    <w:rsid w:val="006B6F24"/>
    <w:rsid w:val="006C7010"/>
    <w:rsid w:val="006D0DA1"/>
    <w:rsid w:val="006F1F34"/>
    <w:rsid w:val="00702E99"/>
    <w:rsid w:val="00717A24"/>
    <w:rsid w:val="00724331"/>
    <w:rsid w:val="00727748"/>
    <w:rsid w:val="00741CDF"/>
    <w:rsid w:val="00770FF5"/>
    <w:rsid w:val="00774724"/>
    <w:rsid w:val="00776E9E"/>
    <w:rsid w:val="0078661F"/>
    <w:rsid w:val="007A3101"/>
    <w:rsid w:val="007B0774"/>
    <w:rsid w:val="007B48C2"/>
    <w:rsid w:val="007C5671"/>
    <w:rsid w:val="007C7800"/>
    <w:rsid w:val="007C7B18"/>
    <w:rsid w:val="007E413B"/>
    <w:rsid w:val="007E6158"/>
    <w:rsid w:val="007F7FED"/>
    <w:rsid w:val="00800C08"/>
    <w:rsid w:val="00813044"/>
    <w:rsid w:val="00824C6E"/>
    <w:rsid w:val="00831155"/>
    <w:rsid w:val="00834027"/>
    <w:rsid w:val="0084072E"/>
    <w:rsid w:val="00847F49"/>
    <w:rsid w:val="0087109D"/>
    <w:rsid w:val="00876EAE"/>
    <w:rsid w:val="008829A4"/>
    <w:rsid w:val="00883E49"/>
    <w:rsid w:val="008A3D00"/>
    <w:rsid w:val="008A7F53"/>
    <w:rsid w:val="008B0A5B"/>
    <w:rsid w:val="008C263A"/>
    <w:rsid w:val="00903B2E"/>
    <w:rsid w:val="00915C9F"/>
    <w:rsid w:val="00927A97"/>
    <w:rsid w:val="00937E38"/>
    <w:rsid w:val="00942D3B"/>
    <w:rsid w:val="009430D8"/>
    <w:rsid w:val="00944CDD"/>
    <w:rsid w:val="00947395"/>
    <w:rsid w:val="00954762"/>
    <w:rsid w:val="00970211"/>
    <w:rsid w:val="00990498"/>
    <w:rsid w:val="00990CD3"/>
    <w:rsid w:val="009953FE"/>
    <w:rsid w:val="009A53B4"/>
    <w:rsid w:val="009B00A5"/>
    <w:rsid w:val="009B1530"/>
    <w:rsid w:val="009B5D11"/>
    <w:rsid w:val="009B626F"/>
    <w:rsid w:val="009C78E4"/>
    <w:rsid w:val="009D255F"/>
    <w:rsid w:val="009D3A7B"/>
    <w:rsid w:val="009D5E51"/>
    <w:rsid w:val="009F7BB6"/>
    <w:rsid w:val="009F7DCD"/>
    <w:rsid w:val="00A00A9E"/>
    <w:rsid w:val="00A04998"/>
    <w:rsid w:val="00A34012"/>
    <w:rsid w:val="00A353DA"/>
    <w:rsid w:val="00A46A7A"/>
    <w:rsid w:val="00A53969"/>
    <w:rsid w:val="00A558AA"/>
    <w:rsid w:val="00A61ACE"/>
    <w:rsid w:val="00A63198"/>
    <w:rsid w:val="00A958CC"/>
    <w:rsid w:val="00A979DB"/>
    <w:rsid w:val="00AA4150"/>
    <w:rsid w:val="00AA4800"/>
    <w:rsid w:val="00AA722B"/>
    <w:rsid w:val="00AC223A"/>
    <w:rsid w:val="00AC758B"/>
    <w:rsid w:val="00AD1507"/>
    <w:rsid w:val="00B01AB0"/>
    <w:rsid w:val="00B04D24"/>
    <w:rsid w:val="00B24197"/>
    <w:rsid w:val="00B26D4F"/>
    <w:rsid w:val="00B27002"/>
    <w:rsid w:val="00B3620E"/>
    <w:rsid w:val="00B50C85"/>
    <w:rsid w:val="00B56E97"/>
    <w:rsid w:val="00B66CB4"/>
    <w:rsid w:val="00B71070"/>
    <w:rsid w:val="00B92E92"/>
    <w:rsid w:val="00B979F3"/>
    <w:rsid w:val="00BA060B"/>
    <w:rsid w:val="00BA1077"/>
    <w:rsid w:val="00BB158A"/>
    <w:rsid w:val="00BB4035"/>
    <w:rsid w:val="00BC1438"/>
    <w:rsid w:val="00BC45F9"/>
    <w:rsid w:val="00BD7B37"/>
    <w:rsid w:val="00BD7CCC"/>
    <w:rsid w:val="00BF7C8A"/>
    <w:rsid w:val="00C01B0C"/>
    <w:rsid w:val="00C065C2"/>
    <w:rsid w:val="00C1055F"/>
    <w:rsid w:val="00C13A45"/>
    <w:rsid w:val="00C16ADD"/>
    <w:rsid w:val="00C17E10"/>
    <w:rsid w:val="00C2475E"/>
    <w:rsid w:val="00C6240F"/>
    <w:rsid w:val="00C64799"/>
    <w:rsid w:val="00C76140"/>
    <w:rsid w:val="00C805EF"/>
    <w:rsid w:val="00C835CB"/>
    <w:rsid w:val="00C86303"/>
    <w:rsid w:val="00C9099C"/>
    <w:rsid w:val="00C94D01"/>
    <w:rsid w:val="00CA084D"/>
    <w:rsid w:val="00CA6098"/>
    <w:rsid w:val="00CB4105"/>
    <w:rsid w:val="00CB6884"/>
    <w:rsid w:val="00CC3968"/>
    <w:rsid w:val="00CD2AB2"/>
    <w:rsid w:val="00CD382C"/>
    <w:rsid w:val="00CD76A5"/>
    <w:rsid w:val="00CF01AE"/>
    <w:rsid w:val="00CF2616"/>
    <w:rsid w:val="00CF34C1"/>
    <w:rsid w:val="00CF6128"/>
    <w:rsid w:val="00D02DAE"/>
    <w:rsid w:val="00D31F44"/>
    <w:rsid w:val="00D430CB"/>
    <w:rsid w:val="00D50B6E"/>
    <w:rsid w:val="00D50EB6"/>
    <w:rsid w:val="00D52B81"/>
    <w:rsid w:val="00D6614E"/>
    <w:rsid w:val="00D72ABF"/>
    <w:rsid w:val="00D8254C"/>
    <w:rsid w:val="00D83A58"/>
    <w:rsid w:val="00D84173"/>
    <w:rsid w:val="00D9312E"/>
    <w:rsid w:val="00D940C9"/>
    <w:rsid w:val="00DA684E"/>
    <w:rsid w:val="00DB1550"/>
    <w:rsid w:val="00DB59B8"/>
    <w:rsid w:val="00DC1D91"/>
    <w:rsid w:val="00DD4EB0"/>
    <w:rsid w:val="00DF2917"/>
    <w:rsid w:val="00E1577A"/>
    <w:rsid w:val="00E17E04"/>
    <w:rsid w:val="00E26351"/>
    <w:rsid w:val="00E4026A"/>
    <w:rsid w:val="00E442C9"/>
    <w:rsid w:val="00E534C6"/>
    <w:rsid w:val="00E53A1C"/>
    <w:rsid w:val="00E60BD7"/>
    <w:rsid w:val="00E64E09"/>
    <w:rsid w:val="00E71899"/>
    <w:rsid w:val="00E75A9A"/>
    <w:rsid w:val="00E75D63"/>
    <w:rsid w:val="00E77F12"/>
    <w:rsid w:val="00E90F8B"/>
    <w:rsid w:val="00EB54A6"/>
    <w:rsid w:val="00EC59F9"/>
    <w:rsid w:val="00ED2167"/>
    <w:rsid w:val="00ED7F2D"/>
    <w:rsid w:val="00EF23B9"/>
    <w:rsid w:val="00EF45C4"/>
    <w:rsid w:val="00EF686F"/>
    <w:rsid w:val="00F00FA3"/>
    <w:rsid w:val="00F11600"/>
    <w:rsid w:val="00F23321"/>
    <w:rsid w:val="00F32ECE"/>
    <w:rsid w:val="00F415C0"/>
    <w:rsid w:val="00F42416"/>
    <w:rsid w:val="00F54212"/>
    <w:rsid w:val="00F66729"/>
    <w:rsid w:val="00F6717D"/>
    <w:rsid w:val="00F82EFF"/>
    <w:rsid w:val="00F920C3"/>
    <w:rsid w:val="00FA4F70"/>
    <w:rsid w:val="00FA7475"/>
    <w:rsid w:val="00FB081E"/>
    <w:rsid w:val="00FB14E7"/>
    <w:rsid w:val="00FC5C59"/>
    <w:rsid w:val="00FC5F4F"/>
    <w:rsid w:val="00FD31CD"/>
    <w:rsid w:val="00FD60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1BC915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Arial" w:hAnsi="Arial"/>
      <w:sz w:val="24"/>
    </w:rPr>
  </w:style>
  <w:style w:type="paragraph" w:styleId="Heading2">
    <w:name w:val="heading 2"/>
    <w:basedOn w:val="Normal"/>
    <w:next w:val="Normal"/>
    <w:qFormat/>
    <w:pPr>
      <w:keepNext/>
      <w:outlineLvl w:val="1"/>
    </w:pPr>
    <w:rPr>
      <w:rFonts w:ascii="Arial" w:hAnsi="Arial"/>
      <w:b/>
      <w:sz w:val="22"/>
    </w:rPr>
  </w:style>
  <w:style w:type="paragraph" w:styleId="Heading3">
    <w:name w:val="heading 3"/>
    <w:basedOn w:val="Normal"/>
    <w:next w:val="Normal"/>
    <w:qFormat/>
    <w:pPr>
      <w:keepNext/>
      <w:jc w:val="center"/>
      <w:outlineLvl w:val="2"/>
    </w:pPr>
    <w:rPr>
      <w:rFonts w:ascii="Arial" w:hAnsi="Arial"/>
      <w:sz w:val="24"/>
    </w:rPr>
  </w:style>
  <w:style w:type="paragraph" w:styleId="Heading4">
    <w:name w:val="heading 4"/>
    <w:basedOn w:val="Normal"/>
    <w:next w:val="Normal"/>
    <w:qFormat/>
    <w:pPr>
      <w:keepNext/>
      <w:jc w:val="center"/>
      <w:outlineLvl w:val="3"/>
    </w:pPr>
    <w:rPr>
      <w:rFonts w:ascii="Arial" w:hAnsi="Arial"/>
      <w:b/>
      <w:sz w:val="40"/>
    </w:rPr>
  </w:style>
  <w:style w:type="paragraph" w:styleId="Heading5">
    <w:name w:val="heading 5"/>
    <w:basedOn w:val="Normal"/>
    <w:next w:val="Normal"/>
    <w:qFormat/>
    <w:pPr>
      <w:keepNext/>
      <w:jc w:val="center"/>
      <w:outlineLvl w:val="4"/>
    </w:pPr>
    <w:rPr>
      <w:rFonts w:ascii="Arial" w:hAnsi="Arial"/>
      <w:b/>
      <w:sz w:val="28"/>
    </w:rPr>
  </w:style>
  <w:style w:type="paragraph" w:styleId="Heading6">
    <w:name w:val="heading 6"/>
    <w:basedOn w:val="Normal"/>
    <w:next w:val="Normal"/>
    <w:qFormat/>
    <w:pPr>
      <w:keepNext/>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5"/>
    </w:pPr>
    <w:rPr>
      <w:rFonts w:ascii="Arial" w:hAnsi="Arial"/>
      <w:b/>
      <w:color w:val="000000"/>
      <w:sz w:val="22"/>
    </w:rPr>
  </w:style>
  <w:style w:type="paragraph" w:styleId="Heading7">
    <w:name w:val="heading 7"/>
    <w:basedOn w:val="Normal"/>
    <w:next w:val="Normal"/>
    <w:qFormat/>
    <w:pPr>
      <w:keepNext/>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 w:lineRule="atLeast"/>
      <w:jc w:val="both"/>
      <w:outlineLvl w:val="6"/>
    </w:pPr>
    <w:rPr>
      <w:rFonts w:ascii="Arial" w:hAnsi="Arial"/>
      <w:b/>
      <w:i/>
      <w:color w:val="000000"/>
      <w:sz w:val="22"/>
    </w:rPr>
  </w:style>
  <w:style w:type="paragraph" w:styleId="Heading8">
    <w:name w:val="heading 8"/>
    <w:basedOn w:val="Normal"/>
    <w:next w:val="Normal"/>
    <w:qFormat/>
    <w:pPr>
      <w:keepNext/>
      <w:tabs>
        <w:tab w:val="left" w:pos="-1440"/>
        <w:tab w:val="left" w:pos="-720"/>
        <w:tab w:val="left" w:pos="0"/>
        <w:tab w:val="left" w:pos="709"/>
        <w:tab w:val="left" w:pos="2880"/>
        <w:tab w:val="left" w:pos="3600"/>
        <w:tab w:val="left" w:pos="4320"/>
        <w:tab w:val="left" w:pos="5040"/>
        <w:tab w:val="left" w:pos="5760"/>
        <w:tab w:val="left" w:pos="6480"/>
        <w:tab w:val="left" w:pos="7200"/>
        <w:tab w:val="left" w:pos="7920"/>
        <w:tab w:val="left" w:pos="8640"/>
      </w:tabs>
      <w:spacing w:line="20" w:lineRule="atLeast"/>
      <w:jc w:val="both"/>
      <w:outlineLvl w:val="7"/>
    </w:pPr>
    <w:rPr>
      <w:rFonts w:ascii="Arial" w:hAnsi="Arial"/>
      <w:b/>
      <w:sz w:val="22"/>
    </w:rPr>
  </w:style>
  <w:style w:type="paragraph" w:styleId="Heading9">
    <w:name w:val="heading 9"/>
    <w:basedOn w:val="Normal"/>
    <w:next w:val="Normal"/>
    <w:qFormat/>
    <w:pPr>
      <w:keepNext/>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8"/>
    </w:pPr>
    <w:rPr>
      <w:rFonts w:ascii="Arial" w:hAnsi="Arial"/>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jc w:val="both"/>
    </w:pPr>
    <w:rPr>
      <w:rFonts w:ascii="Arial" w:hAnsi="Arial"/>
      <w:sz w:val="22"/>
    </w:rPr>
  </w:style>
  <w:style w:type="paragraph" w:styleId="BodyText2">
    <w:name w:val="Body Text 2"/>
    <w:basedOn w:val="Normal"/>
    <w:rPr>
      <w:rFonts w:ascii="Arial" w:hAnsi="Arial"/>
      <w:b/>
      <w:sz w:val="22"/>
    </w:rPr>
  </w:style>
  <w:style w:type="paragraph" w:styleId="BodyText3">
    <w:name w:val="Body Text 3"/>
    <w:basedOn w:val="Normal"/>
    <w:pPr>
      <w:ind w:right="-58"/>
      <w:jc w:val="both"/>
    </w:pPr>
    <w:rPr>
      <w:rFonts w:ascii="Arial" w:hAnsi="Arial"/>
      <w:sz w:val="22"/>
    </w:rPr>
  </w:style>
  <w:style w:type="character" w:styleId="PageNumber">
    <w:name w:val="page number"/>
    <w:basedOn w:val="DefaultParagraphFont"/>
  </w:style>
  <w:style w:type="character" w:styleId="Hyperlink">
    <w:name w:val="Hyperlink"/>
    <w:rPr>
      <w:color w:val="0000FF"/>
      <w:u w:val="single"/>
    </w:rPr>
  </w:style>
  <w:style w:type="paragraph" w:styleId="BodyTextIndent">
    <w:name w:val="Body Text Indent"/>
    <w:basedOn w:val="Normal"/>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hanging="11"/>
      <w:jc w:val="both"/>
    </w:pPr>
    <w:rPr>
      <w:rFonts w:ascii="Arial" w:hAnsi="Arial"/>
      <w:color w:val="000000"/>
      <w:sz w:val="22"/>
    </w:rPr>
  </w:style>
  <w:style w:type="paragraph" w:styleId="BodyTextIndent2">
    <w:name w:val="Body Text Indent 2"/>
    <w:basedOn w:val="Normal"/>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hanging="11"/>
      <w:jc w:val="both"/>
    </w:pPr>
    <w:rPr>
      <w:rFonts w:ascii="Arial" w:hAnsi="Arial"/>
      <w:sz w:val="22"/>
    </w:rPr>
  </w:style>
  <w:style w:type="paragraph" w:styleId="BodyTextIndent3">
    <w:name w:val="Body Text Indent 3"/>
    <w:basedOn w:val="Normal"/>
    <w:pPr>
      <w:tabs>
        <w:tab w:val="left" w:pos="-1440"/>
        <w:tab w:val="left" w:pos="-720"/>
        <w:tab w:val="left" w:pos="0"/>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s>
      <w:spacing w:line="264" w:lineRule="auto"/>
      <w:ind w:hanging="11"/>
      <w:jc w:val="both"/>
    </w:pPr>
    <w:rPr>
      <w:rFonts w:ascii="Arial" w:hAnsi="Arial"/>
      <w:color w:val="000000"/>
    </w:rPr>
  </w:style>
  <w:style w:type="paragraph" w:customStyle="1" w:styleId="Legal1">
    <w:name w:val="Legal[1]"/>
    <w:basedOn w:val="Normal"/>
    <w:pPr>
      <w:widowControl w:val="0"/>
      <w:numPr>
        <w:numId w:val="3"/>
      </w:numPr>
      <w:ind w:left="720" w:hanging="720"/>
      <w:outlineLvl w:val="0"/>
    </w:pPr>
    <w:rPr>
      <w:snapToGrid w:val="0"/>
      <w:sz w:val="24"/>
      <w:lang w:val="en-US"/>
    </w:rPr>
  </w:style>
  <w:style w:type="paragraph" w:customStyle="1" w:styleId="DocF1">
    <w:name w:val="DocF[1]"/>
    <w:basedOn w:val="Normal"/>
    <w:pPr>
      <w:widowControl w:val="0"/>
      <w:numPr>
        <w:numId w:val="4"/>
      </w:numPr>
      <w:ind w:left="388" w:hanging="388"/>
      <w:outlineLvl w:val="0"/>
    </w:pPr>
    <w:rPr>
      <w:snapToGrid w:val="0"/>
      <w:sz w:val="24"/>
      <w:lang w:val="en-US"/>
    </w:rPr>
  </w:style>
  <w:style w:type="paragraph" w:customStyle="1" w:styleId="Legal2">
    <w:name w:val="Legal[2]"/>
    <w:basedOn w:val="Normal"/>
    <w:pPr>
      <w:widowControl w:val="0"/>
      <w:numPr>
        <w:ilvl w:val="1"/>
        <w:numId w:val="3"/>
      </w:numPr>
      <w:ind w:left="720" w:hanging="720"/>
      <w:outlineLvl w:val="1"/>
    </w:pPr>
    <w:rPr>
      <w:snapToGrid w:val="0"/>
      <w:sz w:val="24"/>
      <w:lang w:val="en-US"/>
    </w:rPr>
  </w:style>
  <w:style w:type="paragraph" w:customStyle="1" w:styleId="Legal3">
    <w:name w:val="Legal[3]"/>
    <w:basedOn w:val="Normal"/>
    <w:pPr>
      <w:widowControl w:val="0"/>
      <w:ind w:left="1440" w:hanging="720"/>
    </w:pPr>
    <w:rPr>
      <w:snapToGrid w:val="0"/>
      <w:sz w:val="24"/>
      <w:lang w:val="en-US"/>
    </w:rPr>
  </w:style>
  <w:style w:type="paragraph" w:styleId="Caption">
    <w:name w:val="caption"/>
    <w:basedOn w:val="Normal"/>
    <w:next w:val="Normal"/>
    <w:qFormat/>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snapToGrid w:val="0"/>
      <w:sz w:val="28"/>
    </w:rPr>
  </w:style>
  <w:style w:type="character" w:styleId="FootnoteReference">
    <w:name w:val="footnote reference"/>
    <w:semiHidden/>
  </w:style>
  <w:style w:type="paragraph" w:styleId="TOC1">
    <w:name w:val="toc 1"/>
    <w:basedOn w:val="Normal"/>
    <w:next w:val="Normal"/>
    <w:autoRedefine/>
    <w:semiHidden/>
    <w:pPr>
      <w:spacing w:before="120" w:after="120"/>
    </w:pPr>
    <w:rPr>
      <w:b/>
      <w:caps/>
    </w:rPr>
  </w:style>
  <w:style w:type="paragraph" w:styleId="TOC2">
    <w:name w:val="toc 2"/>
    <w:basedOn w:val="Normal"/>
    <w:next w:val="Normal"/>
    <w:autoRedefine/>
    <w:semiHidden/>
    <w:pPr>
      <w:tabs>
        <w:tab w:val="left" w:pos="900"/>
        <w:tab w:val="right" w:pos="8296"/>
      </w:tabs>
      <w:ind w:left="720" w:right="-766" w:hanging="520"/>
      <w:jc w:val="both"/>
    </w:pPr>
    <w:rPr>
      <w:rFonts w:ascii="Arial" w:hAnsi="Arial"/>
      <w:noProof/>
      <w:sz w:val="22"/>
      <w:szCs w:val="22"/>
      <w:lang w:eastAsia="en-GB"/>
    </w:rPr>
  </w:style>
  <w:style w:type="paragraph" w:styleId="TOC3">
    <w:name w:val="toc 3"/>
    <w:basedOn w:val="Normal"/>
    <w:next w:val="Normal"/>
    <w:autoRedefine/>
    <w:semiHidden/>
    <w:pPr>
      <w:tabs>
        <w:tab w:val="right" w:pos="8296"/>
      </w:tabs>
      <w:ind w:left="400"/>
    </w:pPr>
    <w:rPr>
      <w:rFonts w:ascii="Arial" w:hAnsi="Arial"/>
      <w:b/>
      <w:iCs/>
      <w:color w:val="000000"/>
      <w:sz w:val="22"/>
      <w:szCs w:val="22"/>
    </w:rPr>
  </w:style>
  <w:style w:type="paragraph" w:styleId="TOC4">
    <w:name w:val="toc 4"/>
    <w:basedOn w:val="Normal"/>
    <w:next w:val="Normal"/>
    <w:autoRedefine/>
    <w:semiHidden/>
    <w:pPr>
      <w:ind w:left="600"/>
    </w:pPr>
    <w:rPr>
      <w:sz w:val="18"/>
    </w:rPr>
  </w:style>
  <w:style w:type="paragraph" w:styleId="TOC5">
    <w:name w:val="toc 5"/>
    <w:basedOn w:val="Normal"/>
    <w:next w:val="Normal"/>
    <w:autoRedefine/>
    <w:semiHidden/>
    <w:pPr>
      <w:ind w:left="800"/>
    </w:pPr>
    <w:rPr>
      <w:sz w:val="18"/>
    </w:rPr>
  </w:style>
  <w:style w:type="paragraph" w:styleId="TOC6">
    <w:name w:val="toc 6"/>
    <w:basedOn w:val="Normal"/>
    <w:next w:val="Normal"/>
    <w:autoRedefine/>
    <w:semiHidden/>
    <w:pPr>
      <w:ind w:left="1000"/>
    </w:pPr>
    <w:rPr>
      <w:sz w:val="18"/>
    </w:rPr>
  </w:style>
  <w:style w:type="paragraph" w:styleId="TOC7">
    <w:name w:val="toc 7"/>
    <w:basedOn w:val="Normal"/>
    <w:next w:val="Normal"/>
    <w:autoRedefine/>
    <w:semiHidden/>
    <w:pPr>
      <w:ind w:left="1200"/>
    </w:pPr>
    <w:rPr>
      <w:sz w:val="18"/>
    </w:rPr>
  </w:style>
  <w:style w:type="paragraph" w:styleId="TOC8">
    <w:name w:val="toc 8"/>
    <w:basedOn w:val="Normal"/>
    <w:next w:val="Normal"/>
    <w:autoRedefine/>
    <w:semiHidden/>
    <w:pPr>
      <w:ind w:left="1400"/>
    </w:pPr>
    <w:rPr>
      <w:sz w:val="18"/>
    </w:rPr>
  </w:style>
  <w:style w:type="paragraph" w:styleId="TOC9">
    <w:name w:val="toc 9"/>
    <w:basedOn w:val="Normal"/>
    <w:next w:val="Normal"/>
    <w:autoRedefine/>
    <w:semiHidden/>
    <w:pPr>
      <w:ind w:left="1600"/>
    </w:pPr>
    <w:rPr>
      <w:sz w:val="18"/>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styleId="FootnoteText">
    <w:name w:val="footnote text"/>
    <w:basedOn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w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ationalgrideso.com/industry-information/balancing-services/reactive-power-services/enhanced-reactive-power-service-erp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wmf"/></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55D76BF081AE64D895FBA4BABC130DE" ma:contentTypeVersion="19" ma:contentTypeDescription="Create a new document." ma:contentTypeScope="" ma:versionID="47007f9afd5d19096b30f3c176633228">
  <xsd:schema xmlns:xsd="http://www.w3.org/2001/XMLSchema" xmlns:xs="http://www.w3.org/2001/XMLSchema" xmlns:p="http://schemas.microsoft.com/office/2006/metadata/properties" xmlns:ns2="5e6d1d2b-0e51-49a2-a36a-8f6ba12fb7d9" xmlns:ns3="ba6a44e6-f395-42f2-a6c6-7195147bc04a" xmlns:ns4="cadce026-d35b-4a62-a2ee-1436bb44fb55" targetNamespace="http://schemas.microsoft.com/office/2006/metadata/properties" ma:root="true" ma:fieldsID="309aae492779f300258064ebb99b6613" ns2:_="" ns3:_="" ns4:_="">
    <xsd:import namespace="5e6d1d2b-0e51-49a2-a36a-8f6ba12fb7d9"/>
    <xsd:import namespace="ba6a44e6-f395-42f2-a6c6-7195147bc04a"/>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d1d2b-0e51-49a2-a36a-8f6ba12fb7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6a44e6-f395-42f2-a6c6-7195147bc04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da6607d-cff8-4992-9213-ef70e08cf232}" ma:internalName="TaxCatchAll" ma:showField="CatchAllData" ma:web="ba6a44e6-f395-42f2-a6c6-7195147bc0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5e6d1d2b-0e51-49a2-a36a-8f6ba12fb7d9">
      <Terms xmlns="http://schemas.microsoft.com/office/infopath/2007/PartnerControls"/>
    </lcf76f155ced4ddcb4097134ff3c332f>
    <_Flow_SignoffStatus xmlns="5e6d1d2b-0e51-49a2-a36a-8f6ba12fb7d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F7C5A3-D9A7-425B-A95C-DFD8EDC77D79}">
  <ds:schemaRefs>
    <ds:schemaRef ds:uri="http://schemas.openxmlformats.org/officeDocument/2006/bibliography"/>
  </ds:schemaRefs>
</ds:datastoreItem>
</file>

<file path=customXml/itemProps2.xml><?xml version="1.0" encoding="utf-8"?>
<ds:datastoreItem xmlns:ds="http://schemas.openxmlformats.org/officeDocument/2006/customXml" ds:itemID="{673B2869-CBDE-45E6-B810-F00CD6EBE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6d1d2b-0e51-49a2-a36a-8f6ba12fb7d9"/>
    <ds:schemaRef ds:uri="ba6a44e6-f395-42f2-a6c6-7195147bc04a"/>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DFC80B-CDB2-4360-82B0-8989A7CD7C66}">
  <ds:schemaRefs>
    <ds:schemaRef ds:uri="http://schemas.microsoft.com/office/2006/metadata/properties"/>
    <ds:schemaRef ds:uri="http://schemas.microsoft.com/office/infopath/2007/PartnerControls"/>
    <ds:schemaRef ds:uri="cadce026-d35b-4a62-a2ee-1436bb44fb55"/>
    <ds:schemaRef ds:uri="5e6d1d2b-0e51-49a2-a36a-8f6ba12fb7d9"/>
  </ds:schemaRefs>
</ds:datastoreItem>
</file>

<file path=customXml/itemProps4.xml><?xml version="1.0" encoding="utf-8"?>
<ds:datastoreItem xmlns:ds="http://schemas.openxmlformats.org/officeDocument/2006/customXml" ds:itemID="{91B5F3B7-3001-4679-BC79-1D92CAD34A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7703</Words>
  <Characters>43912</Characters>
  <Application>Microsoft Office Word</Application>
  <DocSecurity>0</DocSecurity>
  <Lines>365</Lines>
  <Paragraphs>103</Paragraphs>
  <ScaleCrop>false</ScaleCrop>
  <HeadingPairs>
    <vt:vector size="2" baseType="variant">
      <vt:variant>
        <vt:lpstr>Title</vt:lpstr>
      </vt:variant>
      <vt:variant>
        <vt:i4>1</vt:i4>
      </vt:variant>
    </vt:vector>
  </HeadingPairs>
  <TitlesOfParts>
    <vt:vector size="1" baseType="lpstr">
      <vt:lpstr> </vt:lpstr>
    </vt:vector>
  </TitlesOfParts>
  <LinksUpToDate>false</LinksUpToDate>
  <CharactersWithSpaces>51512</CharactersWithSpaces>
  <SharedDoc>false</SharedDoc>
  <HLinks>
    <vt:vector size="6" baseType="variant">
      <vt:variant>
        <vt:i4>458772</vt:i4>
      </vt:variant>
      <vt:variant>
        <vt:i4>0</vt:i4>
      </vt:variant>
      <vt:variant>
        <vt:i4>0</vt:i4>
      </vt:variant>
      <vt:variant>
        <vt:i4>5</vt:i4>
      </vt:variant>
      <vt:variant>
        <vt:lpwstr>https://www.nationalgrid.com/uk/electricity/balancing-services/reactive-power-services/enhanced-reactive-power-service?market-information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cp:keywords> </cp:keywords>
  <cp:lastModifiedBy/>
  <cp:revision>1</cp:revision>
  <cp:lastPrinted>2012-08-29T09:03:00Z</cp:lastPrinted>
  <dcterms:created xsi:type="dcterms:W3CDTF">2024-07-11T13:05:00Z</dcterms:created>
  <dcterms:modified xsi:type="dcterms:W3CDTF">2024-07-15T10:51:00Z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ABAAVOAfoSrQoyzWNkFw448IGaX7OkvCw7fuVhAAwZag9rPYD4FLzaxKFH464kwytnvU</vt:lpwstr>
  </property>
  <property fmtid="{D5CDD505-2E9C-101B-9397-08002B2CF9AE}" pid="3" name="MAIL_MSG_ID2">
    <vt:lpwstr>ARCAAy7BLDyG5oyrcGa2GlUizG17ejvlcuzLlx/wb8O4ajVW6V4rXFUExQY_x000d_
LduGHnkMB/aSoqzIcx4XSnOvP9ajUVHrjkqoYA==</vt:lpwstr>
  </property>
  <property fmtid="{D5CDD505-2E9C-101B-9397-08002B2CF9AE}" pid="4" name="RESPONSE_SENDER_NAME">
    <vt:lpwstr>gAAAdya76B99d4hLGUR1rQ+8TxTv0GGEPdix</vt:lpwstr>
  </property>
  <property fmtid="{D5CDD505-2E9C-101B-9397-08002B2CF9AE}" pid="5" name="EMAIL_OWNER_ADDRESS">
    <vt:lpwstr>ABAAdnH19QYq2YVqk6hUfLFRrDD2C3Wd8B1GBNBLzZ99dBB6K0NolhG5zQfbJoVoFUd7</vt:lpwstr>
  </property>
  <property fmtid="{D5CDD505-2E9C-101B-9397-08002B2CF9AE}" pid="6" name="ContentTypeId">
    <vt:lpwstr>0x010100D55D76BF081AE64D895FBA4BABC130DE</vt:lpwstr>
  </property>
  <property fmtid="{D5CDD505-2E9C-101B-9397-08002B2CF9AE}" pid="7" name="MediaServiceImageTags">
    <vt:lpwstr/>
  </property>
</Properties>
</file>