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112E6" w14:textId="77777777" w:rsidR="00F117DD" w:rsidRDefault="00F117DD">
      <w:pPr>
        <w:pStyle w:val="Heading1"/>
        <w:jc w:val="center"/>
        <w:rPr>
          <w:b/>
          <w:sz w:val="48"/>
        </w:rPr>
      </w:pPr>
      <w:r>
        <w:rPr>
          <w:b/>
          <w:sz w:val="48"/>
        </w:rPr>
        <w:t>REACTIVE POWER MARKET</w:t>
      </w:r>
    </w:p>
    <w:p w14:paraId="5DBEE31C" w14:textId="77777777" w:rsidR="00F117DD" w:rsidRDefault="00F117DD"/>
    <w:p w14:paraId="7F1B960A" w14:textId="77777777" w:rsidR="00F117DD" w:rsidRDefault="00F117DD">
      <w:pPr>
        <w:pStyle w:val="Heading1"/>
      </w:pPr>
    </w:p>
    <w:p w14:paraId="6057FAE9" w14:textId="77777777" w:rsidR="00F117DD" w:rsidRDefault="00F117DD"/>
    <w:p w14:paraId="2A41B176" w14:textId="77777777" w:rsidR="00F117DD" w:rsidRDefault="00F117DD"/>
    <w:p w14:paraId="3541B62A" w14:textId="77777777" w:rsidR="00F117DD" w:rsidRDefault="00F117DD">
      <w:pPr>
        <w:pStyle w:val="Heading1"/>
        <w:jc w:val="center"/>
        <w:rPr>
          <w:b/>
          <w:sz w:val="40"/>
        </w:rPr>
      </w:pPr>
      <w:r>
        <w:rPr>
          <w:b/>
          <w:sz w:val="40"/>
        </w:rPr>
        <w:t xml:space="preserve">BM UNITS PROVIDING OBLIGATORY </w:t>
      </w:r>
    </w:p>
    <w:p w14:paraId="34F628DF" w14:textId="77777777" w:rsidR="00F117DD" w:rsidRDefault="00F117DD">
      <w:pPr>
        <w:pStyle w:val="Heading4"/>
      </w:pPr>
      <w:r>
        <w:t>REACTIVE POWER SERVICES</w:t>
      </w:r>
    </w:p>
    <w:p w14:paraId="628AD504" w14:textId="77777777" w:rsidR="00F117DD" w:rsidRDefault="00F117DD">
      <w:pPr>
        <w:jc w:val="center"/>
        <w:rPr>
          <w:rFonts w:ascii="Arial" w:hAnsi="Arial"/>
          <w:sz w:val="40"/>
        </w:rPr>
      </w:pPr>
    </w:p>
    <w:p w14:paraId="031AEAC6" w14:textId="77777777" w:rsidR="00F117DD" w:rsidRDefault="00F117DD">
      <w:pPr>
        <w:jc w:val="center"/>
        <w:rPr>
          <w:rFonts w:ascii="Arial" w:hAnsi="Arial"/>
          <w:sz w:val="40"/>
        </w:rPr>
      </w:pPr>
    </w:p>
    <w:p w14:paraId="3AAD6C1F" w14:textId="77777777" w:rsidR="00F117DD" w:rsidRDefault="00F117DD">
      <w:pPr>
        <w:pStyle w:val="Heading3"/>
        <w:rPr>
          <w:b/>
          <w:sz w:val="40"/>
        </w:rPr>
      </w:pPr>
      <w:r>
        <w:rPr>
          <w:b/>
          <w:sz w:val="40"/>
        </w:rPr>
        <w:t>METHODOLOGY FOR CALCULATION OF REACTIVE POWER CAPABILITY DATA</w:t>
      </w:r>
    </w:p>
    <w:p w14:paraId="2A19B1F7" w14:textId="77777777" w:rsidR="00F117DD" w:rsidRDefault="00F117DD">
      <w:pPr>
        <w:jc w:val="center"/>
        <w:rPr>
          <w:rFonts w:ascii="Arial" w:hAnsi="Arial"/>
          <w:b/>
          <w:sz w:val="24"/>
        </w:rPr>
      </w:pPr>
    </w:p>
    <w:p w14:paraId="36CD0CE6" w14:textId="77777777" w:rsidR="00F117DD" w:rsidRDefault="00F117DD">
      <w:pPr>
        <w:jc w:val="center"/>
        <w:rPr>
          <w:rFonts w:ascii="Arial" w:hAnsi="Arial"/>
          <w:b/>
          <w:sz w:val="24"/>
        </w:rPr>
      </w:pPr>
    </w:p>
    <w:p w14:paraId="7374A7EC" w14:textId="77777777" w:rsidR="00F117DD" w:rsidRDefault="00F117DD">
      <w:pPr>
        <w:jc w:val="center"/>
        <w:rPr>
          <w:rFonts w:ascii="Arial" w:hAnsi="Arial"/>
          <w:b/>
          <w:sz w:val="24"/>
        </w:rPr>
      </w:pPr>
    </w:p>
    <w:p w14:paraId="5D5AF6CD" w14:textId="77777777" w:rsidR="00F117DD" w:rsidRDefault="00A41018">
      <w:pPr>
        <w:pStyle w:val="Heading5"/>
        <w:rPr>
          <w:sz w:val="36"/>
        </w:rPr>
      </w:pPr>
      <w:r w:rsidRPr="00A3218F">
        <w:rPr>
          <w:sz w:val="36"/>
        </w:rPr>
        <w:t>Issue 1</w:t>
      </w:r>
      <w:r w:rsidR="0090643B" w:rsidRPr="00A3218F">
        <w:rPr>
          <w:sz w:val="36"/>
        </w:rPr>
        <w:t>8</w:t>
      </w:r>
    </w:p>
    <w:p w14:paraId="05BB103C" w14:textId="77777777" w:rsidR="00F117DD" w:rsidRDefault="00F117DD">
      <w:pPr>
        <w:rPr>
          <w:rFonts w:ascii="Arial" w:hAnsi="Arial"/>
          <w:sz w:val="24"/>
        </w:rPr>
      </w:pPr>
    </w:p>
    <w:p w14:paraId="746A87A3" w14:textId="77777777" w:rsidR="00F117DD" w:rsidRDefault="00F117DD">
      <w:pPr>
        <w:rPr>
          <w:rFonts w:ascii="Arial" w:hAnsi="Arial"/>
          <w:sz w:val="24"/>
        </w:rPr>
      </w:pPr>
    </w:p>
    <w:p w14:paraId="35E2811C" w14:textId="77777777" w:rsidR="00F117DD" w:rsidRDefault="00F117DD">
      <w:pPr>
        <w:rPr>
          <w:rFonts w:ascii="Arial" w:hAnsi="Arial"/>
          <w:sz w:val="24"/>
        </w:rPr>
      </w:pPr>
    </w:p>
    <w:p w14:paraId="4D7FE39E" w14:textId="77777777" w:rsidR="00F117DD" w:rsidRDefault="00F117DD">
      <w:pPr>
        <w:rPr>
          <w:rFonts w:ascii="Arial" w:hAnsi="Arial"/>
          <w:sz w:val="24"/>
        </w:rPr>
      </w:pPr>
    </w:p>
    <w:p w14:paraId="3E4BF313" w14:textId="77777777" w:rsidR="00F117DD" w:rsidRDefault="00F117DD">
      <w:pPr>
        <w:rPr>
          <w:rFonts w:ascii="Arial" w:hAnsi="Arial"/>
          <w:sz w:val="24"/>
        </w:rPr>
      </w:pPr>
    </w:p>
    <w:p w14:paraId="02B8EF1B" w14:textId="77777777" w:rsidR="00F117DD" w:rsidRDefault="00F117DD">
      <w:pPr>
        <w:rPr>
          <w:rFonts w:ascii="Arial" w:hAnsi="Arial"/>
          <w:sz w:val="24"/>
        </w:rPr>
      </w:pPr>
    </w:p>
    <w:p w14:paraId="0BB99210" w14:textId="77777777" w:rsidR="00F117DD" w:rsidRDefault="0090643B" w:rsidP="004128F2">
      <w:pPr>
        <w:jc w:val="center"/>
        <w:rPr>
          <w:rFonts w:ascii="Arial" w:hAnsi="Arial"/>
          <w:sz w:val="24"/>
        </w:rPr>
      </w:pPr>
      <w:r w:rsidRPr="00A3218F">
        <w:rPr>
          <w:rFonts w:ascii="Arial" w:hAnsi="Arial"/>
          <w:sz w:val="24"/>
        </w:rPr>
        <w:t xml:space="preserve">December </w:t>
      </w:r>
      <w:r w:rsidR="00C249FE" w:rsidRPr="00A3218F">
        <w:rPr>
          <w:rFonts w:ascii="Arial" w:hAnsi="Arial"/>
          <w:sz w:val="24"/>
        </w:rPr>
        <w:t>201</w:t>
      </w:r>
      <w:r w:rsidR="004128F2" w:rsidRPr="00A3218F">
        <w:rPr>
          <w:rFonts w:ascii="Arial" w:hAnsi="Arial"/>
          <w:sz w:val="24"/>
        </w:rPr>
        <w:t>1</w:t>
      </w:r>
    </w:p>
    <w:p w14:paraId="69252C94" w14:textId="77777777" w:rsidR="00F117DD" w:rsidRDefault="00F117DD">
      <w:pPr>
        <w:jc w:val="center"/>
        <w:rPr>
          <w:rFonts w:ascii="Arial" w:hAnsi="Arial"/>
          <w:sz w:val="24"/>
        </w:rPr>
      </w:pPr>
    </w:p>
    <w:p w14:paraId="522C2683" w14:textId="77777777" w:rsidR="00F117DD" w:rsidRDefault="00F117DD">
      <w:pPr>
        <w:jc w:val="center"/>
        <w:rPr>
          <w:rFonts w:ascii="Arial" w:hAnsi="Arial"/>
          <w:sz w:val="24"/>
        </w:rPr>
      </w:pPr>
    </w:p>
    <w:p w14:paraId="02CE4AB5" w14:textId="77777777" w:rsidR="00F117DD" w:rsidRDefault="00F117DD">
      <w:pPr>
        <w:jc w:val="center"/>
        <w:rPr>
          <w:rFonts w:ascii="Arial" w:hAnsi="Arial"/>
          <w:sz w:val="24"/>
        </w:rPr>
      </w:pPr>
    </w:p>
    <w:p w14:paraId="3F14B06F" w14:textId="77777777" w:rsidR="00F117DD" w:rsidRDefault="006C3028" w:rsidP="006C3028">
      <w:pPr>
        <w:jc w:val="center"/>
        <w:rPr>
          <w:rFonts w:ascii="Arial" w:hAnsi="Arial"/>
          <w:sz w:val="24"/>
        </w:rPr>
      </w:pPr>
      <w:r>
        <w:rPr>
          <w:rFonts w:ascii="Arial" w:hAnsi="Arial"/>
          <w:sz w:val="24"/>
        </w:rPr>
        <w:t xml:space="preserve">Electricity </w:t>
      </w:r>
      <w:r w:rsidR="00BA42F6">
        <w:rPr>
          <w:rFonts w:ascii="Arial" w:hAnsi="Arial"/>
          <w:sz w:val="24"/>
        </w:rPr>
        <w:t>System Operator</w:t>
      </w:r>
    </w:p>
    <w:p w14:paraId="17C17263" w14:textId="77777777" w:rsidR="00F117DD" w:rsidRDefault="006C3028">
      <w:pPr>
        <w:jc w:val="center"/>
        <w:rPr>
          <w:rFonts w:ascii="Arial" w:hAnsi="Arial"/>
          <w:sz w:val="24"/>
        </w:rPr>
      </w:pPr>
      <w:r>
        <w:rPr>
          <w:rFonts w:ascii="Arial" w:hAnsi="Arial"/>
          <w:sz w:val="24"/>
        </w:rPr>
        <w:t xml:space="preserve">Faraday House </w:t>
      </w:r>
    </w:p>
    <w:p w14:paraId="734E0532" w14:textId="77777777" w:rsidR="00F117DD" w:rsidRDefault="00F117DD">
      <w:pPr>
        <w:pStyle w:val="Heading3"/>
      </w:pPr>
      <w:smartTag w:uri="urn:schemas-microsoft-com:office:smarttags" w:element="place">
        <w:smartTag w:uri="urn:schemas-microsoft-com:office:smarttags" w:element="PlaceName">
          <w:r>
            <w:t>Warwick</w:t>
          </w:r>
        </w:smartTag>
        <w:r>
          <w:t xml:space="preserve"> </w:t>
        </w:r>
        <w:smartTag w:uri="urn:schemas-microsoft-com:office:smarttags" w:element="PlaceName">
          <w:r>
            <w:t>Technology</w:t>
          </w:r>
        </w:smartTag>
        <w:r>
          <w:t xml:space="preserve"> </w:t>
        </w:r>
        <w:smartTag w:uri="urn:schemas-microsoft-com:office:smarttags" w:element="PlaceType">
          <w:r>
            <w:t>Park</w:t>
          </w:r>
        </w:smartTag>
      </w:smartTag>
    </w:p>
    <w:p w14:paraId="132A4913" w14:textId="77777777" w:rsidR="00F117DD" w:rsidRDefault="00F117DD">
      <w:pPr>
        <w:jc w:val="center"/>
        <w:rPr>
          <w:rFonts w:ascii="Arial" w:hAnsi="Arial"/>
          <w:sz w:val="24"/>
        </w:rPr>
      </w:pPr>
      <w:r>
        <w:rPr>
          <w:rFonts w:ascii="Arial" w:hAnsi="Arial"/>
          <w:sz w:val="24"/>
        </w:rPr>
        <w:t>Gallows Hill</w:t>
      </w:r>
    </w:p>
    <w:p w14:paraId="584225C2" w14:textId="77777777" w:rsidR="00F117DD" w:rsidRDefault="00F117DD">
      <w:pPr>
        <w:jc w:val="center"/>
        <w:rPr>
          <w:rFonts w:ascii="Arial" w:hAnsi="Arial"/>
          <w:sz w:val="24"/>
        </w:rPr>
      </w:pPr>
      <w:smartTag w:uri="urn:schemas-microsoft-com:office:smarttags" w:element="City">
        <w:smartTag w:uri="urn:schemas-microsoft-com:office:smarttags" w:element="place">
          <w:r>
            <w:rPr>
              <w:rFonts w:ascii="Arial" w:hAnsi="Arial"/>
              <w:sz w:val="24"/>
            </w:rPr>
            <w:t>Warwick</w:t>
          </w:r>
        </w:smartTag>
      </w:smartTag>
    </w:p>
    <w:p w14:paraId="7CAF64BB" w14:textId="77777777" w:rsidR="00F117DD" w:rsidRDefault="00F117DD">
      <w:pPr>
        <w:jc w:val="center"/>
        <w:rPr>
          <w:rFonts w:ascii="Arial" w:hAnsi="Arial"/>
          <w:sz w:val="24"/>
        </w:rPr>
      </w:pPr>
      <w:r>
        <w:rPr>
          <w:rFonts w:ascii="Arial" w:hAnsi="Arial"/>
          <w:sz w:val="24"/>
        </w:rPr>
        <w:t>CV34 6DA</w:t>
      </w:r>
    </w:p>
    <w:p w14:paraId="6FB8514B" w14:textId="77777777" w:rsidR="00F117DD" w:rsidRDefault="00F117DD">
      <w:pPr>
        <w:rPr>
          <w:rFonts w:ascii="Arial" w:hAnsi="Arial"/>
          <w:sz w:val="24"/>
        </w:rPr>
      </w:pPr>
    </w:p>
    <w:p w14:paraId="0D1391BA" w14:textId="77777777" w:rsidR="00F117DD" w:rsidRDefault="00F117DD">
      <w:pPr>
        <w:rPr>
          <w:rFonts w:ascii="Arial" w:hAnsi="Arial"/>
          <w:sz w:val="24"/>
        </w:rPr>
      </w:pPr>
    </w:p>
    <w:p w14:paraId="42CA3A34" w14:textId="77777777" w:rsidR="00F117DD" w:rsidRDefault="00F117DD">
      <w:pPr>
        <w:rPr>
          <w:rFonts w:ascii="Arial" w:hAnsi="Arial"/>
          <w:b/>
          <w:color w:val="FF0000"/>
          <w:sz w:val="24"/>
        </w:rPr>
      </w:pPr>
    </w:p>
    <w:p w14:paraId="6327A81E" w14:textId="77777777" w:rsidR="0062283E" w:rsidRDefault="0062283E">
      <w:pPr>
        <w:rPr>
          <w:rFonts w:ascii="Arial" w:hAnsi="Arial"/>
          <w:b/>
          <w:color w:val="FF0000"/>
          <w:sz w:val="24"/>
        </w:rPr>
      </w:pPr>
    </w:p>
    <w:p w14:paraId="03696ED4" w14:textId="77777777" w:rsidR="0062283E" w:rsidRDefault="0062283E">
      <w:pPr>
        <w:rPr>
          <w:rFonts w:ascii="Arial" w:hAnsi="Arial"/>
          <w:sz w:val="24"/>
        </w:rPr>
      </w:pPr>
    </w:p>
    <w:p w14:paraId="7ECD6C04" w14:textId="77777777" w:rsidR="00F117DD" w:rsidRDefault="00F117DD">
      <w:pPr>
        <w:rPr>
          <w:rFonts w:ascii="Arial" w:hAnsi="Arial"/>
          <w:sz w:val="24"/>
        </w:rPr>
      </w:pPr>
    </w:p>
    <w:p w14:paraId="29B5CDB7" w14:textId="77777777" w:rsidR="00F117DD" w:rsidRDefault="00F117DD">
      <w:pPr>
        <w:rPr>
          <w:rFonts w:ascii="Arial" w:hAnsi="Arial"/>
          <w:sz w:val="24"/>
        </w:rPr>
      </w:pPr>
    </w:p>
    <w:p w14:paraId="3EA1AD7D" w14:textId="77777777" w:rsidR="00F117DD" w:rsidRDefault="00F117DD">
      <w:pPr>
        <w:rPr>
          <w:rFonts w:ascii="Arial" w:hAnsi="Arial"/>
          <w:sz w:val="24"/>
        </w:rPr>
      </w:pPr>
    </w:p>
    <w:p w14:paraId="5B895D3D" w14:textId="77777777" w:rsidR="00F117DD" w:rsidRDefault="00F117DD">
      <w:pPr>
        <w:pStyle w:val="Header"/>
        <w:tabs>
          <w:tab w:val="clear" w:pos="4153"/>
          <w:tab w:val="clear" w:pos="8306"/>
        </w:tabs>
        <w:rPr>
          <w:rFonts w:ascii="Arial" w:hAnsi="Arial"/>
        </w:rPr>
      </w:pPr>
    </w:p>
    <w:p w14:paraId="3FCADC47" w14:textId="77777777" w:rsidR="00F117DD" w:rsidRDefault="00F117DD">
      <w:pPr>
        <w:pStyle w:val="Header"/>
        <w:tabs>
          <w:tab w:val="clear" w:pos="4153"/>
          <w:tab w:val="clear" w:pos="8306"/>
        </w:tabs>
        <w:rPr>
          <w:rFonts w:ascii="Arial" w:hAnsi="Arial"/>
        </w:rPr>
      </w:pPr>
    </w:p>
    <w:p w14:paraId="647177F1" w14:textId="77777777" w:rsidR="00F117DD" w:rsidRDefault="00F117DD">
      <w:pPr>
        <w:rPr>
          <w:rFonts w:ascii="Arial" w:hAnsi="Arial"/>
          <w:sz w:val="24"/>
        </w:rPr>
      </w:pPr>
    </w:p>
    <w:p w14:paraId="701344D2" w14:textId="77777777" w:rsidR="00F117DD" w:rsidRDefault="00F117DD">
      <w:pPr>
        <w:ind w:left="-1560"/>
        <w:rPr>
          <w:rFonts w:ascii="Arial" w:hAnsi="Arial"/>
          <w:sz w:val="24"/>
        </w:rPr>
      </w:pPr>
    </w:p>
    <w:p w14:paraId="2E441830" w14:textId="77777777" w:rsidR="00F117DD" w:rsidRDefault="00F117DD">
      <w:pPr>
        <w:rPr>
          <w:rFonts w:ascii="Arial" w:hAnsi="Arial"/>
          <w:sz w:val="24"/>
        </w:rPr>
        <w:sectPr w:rsidR="00F117DD">
          <w:footerReference w:type="default" r:id="rId10"/>
          <w:pgSz w:w="11906" w:h="16838"/>
          <w:pgMar w:top="1440" w:right="1800" w:bottom="709" w:left="1800" w:header="720" w:footer="720" w:gutter="0"/>
          <w:cols w:space="720"/>
        </w:sectPr>
      </w:pPr>
    </w:p>
    <w:p w14:paraId="0560B27F" w14:textId="77777777" w:rsidR="00F117DD" w:rsidRDefault="00F117DD">
      <w:pPr>
        <w:jc w:val="both"/>
        <w:rPr>
          <w:rFonts w:ascii="Arial" w:hAnsi="Arial"/>
          <w:color w:val="000000"/>
        </w:rPr>
      </w:pPr>
    </w:p>
    <w:p w14:paraId="69AC696E" w14:textId="77777777" w:rsidR="00F117DD" w:rsidRDefault="00F117DD">
      <w:pPr>
        <w:pStyle w:val="Heading3"/>
        <w:jc w:val="left"/>
        <w:rPr>
          <w:b/>
          <w:sz w:val="22"/>
        </w:rPr>
      </w:pPr>
      <w:r>
        <w:rPr>
          <w:b/>
          <w:sz w:val="22"/>
        </w:rPr>
        <w:t>IMPORTANT - T</w:t>
      </w:r>
      <w:r w:rsidR="00A41018">
        <w:rPr>
          <w:b/>
          <w:sz w:val="22"/>
        </w:rPr>
        <w:t>HIS DOCUMENT SUPERSEDES ISSUE 1</w:t>
      </w:r>
      <w:r w:rsidR="00A252A9">
        <w:rPr>
          <w:b/>
          <w:sz w:val="22"/>
        </w:rPr>
        <w:t>7</w:t>
      </w:r>
    </w:p>
    <w:p w14:paraId="1655A31D" w14:textId="77777777" w:rsidR="00F117DD" w:rsidRDefault="00F117DD"/>
    <w:p w14:paraId="6E5F5691" w14:textId="77777777" w:rsidR="00F117DD" w:rsidRDefault="00F117DD">
      <w:pPr>
        <w:pStyle w:val="BodyText"/>
      </w:pPr>
      <w:r>
        <w:t xml:space="preserve">This document has been published by National Grid on behalf of National Grid Electricity </w:t>
      </w:r>
      <w:r w:rsidR="006C3028">
        <w:t>System Operator Ltd</w:t>
      </w:r>
      <w:r>
        <w:t xml:space="preserve"> (“The Company”). National Grid is the trading name for National Grid plc. The Company is a member of the National Grid plc group of companies.</w:t>
      </w:r>
    </w:p>
    <w:p w14:paraId="5A88DA02" w14:textId="77777777" w:rsidR="00F117DD" w:rsidRDefault="00F117DD">
      <w:pPr>
        <w:jc w:val="both"/>
        <w:rPr>
          <w:rFonts w:ascii="Arial" w:hAnsi="Arial"/>
          <w:b/>
          <w:sz w:val="22"/>
        </w:rPr>
      </w:pPr>
    </w:p>
    <w:p w14:paraId="4F2056C4" w14:textId="77777777" w:rsidR="00F117DD" w:rsidRDefault="00F117DD">
      <w:pPr>
        <w:pStyle w:val="BodyText"/>
      </w:pPr>
      <w:r>
        <w:t xml:space="preserve">The Company has, in good faith, made, </w:t>
      </w:r>
      <w:proofErr w:type="gramStart"/>
      <w:r>
        <w:t>devised</w:t>
      </w:r>
      <w:proofErr w:type="gramEnd"/>
      <w:r>
        <w:t xml:space="preserve"> and compiled the assumptions, methodologies, calculations and other information contained in this document for the purposes of the Tender process described in its Invitation to Tender, relating to Reactive Power services. However, neither The Company, National Grid nor their employees and advisers accept any liability whatsoever for any loss or damage caused directly or indirectly by any omission or error or misstatement contained herein. Accordingly, recipients of this document should satisfy themselves as to the appropriateness of such assumptions and the accuracy and completeness of such methodologies, </w:t>
      </w:r>
      <w:proofErr w:type="gramStart"/>
      <w:r>
        <w:t>calculations</w:t>
      </w:r>
      <w:proofErr w:type="gramEnd"/>
      <w:r>
        <w:t xml:space="preserve"> and other information and, in particular, their suitability for use in connection with the Invitation to Tender.</w:t>
      </w:r>
    </w:p>
    <w:p w14:paraId="26AD8774" w14:textId="77777777" w:rsidR="00F117DD" w:rsidRDefault="00F117DD">
      <w:pPr>
        <w:pStyle w:val="BodyText"/>
      </w:pPr>
    </w:p>
    <w:p w14:paraId="6A323658" w14:textId="77777777" w:rsidR="00F117DD" w:rsidRDefault="00F117DD">
      <w:pPr>
        <w:jc w:val="both"/>
        <w:rPr>
          <w:rFonts w:ascii="Arial" w:hAnsi="Arial"/>
          <w:b/>
          <w:sz w:val="22"/>
        </w:rPr>
      </w:pPr>
      <w:r>
        <w:rPr>
          <w:rFonts w:ascii="Arial" w:hAnsi="Arial"/>
          <w:sz w:val="22"/>
        </w:rPr>
        <w:t xml:space="preserve">This document forms part of the Invitation </w:t>
      </w:r>
      <w:r w:rsidR="006C3028">
        <w:rPr>
          <w:rFonts w:ascii="Arial" w:hAnsi="Arial"/>
          <w:sz w:val="22"/>
        </w:rPr>
        <w:t>to</w:t>
      </w:r>
      <w:r>
        <w:rPr>
          <w:rFonts w:ascii="Arial" w:hAnsi="Arial"/>
          <w:sz w:val="22"/>
        </w:rPr>
        <w:t xml:space="preserve"> Tender documentation and should be read in conjunction with the other documents. </w:t>
      </w:r>
      <w:proofErr w:type="gramStart"/>
      <w:r>
        <w:rPr>
          <w:rFonts w:ascii="Arial" w:hAnsi="Arial"/>
          <w:sz w:val="22"/>
        </w:rPr>
        <w:t>In particular, you</w:t>
      </w:r>
      <w:proofErr w:type="gramEnd"/>
      <w:r>
        <w:rPr>
          <w:rFonts w:ascii="Arial" w:hAnsi="Arial"/>
          <w:sz w:val="22"/>
        </w:rPr>
        <w:t xml:space="preserve"> are referred to the document entitled “Invitation </w:t>
      </w:r>
      <w:r w:rsidR="006C3028">
        <w:rPr>
          <w:rFonts w:ascii="Arial" w:hAnsi="Arial"/>
          <w:sz w:val="22"/>
        </w:rPr>
        <w:t>to</w:t>
      </w:r>
      <w:r>
        <w:rPr>
          <w:rFonts w:ascii="Arial" w:hAnsi="Arial"/>
          <w:sz w:val="22"/>
        </w:rPr>
        <w:t xml:space="preserve"> Tender and Guidance Notes for the Completion of Tenders”.</w:t>
      </w:r>
    </w:p>
    <w:p w14:paraId="235BB991" w14:textId="77777777" w:rsidR="00F117DD" w:rsidRDefault="00F117DD">
      <w:pPr>
        <w:pStyle w:val="BodyText"/>
      </w:pPr>
    </w:p>
    <w:p w14:paraId="10EAC339" w14:textId="77777777" w:rsidR="00F117DD" w:rsidRDefault="00F117DD">
      <w:pPr>
        <w:jc w:val="both"/>
        <w:rPr>
          <w:rFonts w:ascii="Arial" w:hAnsi="Arial"/>
          <w:sz w:val="22"/>
        </w:rPr>
      </w:pPr>
    </w:p>
    <w:p w14:paraId="1950297E" w14:textId="77777777" w:rsidR="00F117DD" w:rsidRDefault="00F117DD">
      <w:pPr>
        <w:jc w:val="both"/>
        <w:rPr>
          <w:rFonts w:ascii="Arial" w:hAnsi="Arial"/>
          <w:sz w:val="22"/>
        </w:rPr>
      </w:pPr>
      <w:r>
        <w:rPr>
          <w:rFonts w:ascii="Arial" w:hAnsi="Arial"/>
          <w:sz w:val="22"/>
        </w:rPr>
        <w:t>Please Note:</w:t>
      </w:r>
    </w:p>
    <w:p w14:paraId="33547AB3" w14:textId="77777777" w:rsidR="00F117DD" w:rsidRDefault="00F117DD">
      <w:pPr>
        <w:jc w:val="both"/>
        <w:rPr>
          <w:rFonts w:ascii="Arial" w:hAnsi="Arial"/>
          <w:sz w:val="22"/>
        </w:rPr>
      </w:pPr>
    </w:p>
    <w:p w14:paraId="4AF3FA25" w14:textId="77777777" w:rsidR="00F117DD" w:rsidRDefault="00F117DD">
      <w:pPr>
        <w:jc w:val="both"/>
        <w:rPr>
          <w:rFonts w:ascii="Arial" w:hAnsi="Arial"/>
          <w:sz w:val="22"/>
        </w:rPr>
      </w:pPr>
      <w:r>
        <w:rPr>
          <w:rFonts w:ascii="Arial" w:hAnsi="Arial"/>
          <w:sz w:val="22"/>
        </w:rPr>
        <w:t xml:space="preserve">Certain sub-Sections in this document refer to figures (data) as set out in the relevant Mandatory Services Agreement.  In the case of a new provider (Generator) of Reactive Power services where the relevant Mandatory Services Agreement has not yet been </w:t>
      </w:r>
      <w:proofErr w:type="gramStart"/>
      <w:r>
        <w:rPr>
          <w:rFonts w:ascii="Arial" w:hAnsi="Arial"/>
          <w:sz w:val="22"/>
        </w:rPr>
        <w:t>entered into</w:t>
      </w:r>
      <w:proofErr w:type="gramEnd"/>
      <w:r>
        <w:rPr>
          <w:rFonts w:ascii="Arial" w:hAnsi="Arial"/>
          <w:sz w:val="22"/>
        </w:rPr>
        <w:t>, but where the relevant schedules to the Mandatory Services Agreement have been agreed by the Generator and The Company prior to the submission of the Tender, reference to the relevant Mandatory Services Agreement shall be deemed to be reference to the relevant Mandatory Services Agreement to be entered into.</w:t>
      </w:r>
    </w:p>
    <w:p w14:paraId="0CD04479" w14:textId="77777777" w:rsidR="00F117DD" w:rsidRDefault="00F117DD">
      <w:pPr>
        <w:jc w:val="both"/>
        <w:rPr>
          <w:rFonts w:ascii="Arial" w:hAnsi="Arial"/>
          <w:sz w:val="22"/>
        </w:rPr>
      </w:pPr>
    </w:p>
    <w:p w14:paraId="2CDF8011" w14:textId="77777777" w:rsidR="00F117DD" w:rsidRDefault="00F117DD">
      <w:pPr>
        <w:jc w:val="both"/>
        <w:rPr>
          <w:rFonts w:ascii="Arial" w:hAnsi="Arial"/>
          <w:sz w:val="22"/>
        </w:rPr>
      </w:pPr>
    </w:p>
    <w:p w14:paraId="1540E92A" w14:textId="77777777" w:rsidR="00F117DD" w:rsidRDefault="00F117DD">
      <w:pPr>
        <w:jc w:val="both"/>
        <w:rPr>
          <w:rFonts w:ascii="Arial" w:hAnsi="Arial"/>
          <w:sz w:val="22"/>
        </w:rPr>
      </w:pPr>
    </w:p>
    <w:p w14:paraId="763DB3B1" w14:textId="77777777" w:rsidR="00F117DD" w:rsidRDefault="00F117DD">
      <w:pPr>
        <w:jc w:val="both"/>
        <w:rPr>
          <w:rFonts w:ascii="Arial" w:hAnsi="Arial"/>
          <w:sz w:val="22"/>
        </w:rPr>
      </w:pPr>
    </w:p>
    <w:p w14:paraId="3823796C" w14:textId="77777777" w:rsidR="00F117DD" w:rsidRDefault="00F117DD">
      <w:pPr>
        <w:jc w:val="both"/>
        <w:rPr>
          <w:rFonts w:ascii="Arial" w:hAnsi="Arial"/>
          <w:sz w:val="22"/>
        </w:rPr>
      </w:pPr>
    </w:p>
    <w:p w14:paraId="43F60245" w14:textId="77777777" w:rsidR="00F117DD" w:rsidRDefault="00F117DD">
      <w:pPr>
        <w:jc w:val="both"/>
        <w:rPr>
          <w:rFonts w:ascii="Arial" w:hAnsi="Arial"/>
          <w:sz w:val="22"/>
        </w:rPr>
      </w:pPr>
    </w:p>
    <w:p w14:paraId="4FC1E955" w14:textId="77777777" w:rsidR="00F117DD" w:rsidRDefault="00F117DD">
      <w:pPr>
        <w:jc w:val="both"/>
        <w:rPr>
          <w:rFonts w:ascii="Arial" w:hAnsi="Arial"/>
          <w:sz w:val="22"/>
        </w:rPr>
      </w:pPr>
    </w:p>
    <w:p w14:paraId="5D213AAB" w14:textId="77777777" w:rsidR="00F117DD" w:rsidRDefault="00F117DD">
      <w:pPr>
        <w:jc w:val="both"/>
        <w:rPr>
          <w:rFonts w:ascii="Arial" w:hAnsi="Arial"/>
          <w:sz w:val="22"/>
        </w:rPr>
      </w:pPr>
    </w:p>
    <w:p w14:paraId="5ED49553" w14:textId="77777777" w:rsidR="00F117DD" w:rsidRDefault="00F117DD">
      <w:pPr>
        <w:jc w:val="both"/>
        <w:rPr>
          <w:rFonts w:ascii="Arial" w:hAnsi="Arial"/>
          <w:sz w:val="22"/>
        </w:rPr>
      </w:pPr>
    </w:p>
    <w:p w14:paraId="1C717DE0" w14:textId="77777777" w:rsidR="00F117DD" w:rsidRDefault="00F117DD">
      <w:pPr>
        <w:jc w:val="both"/>
        <w:rPr>
          <w:rFonts w:ascii="Arial" w:hAnsi="Arial"/>
          <w:sz w:val="22"/>
        </w:rPr>
      </w:pPr>
    </w:p>
    <w:p w14:paraId="48F6C35B" w14:textId="77777777" w:rsidR="00F117DD" w:rsidRDefault="00F117DD">
      <w:pPr>
        <w:jc w:val="both"/>
        <w:rPr>
          <w:rFonts w:ascii="Arial" w:hAnsi="Arial"/>
          <w:sz w:val="22"/>
        </w:rPr>
      </w:pPr>
    </w:p>
    <w:p w14:paraId="3DB150C0" w14:textId="77777777" w:rsidR="00F117DD" w:rsidRDefault="00F117DD">
      <w:pPr>
        <w:jc w:val="both"/>
        <w:rPr>
          <w:rFonts w:ascii="Arial" w:hAnsi="Arial"/>
          <w:sz w:val="22"/>
        </w:rPr>
      </w:pPr>
    </w:p>
    <w:p w14:paraId="5673B5A8" w14:textId="77777777" w:rsidR="00F117DD" w:rsidRDefault="00F117DD">
      <w:pPr>
        <w:jc w:val="both"/>
        <w:rPr>
          <w:rFonts w:ascii="Arial" w:hAnsi="Arial"/>
          <w:sz w:val="22"/>
        </w:rPr>
      </w:pPr>
    </w:p>
    <w:p w14:paraId="300CDB0E" w14:textId="77777777" w:rsidR="00F117DD" w:rsidRDefault="00F117DD">
      <w:pPr>
        <w:jc w:val="both"/>
        <w:rPr>
          <w:rFonts w:ascii="Arial" w:hAnsi="Arial"/>
          <w:sz w:val="22"/>
        </w:rPr>
      </w:pPr>
    </w:p>
    <w:p w14:paraId="783C6693" w14:textId="77777777" w:rsidR="00F117DD" w:rsidRDefault="00F117DD">
      <w:pPr>
        <w:jc w:val="both"/>
        <w:rPr>
          <w:rFonts w:ascii="Arial" w:hAnsi="Arial"/>
          <w:sz w:val="22"/>
        </w:rPr>
      </w:pPr>
    </w:p>
    <w:p w14:paraId="403801F9" w14:textId="77777777" w:rsidR="00F117DD" w:rsidRDefault="00F117DD">
      <w:pPr>
        <w:jc w:val="both"/>
        <w:rPr>
          <w:rFonts w:ascii="Arial" w:hAnsi="Arial"/>
          <w:sz w:val="22"/>
        </w:rPr>
      </w:pPr>
    </w:p>
    <w:p w14:paraId="3FB08EF0" w14:textId="77777777" w:rsidR="00F117DD" w:rsidRDefault="00F117DD">
      <w:pPr>
        <w:jc w:val="both"/>
        <w:rPr>
          <w:rFonts w:ascii="Arial" w:hAnsi="Arial"/>
          <w:sz w:val="22"/>
        </w:rPr>
      </w:pPr>
    </w:p>
    <w:p w14:paraId="73687316" w14:textId="77777777" w:rsidR="00F117DD" w:rsidRDefault="00F117DD">
      <w:pPr>
        <w:jc w:val="both"/>
        <w:rPr>
          <w:rFonts w:ascii="Arial" w:hAnsi="Arial"/>
          <w:sz w:val="22"/>
        </w:rPr>
      </w:pPr>
    </w:p>
    <w:p w14:paraId="09141466" w14:textId="77777777" w:rsidR="00F117DD" w:rsidRDefault="00F117DD">
      <w:pPr>
        <w:jc w:val="both"/>
        <w:rPr>
          <w:rFonts w:ascii="Arial" w:hAnsi="Arial"/>
          <w:sz w:val="22"/>
        </w:rPr>
      </w:pPr>
    </w:p>
    <w:p w14:paraId="625F34D7" w14:textId="77777777" w:rsidR="00F117DD" w:rsidRDefault="00F117DD">
      <w:pPr>
        <w:jc w:val="both"/>
        <w:rPr>
          <w:rFonts w:ascii="Arial" w:hAnsi="Arial"/>
          <w:sz w:val="22"/>
        </w:rPr>
      </w:pPr>
    </w:p>
    <w:p w14:paraId="797B0740" w14:textId="77777777" w:rsidR="00F117DD" w:rsidRDefault="00F117DD">
      <w:pPr>
        <w:pStyle w:val="Heading6"/>
      </w:pPr>
      <w:r>
        <w:lastRenderedPageBreak/>
        <w:t>CONTENTS</w:t>
      </w:r>
    </w:p>
    <w:p w14:paraId="7FD218B5" w14:textId="77777777" w:rsidR="00F117DD" w:rsidRDefault="00F117DD">
      <w:pPr>
        <w:jc w:val="both"/>
        <w:rPr>
          <w:rFonts w:ascii="Arial" w:hAnsi="Arial"/>
          <w:b/>
        </w:rPr>
      </w:pPr>
    </w:p>
    <w:p w14:paraId="3A0ADEB3" w14:textId="77777777" w:rsidR="00F117DD" w:rsidRDefault="00F117DD">
      <w:pPr>
        <w:jc w:val="right"/>
        <w:rPr>
          <w:rFonts w:ascii="Arial" w:hAnsi="Arial"/>
          <w:b/>
        </w:rPr>
      </w:pPr>
      <w:r>
        <w:rPr>
          <w:rFonts w:ascii="Arial" w:hAnsi="Arial"/>
          <w:b/>
        </w:rPr>
        <w:t>PAGE</w:t>
      </w:r>
    </w:p>
    <w:p w14:paraId="4E0E581C" w14:textId="77777777" w:rsidR="00F117DD" w:rsidRDefault="00F117DD">
      <w:pPr>
        <w:jc w:val="both"/>
        <w:rPr>
          <w:rFonts w:ascii="Arial" w:hAnsi="Arial"/>
          <w:b/>
        </w:rPr>
      </w:pPr>
    </w:p>
    <w:p w14:paraId="17571745" w14:textId="77777777" w:rsidR="00F117DD" w:rsidRDefault="00F117DD">
      <w:pPr>
        <w:jc w:val="both"/>
        <w:rPr>
          <w:rFonts w:ascii="Arial" w:hAnsi="Arial"/>
          <w:b/>
        </w:rPr>
      </w:pPr>
    </w:p>
    <w:p w14:paraId="03247787" w14:textId="77777777" w:rsidR="00F117DD" w:rsidRDefault="00F117DD">
      <w:pPr>
        <w:jc w:val="both"/>
        <w:rPr>
          <w:rFonts w:ascii="Arial" w:hAnsi="Arial"/>
          <w:b/>
        </w:rPr>
      </w:pPr>
    </w:p>
    <w:p w14:paraId="290A3822" w14:textId="77777777" w:rsidR="00F117DD" w:rsidRDefault="00F117DD">
      <w:pPr>
        <w:pStyle w:val="Heading7"/>
      </w:pPr>
      <w:r>
        <w:t>1</w:t>
      </w:r>
      <w:r>
        <w:tab/>
        <w:t>BACKGROUND DATA AND ASSUMPTIONS</w:t>
      </w:r>
      <w:r>
        <w:tab/>
        <w:t>4</w:t>
      </w:r>
    </w:p>
    <w:p w14:paraId="08182BC7" w14:textId="77777777" w:rsidR="00F117DD" w:rsidRDefault="00F117DD">
      <w:pPr>
        <w:jc w:val="both"/>
        <w:rPr>
          <w:rFonts w:ascii="Arial" w:hAnsi="Arial"/>
          <w:b/>
        </w:rPr>
      </w:pPr>
    </w:p>
    <w:p w14:paraId="225416FC" w14:textId="77777777" w:rsidR="00F117DD" w:rsidRDefault="00F117DD">
      <w:pPr>
        <w:jc w:val="both"/>
        <w:rPr>
          <w:rFonts w:ascii="Arial" w:hAnsi="Arial"/>
          <w:b/>
        </w:rPr>
      </w:pPr>
    </w:p>
    <w:p w14:paraId="0F02830A" w14:textId="77777777" w:rsidR="00F117DD" w:rsidRDefault="00F117DD">
      <w:pPr>
        <w:tabs>
          <w:tab w:val="left" w:pos="-1440"/>
        </w:tabs>
        <w:ind w:left="720" w:hanging="720"/>
        <w:jc w:val="both"/>
        <w:rPr>
          <w:rFonts w:ascii="Arial" w:hAnsi="Arial"/>
          <w:b/>
        </w:rPr>
      </w:pPr>
      <w:r>
        <w:rPr>
          <w:rFonts w:ascii="Arial" w:hAnsi="Arial"/>
          <w:b/>
        </w:rPr>
        <w:t>2</w:t>
      </w:r>
      <w:r>
        <w:rPr>
          <w:rFonts w:ascii="Arial" w:hAnsi="Arial"/>
          <w:b/>
        </w:rPr>
        <w:tab/>
        <w:t xml:space="preserve">THE GENERATOR PERFORMANCE CHART AND </w:t>
      </w:r>
    </w:p>
    <w:p w14:paraId="6E69C0AA" w14:textId="77777777" w:rsidR="00F117DD" w:rsidRDefault="00F117DD">
      <w:pPr>
        <w:pStyle w:val="Heading8"/>
      </w:pPr>
      <w:r>
        <w:t xml:space="preserve">POPULATING THE </w:t>
      </w:r>
      <w:smartTag w:uri="urn:schemas-microsoft-com:office:smarttags" w:element="City">
        <w:smartTag w:uri="urn:schemas-microsoft-com:office:smarttags" w:element="place">
          <w:r>
            <w:t>LV</w:t>
          </w:r>
        </w:smartTag>
      </w:smartTag>
      <w:r>
        <w:t xml:space="preserve"> CAPABILITY MATRIX</w:t>
      </w:r>
      <w:r>
        <w:tab/>
        <w:t>5</w:t>
      </w:r>
    </w:p>
    <w:p w14:paraId="6A113623" w14:textId="77777777" w:rsidR="00F117DD" w:rsidRDefault="00F117DD">
      <w:pPr>
        <w:jc w:val="both"/>
        <w:rPr>
          <w:rFonts w:ascii="Arial" w:hAnsi="Arial"/>
          <w:b/>
        </w:rPr>
      </w:pPr>
    </w:p>
    <w:p w14:paraId="3156CAA3" w14:textId="77777777" w:rsidR="00F117DD" w:rsidRDefault="00F117DD">
      <w:pPr>
        <w:jc w:val="both"/>
        <w:rPr>
          <w:rFonts w:ascii="Arial" w:hAnsi="Arial"/>
          <w:b/>
        </w:rPr>
      </w:pPr>
    </w:p>
    <w:p w14:paraId="69A89499" w14:textId="77777777" w:rsidR="00F117DD" w:rsidRDefault="00F117DD">
      <w:pPr>
        <w:tabs>
          <w:tab w:val="left" w:pos="-1440"/>
        </w:tabs>
        <w:ind w:left="720" w:hanging="720"/>
        <w:jc w:val="both"/>
        <w:rPr>
          <w:rFonts w:ascii="Arial" w:hAnsi="Arial"/>
          <w:b/>
        </w:rPr>
      </w:pPr>
      <w:r>
        <w:rPr>
          <w:rFonts w:ascii="Arial" w:hAnsi="Arial"/>
          <w:b/>
        </w:rPr>
        <w:t>3</w:t>
      </w:r>
      <w:r>
        <w:rPr>
          <w:rFonts w:ascii="Arial" w:hAnsi="Arial"/>
          <w:b/>
        </w:rPr>
        <w:tab/>
      </w:r>
      <w:proofErr w:type="gramStart"/>
      <w:r>
        <w:rPr>
          <w:rFonts w:ascii="Arial" w:hAnsi="Arial"/>
          <w:b/>
        </w:rPr>
        <w:t>DERIVATION</w:t>
      </w:r>
      <w:proofErr w:type="gramEnd"/>
      <w:r>
        <w:rPr>
          <w:rFonts w:ascii="Arial" w:hAnsi="Arial"/>
          <w:b/>
        </w:rPr>
        <w:t xml:space="preserve"> OF THE REACTIVE POWER CAPABILITY </w:t>
      </w:r>
    </w:p>
    <w:p w14:paraId="03599311" w14:textId="77777777" w:rsidR="00F117DD" w:rsidRDefault="00F117DD">
      <w:pPr>
        <w:ind w:left="720"/>
        <w:jc w:val="both"/>
        <w:rPr>
          <w:rFonts w:ascii="Arial" w:hAnsi="Arial"/>
          <w:b/>
        </w:rPr>
      </w:pPr>
      <w:r>
        <w:rPr>
          <w:rFonts w:ascii="Arial" w:hAnsi="Arial"/>
          <w:b/>
        </w:rPr>
        <w:t xml:space="preserve">AT RATED MW AT THE COMMERCIAL BOUNDARY </w:t>
      </w:r>
    </w:p>
    <w:p w14:paraId="1E6BB2B8" w14:textId="77777777" w:rsidR="00F117DD" w:rsidRDefault="00F117DD">
      <w:pPr>
        <w:pStyle w:val="Heading8"/>
      </w:pPr>
      <w:r>
        <w:t>FOR THE DEFAULT PAYMENT ARRANGEMENTS</w:t>
      </w:r>
      <w:r>
        <w:tab/>
        <w:t>7</w:t>
      </w:r>
    </w:p>
    <w:p w14:paraId="24B3F185" w14:textId="77777777" w:rsidR="00F117DD" w:rsidRDefault="00F117DD">
      <w:pPr>
        <w:jc w:val="both"/>
        <w:rPr>
          <w:rFonts w:ascii="Arial" w:hAnsi="Arial"/>
          <w:b/>
        </w:rPr>
      </w:pPr>
    </w:p>
    <w:p w14:paraId="26454965" w14:textId="77777777" w:rsidR="00F117DD" w:rsidRDefault="00F117DD">
      <w:pPr>
        <w:jc w:val="both"/>
        <w:rPr>
          <w:rFonts w:ascii="Arial" w:hAnsi="Arial"/>
          <w:b/>
        </w:rPr>
      </w:pPr>
    </w:p>
    <w:p w14:paraId="4B1D6582" w14:textId="77777777" w:rsidR="00F117DD" w:rsidRDefault="00F117DD">
      <w:pPr>
        <w:tabs>
          <w:tab w:val="left" w:pos="-1440"/>
        </w:tabs>
        <w:ind w:left="720" w:hanging="720"/>
        <w:jc w:val="both"/>
        <w:rPr>
          <w:rFonts w:ascii="Arial" w:hAnsi="Arial"/>
          <w:b/>
        </w:rPr>
      </w:pPr>
      <w:r>
        <w:rPr>
          <w:rFonts w:ascii="Arial" w:hAnsi="Arial"/>
          <w:b/>
        </w:rPr>
        <w:t>4</w:t>
      </w:r>
      <w:r>
        <w:rPr>
          <w:rFonts w:ascii="Arial" w:hAnsi="Arial"/>
          <w:b/>
        </w:rPr>
        <w:tab/>
      </w:r>
      <w:proofErr w:type="gramStart"/>
      <w:r>
        <w:rPr>
          <w:rFonts w:ascii="Arial" w:hAnsi="Arial"/>
          <w:b/>
        </w:rPr>
        <w:t>DERIVATION</w:t>
      </w:r>
      <w:proofErr w:type="gramEnd"/>
      <w:r>
        <w:rPr>
          <w:rFonts w:ascii="Arial" w:hAnsi="Arial"/>
          <w:b/>
        </w:rPr>
        <w:t xml:space="preserve"> OF THE REACTIVE POWER CAPABILITY</w:t>
      </w:r>
    </w:p>
    <w:p w14:paraId="41CC0072" w14:textId="77777777" w:rsidR="00F117DD" w:rsidRDefault="00F117DD">
      <w:pPr>
        <w:ind w:left="720"/>
        <w:jc w:val="both"/>
        <w:rPr>
          <w:rFonts w:ascii="Arial" w:hAnsi="Arial"/>
          <w:b/>
        </w:rPr>
      </w:pPr>
      <w:r>
        <w:rPr>
          <w:rFonts w:ascii="Arial" w:hAnsi="Arial"/>
          <w:b/>
        </w:rPr>
        <w:t>AT NOMINATED REGISTERED CAPACITY</w:t>
      </w:r>
    </w:p>
    <w:p w14:paraId="4A39F58C" w14:textId="77777777" w:rsidR="00F117DD" w:rsidRDefault="00F117DD">
      <w:pPr>
        <w:ind w:left="720"/>
        <w:jc w:val="both"/>
        <w:rPr>
          <w:rFonts w:ascii="Arial" w:hAnsi="Arial"/>
          <w:b/>
        </w:rPr>
      </w:pPr>
      <w:r>
        <w:rPr>
          <w:rFonts w:ascii="Arial" w:hAnsi="Arial"/>
          <w:b/>
        </w:rPr>
        <w:t>AT THE COMMERCIAL BOUNDARY FOR</w:t>
      </w:r>
    </w:p>
    <w:p w14:paraId="2C8DD76C" w14:textId="77777777" w:rsidR="00F117DD" w:rsidRDefault="00F117DD">
      <w:pPr>
        <w:pStyle w:val="Heading8"/>
      </w:pPr>
      <w:r>
        <w:t>MARKET TENDERS</w:t>
      </w:r>
      <w:r>
        <w:tab/>
        <w:t>8</w:t>
      </w:r>
    </w:p>
    <w:p w14:paraId="588E22B9" w14:textId="77777777" w:rsidR="00F117DD" w:rsidRDefault="00F117DD">
      <w:pPr>
        <w:pStyle w:val="Heading8"/>
      </w:pPr>
    </w:p>
    <w:p w14:paraId="5FD700E7" w14:textId="77777777" w:rsidR="00F117DD" w:rsidRDefault="00F117DD">
      <w:pPr>
        <w:pStyle w:val="Heading8"/>
        <w:ind w:hanging="720"/>
      </w:pPr>
      <w:r>
        <w:t>5</w:t>
      </w:r>
      <w:r>
        <w:tab/>
        <w:t>GUIDANCE FOR Mvar REDECLARATIONS</w:t>
      </w:r>
      <w:r>
        <w:tab/>
        <w:t>10</w:t>
      </w:r>
    </w:p>
    <w:p w14:paraId="564A74C2" w14:textId="77777777" w:rsidR="00F117DD" w:rsidRDefault="00F117DD">
      <w:pPr>
        <w:pStyle w:val="Heading9"/>
      </w:pPr>
    </w:p>
    <w:p w14:paraId="016E2453" w14:textId="77777777" w:rsidR="00F117DD" w:rsidRDefault="00F117DD">
      <w:pPr>
        <w:pStyle w:val="Heading9"/>
      </w:pPr>
      <w:r>
        <w:t>FIGURE 1……………………………………………………………………………………</w:t>
      </w:r>
      <w:r>
        <w:tab/>
        <w:t>13</w:t>
      </w:r>
    </w:p>
    <w:p w14:paraId="79744290" w14:textId="77777777" w:rsidR="00F117DD" w:rsidRDefault="00F117DD">
      <w:pPr>
        <w:pStyle w:val="Heading9"/>
      </w:pPr>
    </w:p>
    <w:p w14:paraId="7C2A9A47" w14:textId="77777777" w:rsidR="00F117DD" w:rsidRDefault="00F117DD">
      <w:pPr>
        <w:pStyle w:val="Heading9"/>
      </w:pPr>
      <w:r>
        <w:t>FIGURE 2………………………………………………………………………………</w:t>
      </w:r>
      <w:proofErr w:type="gramStart"/>
      <w:r>
        <w:t>…..</w:t>
      </w:r>
      <w:proofErr w:type="gramEnd"/>
      <w:r>
        <w:tab/>
        <w:t>14</w:t>
      </w:r>
    </w:p>
    <w:p w14:paraId="096D86DD" w14:textId="77777777" w:rsidR="00F117DD" w:rsidRDefault="00F117DD">
      <w:pPr>
        <w:pStyle w:val="Heading9"/>
      </w:pPr>
    </w:p>
    <w:p w14:paraId="49DB8382" w14:textId="77777777" w:rsidR="00F117DD" w:rsidRDefault="00F117DD">
      <w:pPr>
        <w:pStyle w:val="Heading9"/>
      </w:pPr>
      <w:r>
        <w:t>FIGURE 3………………………………………………………………………………</w:t>
      </w:r>
      <w:proofErr w:type="gramStart"/>
      <w:r>
        <w:t>…..</w:t>
      </w:r>
      <w:proofErr w:type="gramEnd"/>
      <w:r>
        <w:tab/>
        <w:t>15</w:t>
      </w:r>
    </w:p>
    <w:p w14:paraId="0550E70D" w14:textId="77777777" w:rsidR="00F117DD" w:rsidRDefault="00F117DD">
      <w:pPr>
        <w:pStyle w:val="Heading9"/>
      </w:pPr>
    </w:p>
    <w:p w14:paraId="0BBC8284" w14:textId="77777777" w:rsidR="00F117DD" w:rsidRDefault="00F117DD">
      <w:pPr>
        <w:pStyle w:val="Heading9"/>
        <w:rPr>
          <w:bCs/>
        </w:rPr>
      </w:pPr>
      <w:r>
        <w:rPr>
          <w:bCs/>
        </w:rPr>
        <w:t xml:space="preserve">APPENDIX A </w:t>
      </w:r>
      <w:r>
        <w:rPr>
          <w:bCs/>
        </w:rPr>
        <w:tab/>
        <w:t>……………….16</w:t>
      </w:r>
    </w:p>
    <w:p w14:paraId="59E7BC8C" w14:textId="77777777" w:rsidR="00F117DD" w:rsidRDefault="00F117DD">
      <w:pPr>
        <w:pStyle w:val="Legal1"/>
        <w:numPr>
          <w:ilvl w:val="0"/>
          <w:numId w:val="10"/>
        </w:numPr>
        <w:tabs>
          <w:tab w:val="clear" w:pos="360"/>
          <w:tab w:val="left" w:pos="-1440"/>
          <w:tab w:val="num" w:pos="709"/>
        </w:tabs>
        <w:jc w:val="both"/>
        <w:outlineLvl w:val="9"/>
        <w:rPr>
          <w:rFonts w:ascii="Arial" w:hAnsi="Arial"/>
          <w:b/>
          <w:sz w:val="22"/>
          <w:u w:val="single"/>
          <w:lang w:val="en-GB"/>
        </w:rPr>
      </w:pPr>
      <w:r>
        <w:rPr>
          <w:lang w:val="en-GB"/>
        </w:rPr>
        <w:br w:type="page"/>
      </w:r>
      <w:r>
        <w:rPr>
          <w:rFonts w:ascii="Arial" w:hAnsi="Arial"/>
          <w:b/>
          <w:sz w:val="22"/>
          <w:u w:val="single"/>
          <w:lang w:val="en-GB"/>
        </w:rPr>
        <w:lastRenderedPageBreak/>
        <w:t>BACKGROUND DATA AND ASSUMPTIONS</w:t>
      </w:r>
    </w:p>
    <w:p w14:paraId="2A392259" w14:textId="77777777" w:rsidR="00F117DD" w:rsidRDefault="00F117DD">
      <w:pPr>
        <w:jc w:val="both"/>
        <w:rPr>
          <w:rFonts w:ascii="Arial" w:hAnsi="Arial"/>
          <w:sz w:val="22"/>
        </w:rPr>
      </w:pPr>
    </w:p>
    <w:p w14:paraId="6CE781DA" w14:textId="77777777" w:rsidR="00F117DD" w:rsidRDefault="00F117DD">
      <w:pPr>
        <w:pStyle w:val="Legal2"/>
        <w:numPr>
          <w:ilvl w:val="0"/>
          <w:numId w:val="0"/>
        </w:numPr>
        <w:tabs>
          <w:tab w:val="left" w:pos="-1440"/>
        </w:tabs>
        <w:ind w:left="709" w:hanging="709"/>
        <w:jc w:val="both"/>
        <w:rPr>
          <w:rFonts w:ascii="Arial" w:hAnsi="Arial"/>
          <w:color w:val="000000"/>
          <w:sz w:val="22"/>
        </w:rPr>
      </w:pPr>
      <w:r>
        <w:rPr>
          <w:rFonts w:ascii="Arial" w:hAnsi="Arial"/>
          <w:sz w:val="22"/>
        </w:rPr>
        <w:t>1.1</w:t>
      </w:r>
      <w:r>
        <w:rPr>
          <w:rFonts w:ascii="Arial" w:hAnsi="Arial"/>
          <w:sz w:val="22"/>
        </w:rPr>
        <w:tab/>
        <w:t>The most recent Generator Performance Chart submitted in accordance with</w:t>
      </w:r>
      <w:r>
        <w:rPr>
          <w:rFonts w:ascii="Arial" w:hAnsi="Arial"/>
          <w:b/>
          <w:color w:val="FF0000"/>
          <w:sz w:val="22"/>
        </w:rPr>
        <w:t xml:space="preserve"> </w:t>
      </w:r>
      <w:r>
        <w:rPr>
          <w:rFonts w:ascii="Arial" w:hAnsi="Arial"/>
          <w:color w:val="000000"/>
          <w:sz w:val="22"/>
        </w:rPr>
        <w:t>Grid Code OC2.4.2, together with other data from</w:t>
      </w:r>
      <w:r>
        <w:rPr>
          <w:rFonts w:ascii="Arial" w:hAnsi="Arial"/>
          <w:b/>
          <w:color w:val="FF0000"/>
          <w:sz w:val="22"/>
        </w:rPr>
        <w:t xml:space="preserve"> </w:t>
      </w:r>
      <w:r>
        <w:rPr>
          <w:rFonts w:ascii="Arial" w:hAnsi="Arial"/>
          <w:color w:val="000000"/>
          <w:sz w:val="22"/>
        </w:rPr>
        <w:t>Schedule 1 of the Grid Code DRC, is taken as the basis for the following procedure.</w:t>
      </w:r>
    </w:p>
    <w:p w14:paraId="086D7A04" w14:textId="77777777" w:rsidR="00F117DD" w:rsidRDefault="00F117DD">
      <w:pPr>
        <w:jc w:val="both"/>
        <w:rPr>
          <w:rFonts w:ascii="Arial" w:hAnsi="Arial"/>
          <w:color w:val="000000"/>
          <w:sz w:val="22"/>
        </w:rPr>
      </w:pPr>
    </w:p>
    <w:p w14:paraId="6AEE9BA1" w14:textId="77777777" w:rsidR="00F117DD" w:rsidRDefault="00F117DD">
      <w:pPr>
        <w:pStyle w:val="Legal2"/>
        <w:numPr>
          <w:ilvl w:val="0"/>
          <w:numId w:val="0"/>
        </w:numPr>
        <w:tabs>
          <w:tab w:val="left" w:pos="-1440"/>
        </w:tabs>
        <w:jc w:val="both"/>
        <w:rPr>
          <w:rFonts w:ascii="Arial" w:hAnsi="Arial"/>
          <w:sz w:val="22"/>
        </w:rPr>
      </w:pPr>
      <w:r>
        <w:rPr>
          <w:rFonts w:ascii="Arial" w:hAnsi="Arial"/>
          <w:sz w:val="22"/>
        </w:rPr>
        <w:t>1.2</w:t>
      </w:r>
      <w:r>
        <w:rPr>
          <w:rFonts w:ascii="Arial" w:hAnsi="Arial"/>
          <w:sz w:val="22"/>
        </w:rPr>
        <w:tab/>
        <w:t xml:space="preserve">It is assumed that: </w:t>
      </w:r>
    </w:p>
    <w:p w14:paraId="5ED567D2" w14:textId="77777777" w:rsidR="00F117DD" w:rsidRDefault="00F117DD">
      <w:pPr>
        <w:jc w:val="both"/>
        <w:rPr>
          <w:rFonts w:ascii="Arial" w:hAnsi="Arial"/>
          <w:sz w:val="22"/>
        </w:rPr>
      </w:pPr>
    </w:p>
    <w:p w14:paraId="3BFCD8B4" w14:textId="77777777" w:rsidR="00F117DD" w:rsidRDefault="00F117DD">
      <w:pPr>
        <w:numPr>
          <w:ilvl w:val="0"/>
          <w:numId w:val="7"/>
        </w:numPr>
        <w:tabs>
          <w:tab w:val="clear" w:pos="360"/>
          <w:tab w:val="left" w:pos="-1440"/>
          <w:tab w:val="num" w:pos="709"/>
        </w:tabs>
        <w:ind w:left="1134" w:hanging="425"/>
        <w:jc w:val="both"/>
        <w:rPr>
          <w:rFonts w:ascii="Arial" w:hAnsi="Arial"/>
          <w:sz w:val="22"/>
        </w:rPr>
      </w:pPr>
      <w:r>
        <w:rPr>
          <w:rFonts w:ascii="Arial" w:hAnsi="Arial"/>
          <w:sz w:val="22"/>
        </w:rPr>
        <w:t>the generator stator terminal voltage is nominal; and</w:t>
      </w:r>
    </w:p>
    <w:p w14:paraId="6E123D11" w14:textId="77777777" w:rsidR="00F117DD" w:rsidRDefault="00F117DD">
      <w:pPr>
        <w:jc w:val="both"/>
        <w:rPr>
          <w:rFonts w:ascii="Arial" w:hAnsi="Arial"/>
          <w:sz w:val="22"/>
        </w:rPr>
      </w:pPr>
    </w:p>
    <w:p w14:paraId="4CBDA08C" w14:textId="77777777" w:rsidR="00F117DD" w:rsidRDefault="00F117DD">
      <w:pPr>
        <w:numPr>
          <w:ilvl w:val="0"/>
          <w:numId w:val="8"/>
        </w:numPr>
        <w:tabs>
          <w:tab w:val="clear" w:pos="360"/>
          <w:tab w:val="left" w:pos="-1440"/>
          <w:tab w:val="num" w:pos="709"/>
          <w:tab w:val="left" w:pos="1134"/>
        </w:tabs>
        <w:ind w:firstLine="349"/>
        <w:jc w:val="both"/>
        <w:rPr>
          <w:rFonts w:ascii="Arial" w:hAnsi="Arial"/>
          <w:sz w:val="22"/>
        </w:rPr>
      </w:pPr>
      <w:r>
        <w:rPr>
          <w:rFonts w:ascii="Arial" w:hAnsi="Arial"/>
          <w:sz w:val="22"/>
        </w:rPr>
        <w:t>the AVR is in service, in voltage following mode; and</w:t>
      </w:r>
    </w:p>
    <w:p w14:paraId="21C4FFF1" w14:textId="77777777" w:rsidR="00F117DD" w:rsidRDefault="00F117DD">
      <w:pPr>
        <w:jc w:val="both"/>
        <w:rPr>
          <w:rFonts w:ascii="Arial" w:hAnsi="Arial"/>
          <w:sz w:val="22"/>
        </w:rPr>
      </w:pPr>
    </w:p>
    <w:p w14:paraId="1D9B754D" w14:textId="77777777" w:rsidR="00F117DD" w:rsidRDefault="00F117DD">
      <w:pPr>
        <w:pStyle w:val="BodyTextIndent2"/>
        <w:numPr>
          <w:ilvl w:val="0"/>
          <w:numId w:val="9"/>
        </w:numPr>
        <w:tabs>
          <w:tab w:val="clear" w:pos="360"/>
          <w:tab w:val="num" w:pos="1134"/>
        </w:tabs>
        <w:ind w:left="1134" w:hanging="425"/>
      </w:pPr>
      <w:r>
        <w:t>no account is taken of HV system voltage or step-up transformer rating or tap limitations in reading the Generator Performance Chart.</w:t>
      </w:r>
    </w:p>
    <w:p w14:paraId="6FEFE003" w14:textId="77777777" w:rsidR="00F117DD" w:rsidRDefault="00F117DD">
      <w:pPr>
        <w:jc w:val="both"/>
        <w:rPr>
          <w:rFonts w:ascii="Arial" w:hAnsi="Arial"/>
          <w:sz w:val="22"/>
        </w:rPr>
      </w:pPr>
    </w:p>
    <w:p w14:paraId="6071D982" w14:textId="77777777" w:rsidR="00F117DD" w:rsidRDefault="00F117DD">
      <w:pPr>
        <w:pStyle w:val="Legal2"/>
        <w:numPr>
          <w:ilvl w:val="0"/>
          <w:numId w:val="0"/>
        </w:numPr>
        <w:tabs>
          <w:tab w:val="left" w:pos="-1440"/>
        </w:tabs>
        <w:jc w:val="both"/>
        <w:rPr>
          <w:rFonts w:ascii="Arial" w:hAnsi="Arial"/>
          <w:sz w:val="22"/>
        </w:rPr>
      </w:pPr>
      <w:r>
        <w:rPr>
          <w:rFonts w:ascii="Arial" w:hAnsi="Arial"/>
          <w:sz w:val="22"/>
        </w:rPr>
        <w:t>1.3</w:t>
      </w:r>
      <w:r>
        <w:rPr>
          <w:rFonts w:ascii="Arial" w:hAnsi="Arial"/>
          <w:sz w:val="22"/>
        </w:rPr>
        <w:tab/>
        <w:t>The following values for MW outputs are used:</w:t>
      </w:r>
    </w:p>
    <w:p w14:paraId="0AB24B56" w14:textId="77777777" w:rsidR="00F117DD" w:rsidRDefault="00F117DD">
      <w:pPr>
        <w:jc w:val="both"/>
        <w:rPr>
          <w:rFonts w:ascii="Arial" w:hAnsi="Arial"/>
          <w:sz w:val="22"/>
        </w:rPr>
      </w:pPr>
    </w:p>
    <w:p w14:paraId="7500E66D" w14:textId="77777777" w:rsidR="00F117DD" w:rsidRDefault="00F117DD">
      <w:pPr>
        <w:numPr>
          <w:ilvl w:val="0"/>
          <w:numId w:val="11"/>
        </w:numPr>
        <w:tabs>
          <w:tab w:val="clear" w:pos="360"/>
          <w:tab w:val="left" w:pos="-1440"/>
          <w:tab w:val="num" w:pos="1134"/>
        </w:tabs>
        <w:ind w:left="1134"/>
        <w:jc w:val="both"/>
        <w:rPr>
          <w:rFonts w:ascii="Arial" w:hAnsi="Arial"/>
          <w:sz w:val="22"/>
        </w:rPr>
      </w:pPr>
      <w:r>
        <w:rPr>
          <w:rFonts w:ascii="Arial" w:hAnsi="Arial"/>
          <w:sz w:val="22"/>
        </w:rPr>
        <w:t xml:space="preserve">the value for Rated MW is that specified within Schedule 1 of Grid Code </w:t>
      </w:r>
      <w:proofErr w:type="gramStart"/>
      <w:r>
        <w:rPr>
          <w:rFonts w:ascii="Arial" w:hAnsi="Arial"/>
          <w:sz w:val="22"/>
        </w:rPr>
        <w:t>DRC;</w:t>
      </w:r>
      <w:proofErr w:type="gramEnd"/>
    </w:p>
    <w:p w14:paraId="3E94C8AD" w14:textId="77777777" w:rsidR="00F117DD" w:rsidRDefault="00F117DD">
      <w:pPr>
        <w:jc w:val="both"/>
        <w:rPr>
          <w:rFonts w:ascii="Arial" w:hAnsi="Arial"/>
          <w:sz w:val="22"/>
        </w:rPr>
      </w:pPr>
    </w:p>
    <w:p w14:paraId="6CE37008" w14:textId="77777777" w:rsidR="00F117DD" w:rsidRDefault="00F117DD">
      <w:pPr>
        <w:numPr>
          <w:ilvl w:val="0"/>
          <w:numId w:val="12"/>
        </w:numPr>
        <w:tabs>
          <w:tab w:val="clear" w:pos="360"/>
          <w:tab w:val="left" w:pos="-1440"/>
          <w:tab w:val="num" w:pos="1134"/>
        </w:tabs>
        <w:ind w:left="1134"/>
        <w:jc w:val="both"/>
        <w:rPr>
          <w:rFonts w:ascii="Arial" w:hAnsi="Arial"/>
          <w:sz w:val="22"/>
        </w:rPr>
      </w:pPr>
      <w:r>
        <w:rPr>
          <w:rFonts w:ascii="Arial" w:hAnsi="Arial"/>
          <w:sz w:val="22"/>
        </w:rPr>
        <w:t xml:space="preserve">the value for Full Output has been derived by summing the Registered Capacity and the auxiliary load (MW) specified in Grid Code DRC Schedule </w:t>
      </w:r>
      <w:proofErr w:type="gramStart"/>
      <w:r>
        <w:rPr>
          <w:rFonts w:ascii="Arial" w:hAnsi="Arial"/>
          <w:sz w:val="22"/>
        </w:rPr>
        <w:t>1;</w:t>
      </w:r>
      <w:proofErr w:type="gramEnd"/>
    </w:p>
    <w:p w14:paraId="6C4DE547" w14:textId="77777777" w:rsidR="00F117DD" w:rsidRDefault="00F117DD">
      <w:pPr>
        <w:jc w:val="both"/>
        <w:rPr>
          <w:rFonts w:ascii="Arial" w:hAnsi="Arial"/>
          <w:sz w:val="22"/>
        </w:rPr>
      </w:pPr>
    </w:p>
    <w:p w14:paraId="0361D719" w14:textId="77777777" w:rsidR="00F117DD" w:rsidRDefault="00F117DD">
      <w:pPr>
        <w:numPr>
          <w:ilvl w:val="0"/>
          <w:numId w:val="13"/>
        </w:numPr>
        <w:tabs>
          <w:tab w:val="clear" w:pos="360"/>
          <w:tab w:val="left" w:pos="-1440"/>
          <w:tab w:val="num" w:pos="1134"/>
        </w:tabs>
        <w:ind w:left="1134"/>
        <w:jc w:val="both"/>
        <w:rPr>
          <w:rFonts w:ascii="Arial" w:hAnsi="Arial"/>
          <w:sz w:val="22"/>
        </w:rPr>
      </w:pPr>
      <w:r>
        <w:rPr>
          <w:rFonts w:ascii="Arial" w:hAnsi="Arial"/>
          <w:sz w:val="22"/>
        </w:rPr>
        <w:t xml:space="preserve">the value for Minimum Output has been derived by summing the Minimum Generation and the auxiliary load (MW) given in Grid Code DRC Schedule </w:t>
      </w:r>
      <w:proofErr w:type="gramStart"/>
      <w:r>
        <w:rPr>
          <w:rFonts w:ascii="Arial" w:hAnsi="Arial"/>
          <w:sz w:val="22"/>
        </w:rPr>
        <w:t>1;</w:t>
      </w:r>
      <w:proofErr w:type="gramEnd"/>
    </w:p>
    <w:p w14:paraId="5B8588C3" w14:textId="77777777" w:rsidR="00F117DD" w:rsidRDefault="00F117DD">
      <w:pPr>
        <w:jc w:val="both"/>
        <w:rPr>
          <w:rFonts w:ascii="Arial" w:hAnsi="Arial"/>
          <w:sz w:val="22"/>
        </w:rPr>
      </w:pPr>
    </w:p>
    <w:p w14:paraId="2CDC80E6" w14:textId="77777777" w:rsidR="00F117DD" w:rsidRDefault="00F117DD">
      <w:pPr>
        <w:numPr>
          <w:ilvl w:val="0"/>
          <w:numId w:val="14"/>
        </w:numPr>
        <w:tabs>
          <w:tab w:val="clear" w:pos="360"/>
          <w:tab w:val="left" w:pos="-1440"/>
          <w:tab w:val="num" w:pos="1134"/>
        </w:tabs>
        <w:ind w:left="1134"/>
        <w:jc w:val="both"/>
        <w:rPr>
          <w:rFonts w:ascii="Arial" w:hAnsi="Arial"/>
          <w:color w:val="000000"/>
          <w:sz w:val="22"/>
        </w:rPr>
      </w:pPr>
      <w:r>
        <w:rPr>
          <w:rFonts w:ascii="Arial" w:hAnsi="Arial"/>
          <w:sz w:val="22"/>
        </w:rPr>
        <w:t>note that both Full Output and Minimum Output are defined within</w:t>
      </w:r>
      <w:r>
        <w:rPr>
          <w:rFonts w:ascii="Arial" w:hAnsi="Arial"/>
          <w:color w:val="FF0000"/>
          <w:sz w:val="22"/>
        </w:rPr>
        <w:t xml:space="preserve"> </w:t>
      </w:r>
      <w:r>
        <w:rPr>
          <w:rFonts w:ascii="Arial" w:hAnsi="Arial"/>
          <w:color w:val="000000"/>
          <w:sz w:val="22"/>
        </w:rPr>
        <w:t>Grid Code BC</w:t>
      </w:r>
      <w:proofErr w:type="gramStart"/>
      <w:r>
        <w:rPr>
          <w:rFonts w:ascii="Arial" w:hAnsi="Arial"/>
          <w:color w:val="000000"/>
          <w:sz w:val="22"/>
        </w:rPr>
        <w:t>2.A.</w:t>
      </w:r>
      <w:proofErr w:type="gramEnd"/>
      <w:r>
        <w:rPr>
          <w:rFonts w:ascii="Arial" w:hAnsi="Arial"/>
          <w:color w:val="000000"/>
          <w:sz w:val="22"/>
        </w:rPr>
        <w:t>3.1;</w:t>
      </w:r>
    </w:p>
    <w:p w14:paraId="2249CC27" w14:textId="77777777" w:rsidR="00F117DD" w:rsidRDefault="00F117DD">
      <w:pPr>
        <w:tabs>
          <w:tab w:val="left" w:pos="-1440"/>
        </w:tabs>
        <w:jc w:val="both"/>
        <w:rPr>
          <w:rFonts w:ascii="Arial" w:hAnsi="Arial"/>
          <w:color w:val="000000"/>
          <w:sz w:val="22"/>
        </w:rPr>
      </w:pPr>
    </w:p>
    <w:p w14:paraId="0429AA6C" w14:textId="77777777" w:rsidR="00F117DD" w:rsidRDefault="00F117DD">
      <w:pPr>
        <w:numPr>
          <w:ilvl w:val="0"/>
          <w:numId w:val="15"/>
        </w:numPr>
        <w:tabs>
          <w:tab w:val="clear" w:pos="360"/>
          <w:tab w:val="left" w:pos="-1440"/>
          <w:tab w:val="num" w:pos="1134"/>
        </w:tabs>
        <w:ind w:left="1134"/>
        <w:jc w:val="both"/>
        <w:rPr>
          <w:rFonts w:ascii="Arial" w:hAnsi="Arial"/>
          <w:sz w:val="22"/>
        </w:rPr>
      </w:pPr>
      <w:r>
        <w:rPr>
          <w:rFonts w:ascii="Arial" w:hAnsi="Arial"/>
          <w:sz w:val="22"/>
        </w:rPr>
        <w:t>note that Registered Capacity is defined within the Glossary &amp; Definition section of the Grid Code.</w:t>
      </w:r>
    </w:p>
    <w:p w14:paraId="4D7B91D4" w14:textId="77777777" w:rsidR="00F117DD" w:rsidRDefault="00F117DD">
      <w:pPr>
        <w:jc w:val="both"/>
        <w:rPr>
          <w:rFonts w:ascii="Arial" w:hAnsi="Arial"/>
          <w:color w:val="000000"/>
          <w:sz w:val="22"/>
        </w:rPr>
      </w:pPr>
    </w:p>
    <w:p w14:paraId="18964C62" w14:textId="77777777" w:rsidR="00F117DD" w:rsidRDefault="00F117DD">
      <w:pPr>
        <w:pStyle w:val="Legal2"/>
        <w:numPr>
          <w:ilvl w:val="0"/>
          <w:numId w:val="0"/>
        </w:numPr>
        <w:tabs>
          <w:tab w:val="left" w:pos="-1440"/>
        </w:tabs>
        <w:ind w:left="709" w:hanging="720"/>
        <w:jc w:val="both"/>
        <w:rPr>
          <w:rFonts w:ascii="Arial" w:hAnsi="Arial"/>
          <w:sz w:val="22"/>
        </w:rPr>
      </w:pPr>
      <w:r>
        <w:rPr>
          <w:rFonts w:ascii="Arial" w:hAnsi="Arial"/>
          <w:sz w:val="22"/>
        </w:rPr>
        <w:t>1.4</w:t>
      </w:r>
      <w:r>
        <w:rPr>
          <w:rFonts w:ascii="Arial" w:hAnsi="Arial"/>
          <w:sz w:val="22"/>
        </w:rPr>
        <w:tab/>
        <w:t>The values for Full Output and Minimum Output should describe the normal operating (MW) range of a BM Unit. If the values quoted do not adequately address this purpose, this should be indicated to The Company and appropriate values agreed.</w:t>
      </w:r>
    </w:p>
    <w:p w14:paraId="58FD0153" w14:textId="77777777" w:rsidR="00F117DD" w:rsidRDefault="00F117DD">
      <w:pPr>
        <w:jc w:val="both"/>
        <w:rPr>
          <w:rFonts w:ascii="Arial" w:hAnsi="Arial"/>
          <w:sz w:val="22"/>
        </w:rPr>
      </w:pPr>
    </w:p>
    <w:p w14:paraId="7D28B00E" w14:textId="77777777" w:rsidR="00F117DD" w:rsidRDefault="00F117DD">
      <w:pPr>
        <w:pStyle w:val="Legal2"/>
        <w:numPr>
          <w:ilvl w:val="0"/>
          <w:numId w:val="0"/>
        </w:numPr>
        <w:tabs>
          <w:tab w:val="left" w:pos="-1440"/>
        </w:tabs>
        <w:ind w:left="709" w:hanging="720"/>
        <w:jc w:val="both"/>
        <w:rPr>
          <w:rFonts w:ascii="Arial" w:hAnsi="Arial"/>
          <w:color w:val="000000"/>
          <w:sz w:val="22"/>
        </w:rPr>
      </w:pPr>
      <w:r>
        <w:rPr>
          <w:rFonts w:ascii="Arial" w:hAnsi="Arial"/>
          <w:sz w:val="22"/>
        </w:rPr>
        <w:t>1.5</w:t>
      </w:r>
      <w:r>
        <w:rPr>
          <w:rFonts w:ascii="Arial" w:hAnsi="Arial"/>
          <w:sz w:val="22"/>
        </w:rPr>
        <w:tab/>
        <w:t>Where the information in sub-Section 1.3 is unavailable for</w:t>
      </w:r>
      <w:r>
        <w:rPr>
          <w:rFonts w:ascii="Arial" w:hAnsi="Arial"/>
          <w:color w:val="FF0000"/>
          <w:sz w:val="22"/>
        </w:rPr>
        <w:t xml:space="preserve"> </w:t>
      </w:r>
      <w:r>
        <w:rPr>
          <w:rFonts w:ascii="Arial" w:hAnsi="Arial"/>
          <w:color w:val="000000"/>
          <w:sz w:val="22"/>
        </w:rPr>
        <w:t>CCGT Units, the capability matrices have been left blank for the appropriate data to be agreed between The Company and a Generator.</w:t>
      </w:r>
    </w:p>
    <w:p w14:paraId="1CF7004D" w14:textId="77777777" w:rsidR="00F117DD" w:rsidRDefault="00F117DD">
      <w:pPr>
        <w:jc w:val="both"/>
        <w:rPr>
          <w:rFonts w:ascii="Arial" w:hAnsi="Arial"/>
          <w:color w:val="000000"/>
          <w:sz w:val="22"/>
        </w:rPr>
      </w:pPr>
    </w:p>
    <w:p w14:paraId="4AD33D26" w14:textId="77777777" w:rsidR="00F117DD" w:rsidRDefault="00F117DD">
      <w:pPr>
        <w:pStyle w:val="Legal2"/>
        <w:numPr>
          <w:ilvl w:val="0"/>
          <w:numId w:val="0"/>
        </w:numPr>
        <w:tabs>
          <w:tab w:val="left" w:pos="-1440"/>
        </w:tabs>
        <w:ind w:left="709" w:hanging="720"/>
        <w:jc w:val="both"/>
        <w:rPr>
          <w:rFonts w:ascii="Arial" w:hAnsi="Arial"/>
          <w:color w:val="000000"/>
          <w:sz w:val="22"/>
        </w:rPr>
      </w:pPr>
      <w:r>
        <w:rPr>
          <w:rFonts w:ascii="Arial" w:hAnsi="Arial"/>
          <w:sz w:val="22"/>
        </w:rPr>
        <w:t>1.6</w:t>
      </w:r>
      <w:r>
        <w:rPr>
          <w:rFonts w:ascii="Arial" w:hAnsi="Arial"/>
          <w:sz w:val="22"/>
        </w:rPr>
        <w:tab/>
        <w:t xml:space="preserve">All Reactive Power capability data is expressed as positive, whole numbers to the nearest </w:t>
      </w:r>
      <w:r>
        <w:rPr>
          <w:rFonts w:ascii="Arial" w:hAnsi="Arial"/>
          <w:color w:val="000000"/>
          <w:sz w:val="22"/>
        </w:rPr>
        <w:t>Mvar.</w:t>
      </w:r>
    </w:p>
    <w:p w14:paraId="24DDB6F8" w14:textId="77777777" w:rsidR="00F117DD" w:rsidRDefault="00F117DD">
      <w:pPr>
        <w:jc w:val="both"/>
        <w:rPr>
          <w:rFonts w:ascii="Arial" w:hAnsi="Arial"/>
          <w:color w:val="000000"/>
          <w:sz w:val="22"/>
        </w:rPr>
      </w:pPr>
    </w:p>
    <w:p w14:paraId="68C10B9A" w14:textId="77777777" w:rsidR="00F117DD" w:rsidRDefault="00F117DD">
      <w:pPr>
        <w:numPr>
          <w:ilvl w:val="1"/>
          <w:numId w:val="10"/>
        </w:numPr>
        <w:tabs>
          <w:tab w:val="clear" w:pos="375"/>
          <w:tab w:val="num" w:pos="709"/>
        </w:tabs>
        <w:ind w:left="709" w:hanging="709"/>
        <w:jc w:val="both"/>
        <w:rPr>
          <w:rFonts w:ascii="Arial" w:hAnsi="Arial"/>
          <w:sz w:val="22"/>
        </w:rPr>
      </w:pPr>
      <w:r>
        <w:rPr>
          <w:rFonts w:ascii="Arial" w:hAnsi="Arial"/>
          <w:sz w:val="22"/>
        </w:rPr>
        <w:t xml:space="preserve">All data at the </w:t>
      </w:r>
      <w:smartTag w:uri="urn:schemas-microsoft-com:office:smarttags" w:element="City">
        <w:smartTag w:uri="urn:schemas-microsoft-com:office:smarttags" w:element="place">
          <w:r>
            <w:rPr>
              <w:rFonts w:ascii="Arial" w:hAnsi="Arial"/>
              <w:sz w:val="22"/>
            </w:rPr>
            <w:t>LV</w:t>
          </w:r>
        </w:smartTag>
      </w:smartTag>
      <w:r>
        <w:rPr>
          <w:rFonts w:ascii="Arial" w:hAnsi="Arial"/>
          <w:sz w:val="22"/>
        </w:rPr>
        <w:t xml:space="preserve"> is referenced to generator stator terminals for a BM Unit (or CCGT Module). Reactive Power capability data at the Commercial Boundary is derived for each BM Unit.</w:t>
      </w:r>
    </w:p>
    <w:p w14:paraId="50E70609" w14:textId="77777777" w:rsidR="00F117DD" w:rsidRDefault="00F117DD">
      <w:pPr>
        <w:jc w:val="both"/>
        <w:rPr>
          <w:rFonts w:ascii="Arial" w:hAnsi="Arial"/>
          <w:sz w:val="22"/>
        </w:rPr>
      </w:pPr>
    </w:p>
    <w:p w14:paraId="49DF611C" w14:textId="77777777" w:rsidR="00F117DD" w:rsidRDefault="00F117DD">
      <w:pPr>
        <w:jc w:val="both"/>
        <w:rPr>
          <w:rFonts w:ascii="Arial" w:hAnsi="Arial"/>
          <w:sz w:val="22"/>
        </w:rPr>
      </w:pPr>
    </w:p>
    <w:p w14:paraId="199D40D9" w14:textId="77777777" w:rsidR="00F117DD" w:rsidRDefault="00F117DD">
      <w:pPr>
        <w:jc w:val="both"/>
        <w:rPr>
          <w:rFonts w:ascii="Arial" w:hAnsi="Arial"/>
          <w:sz w:val="22"/>
        </w:rPr>
      </w:pPr>
    </w:p>
    <w:p w14:paraId="40CD77DC" w14:textId="77777777" w:rsidR="00F117DD" w:rsidRDefault="00F117DD">
      <w:pPr>
        <w:jc w:val="both"/>
        <w:rPr>
          <w:rFonts w:ascii="Arial" w:hAnsi="Arial"/>
          <w:sz w:val="22"/>
        </w:rPr>
      </w:pPr>
    </w:p>
    <w:p w14:paraId="257C0126" w14:textId="77777777" w:rsidR="00F117DD" w:rsidRDefault="00F117DD">
      <w:pPr>
        <w:jc w:val="both"/>
        <w:rPr>
          <w:rFonts w:ascii="Arial" w:hAnsi="Arial"/>
          <w:sz w:val="22"/>
        </w:rPr>
      </w:pPr>
    </w:p>
    <w:p w14:paraId="2144DA8F" w14:textId="77777777" w:rsidR="00F117DD" w:rsidRDefault="00F117DD">
      <w:pPr>
        <w:pStyle w:val="Legal1"/>
        <w:numPr>
          <w:ilvl w:val="0"/>
          <w:numId w:val="10"/>
        </w:numPr>
        <w:tabs>
          <w:tab w:val="clear" w:pos="360"/>
          <w:tab w:val="left" w:pos="-1440"/>
          <w:tab w:val="num" w:pos="709"/>
        </w:tabs>
        <w:ind w:left="709" w:hanging="709"/>
        <w:jc w:val="both"/>
        <w:rPr>
          <w:rFonts w:ascii="Arial" w:hAnsi="Arial"/>
          <w:b/>
          <w:sz w:val="22"/>
          <w:u w:val="single"/>
        </w:rPr>
      </w:pPr>
      <w:r>
        <w:rPr>
          <w:rFonts w:ascii="Arial" w:hAnsi="Arial"/>
          <w:b/>
          <w:sz w:val="22"/>
          <w:u w:val="single"/>
        </w:rPr>
        <w:lastRenderedPageBreak/>
        <w:t xml:space="preserve">THE GENERATOR PERFORMANCE CHART AND POPULATING THE </w:t>
      </w:r>
      <w:smartTag w:uri="urn:schemas-microsoft-com:office:smarttags" w:element="City">
        <w:smartTag w:uri="urn:schemas-microsoft-com:office:smarttags" w:element="place">
          <w:r>
            <w:rPr>
              <w:rFonts w:ascii="Arial" w:hAnsi="Arial"/>
              <w:b/>
              <w:sz w:val="22"/>
              <w:u w:val="single"/>
            </w:rPr>
            <w:t>LV</w:t>
          </w:r>
        </w:smartTag>
      </w:smartTag>
      <w:r>
        <w:rPr>
          <w:rFonts w:ascii="Arial" w:hAnsi="Arial"/>
          <w:b/>
          <w:sz w:val="22"/>
          <w:u w:val="single"/>
        </w:rPr>
        <w:t xml:space="preserve"> CAPABILITY MATRIX</w:t>
      </w:r>
    </w:p>
    <w:p w14:paraId="69816BED" w14:textId="77777777" w:rsidR="00F117DD" w:rsidRDefault="00F117DD">
      <w:pPr>
        <w:jc w:val="both"/>
        <w:rPr>
          <w:rFonts w:ascii="Arial" w:hAnsi="Arial"/>
          <w:sz w:val="22"/>
        </w:rPr>
      </w:pPr>
    </w:p>
    <w:p w14:paraId="251643FB" w14:textId="77777777" w:rsidR="00F117DD" w:rsidRDefault="00F117DD">
      <w:pPr>
        <w:ind w:left="720"/>
        <w:jc w:val="both"/>
        <w:rPr>
          <w:rFonts w:ascii="Arial" w:hAnsi="Arial"/>
          <w:b/>
          <w:sz w:val="22"/>
        </w:rPr>
      </w:pPr>
      <w:r>
        <w:rPr>
          <w:rFonts w:ascii="Arial" w:hAnsi="Arial"/>
          <w:b/>
          <w:i/>
          <w:sz w:val="22"/>
        </w:rPr>
        <w:t>Leading Reactive Power Capability Data</w:t>
      </w:r>
    </w:p>
    <w:p w14:paraId="623AC8B3" w14:textId="77777777" w:rsidR="00F117DD" w:rsidRDefault="00F117DD">
      <w:pPr>
        <w:pStyle w:val="Legal2"/>
        <w:numPr>
          <w:ilvl w:val="0"/>
          <w:numId w:val="0"/>
        </w:numPr>
        <w:tabs>
          <w:tab w:val="left" w:pos="-1440"/>
        </w:tabs>
        <w:jc w:val="both"/>
        <w:rPr>
          <w:rFonts w:ascii="Arial" w:hAnsi="Arial"/>
          <w:sz w:val="22"/>
        </w:rPr>
      </w:pPr>
    </w:p>
    <w:p w14:paraId="0432770A" w14:textId="77777777" w:rsidR="00F117DD" w:rsidRDefault="00F117DD">
      <w:pPr>
        <w:pStyle w:val="Legal2"/>
        <w:numPr>
          <w:ilvl w:val="1"/>
          <w:numId w:val="3"/>
        </w:numPr>
        <w:tabs>
          <w:tab w:val="left" w:pos="-1440"/>
        </w:tabs>
        <w:jc w:val="both"/>
        <w:rPr>
          <w:rFonts w:ascii="Arial" w:hAnsi="Arial"/>
          <w:sz w:val="22"/>
        </w:rPr>
      </w:pPr>
      <w:r>
        <w:rPr>
          <w:rFonts w:ascii="Arial" w:hAnsi="Arial"/>
          <w:sz w:val="22"/>
        </w:rPr>
        <w:t xml:space="preserve">The Leading Reactive Power capability at Rated MW is determined by the requirements of CC.6.3.2, </w:t>
      </w:r>
      <w:proofErr w:type="gramStart"/>
      <w:r>
        <w:rPr>
          <w:rFonts w:ascii="Arial" w:hAnsi="Arial"/>
          <w:sz w:val="22"/>
        </w:rPr>
        <w:t>i.e.</w:t>
      </w:r>
      <w:proofErr w:type="gramEnd"/>
      <w:r>
        <w:rPr>
          <w:rFonts w:ascii="Arial" w:hAnsi="Arial"/>
          <w:sz w:val="22"/>
        </w:rPr>
        <w:t xml:space="preserve"> 0.95pf lead, or any derogation thereto (where it is still applicable). Where a derogation is applicable, the Power Factor specified in the derogation as the present capability replaces 0.95pf lead in sub-Sections 2.2 to 2.4 below.</w:t>
      </w:r>
    </w:p>
    <w:p w14:paraId="1F0D5F5A" w14:textId="77777777" w:rsidR="00F117DD" w:rsidRDefault="00F117DD">
      <w:pPr>
        <w:pStyle w:val="Legal2"/>
        <w:numPr>
          <w:ilvl w:val="0"/>
          <w:numId w:val="0"/>
        </w:numPr>
        <w:tabs>
          <w:tab w:val="left" w:pos="-1440"/>
        </w:tabs>
        <w:jc w:val="both"/>
        <w:rPr>
          <w:rFonts w:ascii="Arial" w:hAnsi="Arial"/>
          <w:sz w:val="22"/>
        </w:rPr>
      </w:pPr>
    </w:p>
    <w:p w14:paraId="5F0FB352" w14:textId="77777777" w:rsidR="00F117DD" w:rsidRDefault="00F117DD">
      <w:pPr>
        <w:pStyle w:val="Legal2"/>
        <w:numPr>
          <w:ilvl w:val="0"/>
          <w:numId w:val="0"/>
        </w:numPr>
        <w:tabs>
          <w:tab w:val="left" w:pos="-1440"/>
        </w:tabs>
        <w:ind w:left="720" w:hanging="720"/>
        <w:jc w:val="both"/>
        <w:rPr>
          <w:rFonts w:ascii="Arial" w:hAnsi="Arial"/>
          <w:sz w:val="22"/>
        </w:rPr>
      </w:pPr>
      <w:r>
        <w:rPr>
          <w:rFonts w:ascii="Arial" w:hAnsi="Arial"/>
          <w:sz w:val="22"/>
        </w:rPr>
        <w:t xml:space="preserve">2.2    </w:t>
      </w:r>
      <w:r>
        <w:rPr>
          <w:rFonts w:ascii="Arial" w:hAnsi="Arial"/>
          <w:sz w:val="22"/>
        </w:rPr>
        <w:tab/>
        <w:t>The assumption used is that the Leading capability at Rated MW and below is defined by the machine stability limit, hereafter referred to as the Leading limit, see Figure 1.</w:t>
      </w:r>
    </w:p>
    <w:p w14:paraId="785F3065" w14:textId="77777777" w:rsidR="00F117DD" w:rsidRDefault="00F117DD">
      <w:pPr>
        <w:jc w:val="both"/>
        <w:rPr>
          <w:rFonts w:ascii="Arial" w:hAnsi="Arial"/>
          <w:sz w:val="22"/>
        </w:rPr>
      </w:pPr>
    </w:p>
    <w:p w14:paraId="76D08A33" w14:textId="77777777" w:rsidR="00F117DD" w:rsidRDefault="00F117DD">
      <w:pPr>
        <w:pStyle w:val="Legal2"/>
        <w:numPr>
          <w:ilvl w:val="0"/>
          <w:numId w:val="0"/>
        </w:numPr>
        <w:tabs>
          <w:tab w:val="left" w:pos="-1440"/>
        </w:tabs>
        <w:ind w:left="720" w:hanging="720"/>
        <w:jc w:val="both"/>
        <w:rPr>
          <w:rFonts w:ascii="Arial" w:hAnsi="Arial"/>
          <w:sz w:val="22"/>
        </w:rPr>
      </w:pPr>
      <w:r>
        <w:rPr>
          <w:rFonts w:ascii="Arial" w:hAnsi="Arial"/>
          <w:sz w:val="22"/>
        </w:rPr>
        <w:t>2.3</w:t>
      </w:r>
      <w:r>
        <w:rPr>
          <w:rFonts w:ascii="Arial" w:hAnsi="Arial"/>
          <w:sz w:val="22"/>
        </w:rPr>
        <w:tab/>
        <w:t xml:space="preserve">If the Leading limit does not pass through the point corresponding to 0.95 pf lead at Rated MW, this line is extrapolated back to the zero-MW axis, see Figure 2. A modified leading limit is created by extrapolating from the point of intersection on the zero-MW axis through the point corresponding to 0.95 pf lead at Rated MW. </w:t>
      </w:r>
    </w:p>
    <w:p w14:paraId="3952BBF1" w14:textId="77777777" w:rsidR="00F117DD" w:rsidRDefault="00F117DD">
      <w:pPr>
        <w:jc w:val="both"/>
        <w:rPr>
          <w:rFonts w:ascii="Arial" w:hAnsi="Arial"/>
          <w:sz w:val="22"/>
        </w:rPr>
      </w:pPr>
    </w:p>
    <w:p w14:paraId="3600D84E" w14:textId="77777777" w:rsidR="00F117DD" w:rsidRDefault="00F117DD">
      <w:pPr>
        <w:pStyle w:val="Legal2"/>
        <w:numPr>
          <w:ilvl w:val="0"/>
          <w:numId w:val="0"/>
        </w:numPr>
        <w:tabs>
          <w:tab w:val="left" w:pos="-1440"/>
        </w:tabs>
        <w:ind w:left="720" w:hanging="720"/>
        <w:jc w:val="both"/>
        <w:rPr>
          <w:rFonts w:ascii="Arial" w:hAnsi="Arial"/>
          <w:sz w:val="22"/>
        </w:rPr>
      </w:pPr>
      <w:r>
        <w:rPr>
          <w:rFonts w:ascii="Arial" w:hAnsi="Arial"/>
          <w:sz w:val="22"/>
        </w:rPr>
        <w:t>2.4</w:t>
      </w:r>
      <w:r>
        <w:rPr>
          <w:rFonts w:ascii="Arial" w:hAnsi="Arial"/>
          <w:sz w:val="22"/>
        </w:rPr>
        <w:tab/>
        <w:t>Once the Leading limit has been adjusted to pass through the point corresponding to 0.95 pf lead at Rated MW, then:</w:t>
      </w:r>
    </w:p>
    <w:p w14:paraId="5976F450" w14:textId="77777777" w:rsidR="00F117DD" w:rsidRDefault="00F117DD">
      <w:pPr>
        <w:jc w:val="both"/>
        <w:rPr>
          <w:rFonts w:ascii="Arial" w:hAnsi="Arial"/>
          <w:sz w:val="22"/>
        </w:rPr>
      </w:pPr>
    </w:p>
    <w:p w14:paraId="438781F2" w14:textId="77777777" w:rsidR="00F117DD" w:rsidRDefault="00F117DD">
      <w:pPr>
        <w:tabs>
          <w:tab w:val="left" w:pos="-1440"/>
        </w:tabs>
        <w:ind w:left="1440" w:hanging="720"/>
        <w:jc w:val="both"/>
        <w:rPr>
          <w:rFonts w:ascii="Arial" w:hAnsi="Arial"/>
          <w:sz w:val="22"/>
        </w:rPr>
      </w:pPr>
      <w:r>
        <w:rPr>
          <w:rFonts w:ascii="Arial" w:hAnsi="Arial"/>
          <w:sz w:val="22"/>
        </w:rPr>
        <w:t>-</w:t>
      </w:r>
      <w:r>
        <w:rPr>
          <w:rFonts w:ascii="Arial" w:hAnsi="Arial"/>
          <w:sz w:val="22"/>
        </w:rPr>
        <w:tab/>
        <w:t>the Reactive Power capability at Minimum Output is obtained by extrapolating the Leading limit (as modified) down to the Minimum Output MW level; and</w:t>
      </w:r>
    </w:p>
    <w:p w14:paraId="4090F56F" w14:textId="77777777" w:rsidR="00F117DD" w:rsidRDefault="00F117DD">
      <w:pPr>
        <w:jc w:val="both"/>
        <w:rPr>
          <w:rFonts w:ascii="Arial" w:hAnsi="Arial"/>
          <w:sz w:val="22"/>
        </w:rPr>
      </w:pPr>
    </w:p>
    <w:p w14:paraId="142478F8" w14:textId="77777777" w:rsidR="00F117DD" w:rsidRDefault="00F117DD">
      <w:pPr>
        <w:tabs>
          <w:tab w:val="left" w:pos="-1440"/>
        </w:tabs>
        <w:ind w:left="1440" w:hanging="720"/>
        <w:jc w:val="both"/>
        <w:rPr>
          <w:rFonts w:ascii="Arial" w:hAnsi="Arial"/>
          <w:sz w:val="22"/>
        </w:rPr>
      </w:pPr>
      <w:r>
        <w:rPr>
          <w:rFonts w:ascii="Arial" w:hAnsi="Arial"/>
          <w:sz w:val="22"/>
        </w:rPr>
        <w:t>-</w:t>
      </w:r>
      <w:r>
        <w:rPr>
          <w:rFonts w:ascii="Arial" w:hAnsi="Arial"/>
          <w:sz w:val="22"/>
        </w:rPr>
        <w:tab/>
        <w:t>the Reactive Power capability at Full Output is obtained by taking the lesser (</w:t>
      </w:r>
      <w:proofErr w:type="gramStart"/>
      <w:r>
        <w:rPr>
          <w:rFonts w:ascii="Arial" w:hAnsi="Arial"/>
          <w:sz w:val="22"/>
        </w:rPr>
        <w:t>i.e.</w:t>
      </w:r>
      <w:proofErr w:type="gramEnd"/>
      <w:r>
        <w:rPr>
          <w:rFonts w:ascii="Arial" w:hAnsi="Arial"/>
          <w:sz w:val="22"/>
        </w:rPr>
        <w:t xml:space="preserve"> the smaller number of </w:t>
      </w:r>
      <w:r>
        <w:rPr>
          <w:rFonts w:ascii="Arial" w:hAnsi="Arial"/>
          <w:i/>
          <w:sz w:val="22"/>
        </w:rPr>
        <w:t>Leading</w:t>
      </w:r>
      <w:r>
        <w:rPr>
          <w:rFonts w:ascii="Arial" w:hAnsi="Arial"/>
          <w:sz w:val="22"/>
        </w:rPr>
        <w:t xml:space="preserve"> Mvar) of the intersection of the Leading limit (as modified) with Full Output or the intersection of the stator MVA limit with Full Output, see Figure 3.</w:t>
      </w:r>
    </w:p>
    <w:p w14:paraId="56418D2C" w14:textId="77777777" w:rsidR="00F117DD" w:rsidRDefault="00F117DD">
      <w:pPr>
        <w:jc w:val="both"/>
        <w:rPr>
          <w:rFonts w:ascii="Arial" w:hAnsi="Arial"/>
          <w:sz w:val="22"/>
        </w:rPr>
      </w:pPr>
    </w:p>
    <w:p w14:paraId="2BD1AAFA" w14:textId="77777777" w:rsidR="00F117DD" w:rsidRDefault="00F117DD">
      <w:pPr>
        <w:ind w:left="720"/>
        <w:jc w:val="both"/>
        <w:rPr>
          <w:rFonts w:ascii="Arial" w:hAnsi="Arial"/>
          <w:color w:val="FF0000"/>
          <w:sz w:val="22"/>
        </w:rPr>
      </w:pPr>
      <w:r>
        <w:rPr>
          <w:rFonts w:ascii="Arial" w:hAnsi="Arial"/>
          <w:sz w:val="22"/>
        </w:rPr>
        <w:t>The Leading and Lagging Reactive Power capability values obtained for Minimum Output and Full Output levels respectively must be at the same ambient temperature consistent with the data submitted in accordance with Schedule 1 of the Grid Code DRC.</w:t>
      </w:r>
    </w:p>
    <w:p w14:paraId="2598F211" w14:textId="77777777" w:rsidR="00F117DD" w:rsidRDefault="00F117DD">
      <w:pPr>
        <w:jc w:val="both"/>
        <w:rPr>
          <w:rFonts w:ascii="Arial" w:hAnsi="Arial"/>
          <w:color w:val="000000"/>
          <w:sz w:val="22"/>
        </w:rPr>
      </w:pPr>
    </w:p>
    <w:p w14:paraId="778B4752" w14:textId="77777777" w:rsidR="00F117DD" w:rsidRDefault="00F117DD">
      <w:pPr>
        <w:ind w:left="720"/>
        <w:jc w:val="both"/>
        <w:rPr>
          <w:rFonts w:ascii="Arial" w:hAnsi="Arial"/>
          <w:b/>
          <w:color w:val="000000"/>
          <w:sz w:val="22"/>
          <w:u w:val="single"/>
        </w:rPr>
      </w:pPr>
      <w:r>
        <w:rPr>
          <w:rFonts w:ascii="Arial" w:hAnsi="Arial"/>
          <w:b/>
          <w:i/>
          <w:color w:val="000000"/>
          <w:sz w:val="22"/>
        </w:rPr>
        <w:t>Lagging Reactive Power Capability Data</w:t>
      </w:r>
    </w:p>
    <w:p w14:paraId="353C0A21" w14:textId="77777777" w:rsidR="00F117DD" w:rsidRDefault="00F117DD">
      <w:pPr>
        <w:jc w:val="both"/>
        <w:rPr>
          <w:rFonts w:ascii="Arial" w:hAnsi="Arial"/>
          <w:color w:val="000000"/>
          <w:sz w:val="22"/>
        </w:rPr>
      </w:pPr>
    </w:p>
    <w:p w14:paraId="5B5D58D9" w14:textId="77777777" w:rsidR="00F117DD" w:rsidRDefault="00F117DD">
      <w:pPr>
        <w:pStyle w:val="Legal2"/>
        <w:numPr>
          <w:ilvl w:val="1"/>
          <w:numId w:val="4"/>
        </w:numPr>
        <w:tabs>
          <w:tab w:val="left" w:pos="-1440"/>
        </w:tabs>
        <w:jc w:val="both"/>
        <w:rPr>
          <w:rFonts w:ascii="Arial" w:hAnsi="Arial"/>
          <w:sz w:val="22"/>
        </w:rPr>
      </w:pPr>
      <w:r>
        <w:rPr>
          <w:rFonts w:ascii="Arial" w:hAnsi="Arial"/>
          <w:sz w:val="22"/>
        </w:rPr>
        <w:t xml:space="preserve">The Lagging Reactive Power capability at Rated MW is determined by the requirements of CC.6.3.2, </w:t>
      </w:r>
      <w:proofErr w:type="gramStart"/>
      <w:r>
        <w:rPr>
          <w:rFonts w:ascii="Arial" w:hAnsi="Arial"/>
          <w:sz w:val="22"/>
        </w:rPr>
        <w:t>i.e.</w:t>
      </w:r>
      <w:proofErr w:type="gramEnd"/>
      <w:r>
        <w:rPr>
          <w:rFonts w:ascii="Arial" w:hAnsi="Arial"/>
          <w:sz w:val="22"/>
        </w:rPr>
        <w:t xml:space="preserve"> 0.85pf lag, or any derogation thereto (where it is still applicable). Where a derogation is applicable, the Power Factor specified in the derogation as the present capability replaces 0.85pf lag in 2.6 to 2.9 below.</w:t>
      </w:r>
    </w:p>
    <w:p w14:paraId="272653E7" w14:textId="77777777" w:rsidR="00F117DD" w:rsidRDefault="00F117DD">
      <w:pPr>
        <w:pStyle w:val="Legal2"/>
        <w:numPr>
          <w:ilvl w:val="0"/>
          <w:numId w:val="0"/>
        </w:numPr>
        <w:tabs>
          <w:tab w:val="left" w:pos="-1440"/>
        </w:tabs>
        <w:jc w:val="both"/>
        <w:rPr>
          <w:rFonts w:ascii="Arial" w:hAnsi="Arial"/>
          <w:sz w:val="22"/>
        </w:rPr>
      </w:pPr>
    </w:p>
    <w:p w14:paraId="046D7AF2" w14:textId="77777777" w:rsidR="00F117DD" w:rsidRDefault="00F117DD">
      <w:pPr>
        <w:pStyle w:val="Legal2"/>
        <w:numPr>
          <w:ilvl w:val="1"/>
          <w:numId w:val="4"/>
        </w:numPr>
        <w:tabs>
          <w:tab w:val="left" w:pos="-1440"/>
        </w:tabs>
        <w:jc w:val="both"/>
        <w:rPr>
          <w:rFonts w:ascii="Arial" w:hAnsi="Arial"/>
          <w:sz w:val="22"/>
        </w:rPr>
      </w:pPr>
      <w:r>
        <w:rPr>
          <w:rFonts w:ascii="Arial" w:hAnsi="Arial"/>
          <w:sz w:val="22"/>
        </w:rPr>
        <w:t>The assumption is that the Lagging capability at Rated MW and below is defined by the machine rotor current limit, hereafter referred to as the Lagging limit, see Figure 1.</w:t>
      </w:r>
    </w:p>
    <w:p w14:paraId="771247F7" w14:textId="77777777" w:rsidR="00F117DD" w:rsidRDefault="00F117DD">
      <w:pPr>
        <w:pStyle w:val="Legal2"/>
        <w:numPr>
          <w:ilvl w:val="0"/>
          <w:numId w:val="0"/>
        </w:numPr>
        <w:tabs>
          <w:tab w:val="left" w:pos="-1440"/>
        </w:tabs>
        <w:jc w:val="both"/>
        <w:rPr>
          <w:rFonts w:ascii="Arial" w:hAnsi="Arial"/>
          <w:sz w:val="22"/>
        </w:rPr>
      </w:pPr>
    </w:p>
    <w:p w14:paraId="135FB576" w14:textId="77777777" w:rsidR="00F117DD" w:rsidRDefault="00F117DD">
      <w:pPr>
        <w:pStyle w:val="Legal2"/>
        <w:numPr>
          <w:ilvl w:val="1"/>
          <w:numId w:val="4"/>
        </w:numPr>
        <w:tabs>
          <w:tab w:val="left" w:pos="-1440"/>
        </w:tabs>
        <w:jc w:val="both"/>
        <w:rPr>
          <w:rFonts w:ascii="Arial" w:hAnsi="Arial"/>
          <w:sz w:val="22"/>
        </w:rPr>
      </w:pPr>
      <w:r>
        <w:rPr>
          <w:rFonts w:ascii="Arial" w:hAnsi="Arial"/>
          <w:sz w:val="22"/>
        </w:rPr>
        <w:t>If the rotor current limit depicted on the Generator Performance Chart does not extend to the Full or Minimum Output level, it will be extended either as an arc of a circle, centered at (0 MW, -1/X</w:t>
      </w:r>
      <w:r>
        <w:rPr>
          <w:rFonts w:ascii="Arial" w:hAnsi="Arial"/>
          <w:sz w:val="22"/>
          <w:vertAlign w:val="subscript"/>
        </w:rPr>
        <w:t>d</w:t>
      </w:r>
      <w:r>
        <w:rPr>
          <w:rFonts w:ascii="Arial" w:hAnsi="Arial"/>
          <w:sz w:val="22"/>
        </w:rPr>
        <w:t xml:space="preserve"> Mvar), or otherwise as judged appropriate in the context.</w:t>
      </w:r>
    </w:p>
    <w:p w14:paraId="59C1248A" w14:textId="77777777" w:rsidR="00F117DD" w:rsidRDefault="00F117DD">
      <w:pPr>
        <w:pStyle w:val="Legal2"/>
        <w:numPr>
          <w:ilvl w:val="0"/>
          <w:numId w:val="0"/>
        </w:numPr>
        <w:tabs>
          <w:tab w:val="left" w:pos="-1440"/>
        </w:tabs>
        <w:jc w:val="both"/>
        <w:rPr>
          <w:rFonts w:ascii="Arial" w:hAnsi="Arial"/>
          <w:sz w:val="22"/>
        </w:rPr>
      </w:pPr>
    </w:p>
    <w:p w14:paraId="61A3B692" w14:textId="77777777" w:rsidR="00F117DD" w:rsidRDefault="00F117DD">
      <w:pPr>
        <w:pStyle w:val="Legal2"/>
        <w:numPr>
          <w:ilvl w:val="1"/>
          <w:numId w:val="4"/>
        </w:numPr>
        <w:tabs>
          <w:tab w:val="left" w:pos="-1440"/>
        </w:tabs>
        <w:jc w:val="both"/>
        <w:rPr>
          <w:rFonts w:ascii="Arial" w:hAnsi="Arial"/>
          <w:sz w:val="22"/>
        </w:rPr>
      </w:pPr>
      <w:r>
        <w:rPr>
          <w:rFonts w:ascii="Arial" w:hAnsi="Arial"/>
          <w:sz w:val="22"/>
        </w:rPr>
        <w:lastRenderedPageBreak/>
        <w:t>If the rotor current limit does not pass through the point corresponding to 0.85 pf lag at Rated MW, then the difference in Mvars between the point of intersection of the rotor current limit and the Rated MW line, and the point corresponding to 0.85 pf lag at Rated MW is calculated. A Lagging limit, passing through 0.85 pf at Rated MW, is derived by subtracting (or adding, if appropriate) this Mvar difference from the rotor current limit, at any value of MW (</w:t>
      </w:r>
      <w:proofErr w:type="gramStart"/>
      <w:r>
        <w:rPr>
          <w:rFonts w:ascii="Arial" w:hAnsi="Arial"/>
          <w:sz w:val="22"/>
        </w:rPr>
        <w:t>i.e.</w:t>
      </w:r>
      <w:proofErr w:type="gramEnd"/>
      <w:r>
        <w:rPr>
          <w:rFonts w:ascii="Arial" w:hAnsi="Arial"/>
          <w:sz w:val="22"/>
        </w:rPr>
        <w:t xml:space="preserve"> the rotor current limit is effectively translated, bodily, to left or right), see Figure 2.</w:t>
      </w:r>
    </w:p>
    <w:p w14:paraId="609FE337" w14:textId="77777777" w:rsidR="00F117DD" w:rsidRDefault="00F117DD">
      <w:pPr>
        <w:pStyle w:val="Legal2"/>
        <w:numPr>
          <w:ilvl w:val="0"/>
          <w:numId w:val="0"/>
        </w:numPr>
        <w:tabs>
          <w:tab w:val="left" w:pos="-1440"/>
        </w:tabs>
        <w:jc w:val="both"/>
        <w:rPr>
          <w:rFonts w:ascii="Arial" w:hAnsi="Arial"/>
          <w:sz w:val="22"/>
        </w:rPr>
      </w:pPr>
    </w:p>
    <w:p w14:paraId="70DCAF8F" w14:textId="77777777" w:rsidR="00F117DD" w:rsidRDefault="00F117DD">
      <w:pPr>
        <w:pStyle w:val="Legal2"/>
        <w:numPr>
          <w:ilvl w:val="1"/>
          <w:numId w:val="4"/>
        </w:numPr>
        <w:tabs>
          <w:tab w:val="left" w:pos="-1440"/>
        </w:tabs>
        <w:jc w:val="both"/>
        <w:rPr>
          <w:rFonts w:ascii="Arial" w:hAnsi="Arial"/>
          <w:sz w:val="22"/>
        </w:rPr>
      </w:pPr>
      <w:r>
        <w:rPr>
          <w:rFonts w:ascii="Arial" w:hAnsi="Arial"/>
          <w:sz w:val="22"/>
        </w:rPr>
        <w:t>Once the Lagging limit has been adjusted to pass through the point corresponding to 0.85 pf lag at Rated MW, then:</w:t>
      </w:r>
    </w:p>
    <w:p w14:paraId="5D480772" w14:textId="77777777" w:rsidR="00F117DD" w:rsidRDefault="00F117DD">
      <w:pPr>
        <w:jc w:val="both"/>
        <w:rPr>
          <w:rFonts w:ascii="Arial" w:hAnsi="Arial"/>
          <w:sz w:val="22"/>
        </w:rPr>
      </w:pPr>
    </w:p>
    <w:p w14:paraId="2F527C0D" w14:textId="77777777" w:rsidR="00F117DD" w:rsidRDefault="00F117DD">
      <w:pPr>
        <w:tabs>
          <w:tab w:val="left" w:pos="-1440"/>
        </w:tabs>
        <w:ind w:left="1440" w:hanging="720"/>
        <w:jc w:val="both"/>
        <w:rPr>
          <w:rFonts w:ascii="Arial" w:hAnsi="Arial"/>
          <w:sz w:val="22"/>
        </w:rPr>
      </w:pPr>
      <w:r>
        <w:rPr>
          <w:rFonts w:ascii="Arial" w:hAnsi="Arial"/>
          <w:sz w:val="22"/>
        </w:rPr>
        <w:t>-</w:t>
      </w:r>
      <w:r>
        <w:rPr>
          <w:rFonts w:ascii="Arial" w:hAnsi="Arial"/>
          <w:sz w:val="22"/>
        </w:rPr>
        <w:tab/>
        <w:t>the Reactive Power capability at Minimum Output is obtained by extrapolating the Lagging limit (as modified) down to the Minimum Output level; and</w:t>
      </w:r>
    </w:p>
    <w:p w14:paraId="0A6DDE2F" w14:textId="77777777" w:rsidR="00F117DD" w:rsidRDefault="00F117DD">
      <w:pPr>
        <w:jc w:val="both"/>
        <w:rPr>
          <w:rFonts w:ascii="Arial" w:hAnsi="Arial"/>
          <w:sz w:val="22"/>
        </w:rPr>
      </w:pPr>
    </w:p>
    <w:p w14:paraId="33F17449" w14:textId="77777777" w:rsidR="00F117DD" w:rsidRDefault="00F117DD">
      <w:pPr>
        <w:tabs>
          <w:tab w:val="left" w:pos="-1440"/>
        </w:tabs>
        <w:ind w:left="1440" w:hanging="720"/>
        <w:jc w:val="both"/>
        <w:rPr>
          <w:rFonts w:ascii="Arial" w:hAnsi="Arial"/>
          <w:sz w:val="22"/>
        </w:rPr>
      </w:pPr>
      <w:r>
        <w:rPr>
          <w:rFonts w:ascii="Arial" w:hAnsi="Arial"/>
          <w:sz w:val="22"/>
        </w:rPr>
        <w:t>-</w:t>
      </w:r>
      <w:r>
        <w:rPr>
          <w:rFonts w:ascii="Arial" w:hAnsi="Arial"/>
          <w:sz w:val="22"/>
        </w:rPr>
        <w:tab/>
        <w:t>the Reactive Power capability at Full Output is obtained by taking the lesser (</w:t>
      </w:r>
      <w:proofErr w:type="gramStart"/>
      <w:r>
        <w:rPr>
          <w:rFonts w:ascii="Arial" w:hAnsi="Arial"/>
          <w:sz w:val="22"/>
        </w:rPr>
        <w:t>i.e.</w:t>
      </w:r>
      <w:proofErr w:type="gramEnd"/>
      <w:r>
        <w:rPr>
          <w:rFonts w:ascii="Arial" w:hAnsi="Arial"/>
          <w:sz w:val="22"/>
        </w:rPr>
        <w:t xml:space="preserve"> the smaller number of </w:t>
      </w:r>
      <w:r>
        <w:rPr>
          <w:rFonts w:ascii="Arial" w:hAnsi="Arial"/>
          <w:i/>
          <w:sz w:val="22"/>
        </w:rPr>
        <w:t>Lagging</w:t>
      </w:r>
      <w:r>
        <w:rPr>
          <w:rFonts w:ascii="Arial" w:hAnsi="Arial"/>
          <w:sz w:val="22"/>
        </w:rPr>
        <w:t xml:space="preserve"> Mvar) of the intersection of the Lagging limit (as modified) with Full Output or the intersection of the stator MVA limit with Full Output, see Figure 3.</w:t>
      </w:r>
    </w:p>
    <w:p w14:paraId="5106EBBC" w14:textId="77777777" w:rsidR="00F117DD" w:rsidRDefault="00F117DD">
      <w:pPr>
        <w:jc w:val="both"/>
        <w:rPr>
          <w:rFonts w:ascii="Arial" w:hAnsi="Arial"/>
          <w:sz w:val="22"/>
        </w:rPr>
      </w:pPr>
    </w:p>
    <w:p w14:paraId="118E75A0" w14:textId="77777777" w:rsidR="00F117DD" w:rsidRDefault="00F117DD">
      <w:pPr>
        <w:ind w:left="720"/>
        <w:jc w:val="both"/>
        <w:rPr>
          <w:rFonts w:ascii="Arial" w:hAnsi="Arial"/>
          <w:sz w:val="22"/>
        </w:rPr>
      </w:pPr>
      <w:r>
        <w:rPr>
          <w:rFonts w:ascii="Arial" w:hAnsi="Arial"/>
          <w:sz w:val="22"/>
        </w:rPr>
        <w:t>The Leading and Lagging Reactive Power capability values obtained for Minimum Output and Full Output levels respectively must be at the same ambient temperature consistent with the data submitted in accordance with Schedule 1 of the Grid Code DRC.</w:t>
      </w:r>
    </w:p>
    <w:p w14:paraId="214324F0" w14:textId="77777777" w:rsidR="00F117DD" w:rsidRDefault="00F117DD">
      <w:pPr>
        <w:jc w:val="both"/>
        <w:rPr>
          <w:rFonts w:ascii="Arial" w:hAnsi="Arial"/>
          <w:sz w:val="22"/>
        </w:rPr>
      </w:pPr>
    </w:p>
    <w:p w14:paraId="27ECCC4D" w14:textId="77777777" w:rsidR="00F117DD" w:rsidRDefault="00F117DD">
      <w:pPr>
        <w:ind w:left="720"/>
        <w:jc w:val="both"/>
        <w:rPr>
          <w:rFonts w:ascii="Arial" w:hAnsi="Arial"/>
          <w:b/>
          <w:sz w:val="22"/>
          <w:u w:val="single"/>
        </w:rPr>
      </w:pPr>
      <w:smartTag w:uri="urn:schemas-microsoft-com:office:smarttags" w:element="City">
        <w:smartTag w:uri="urn:schemas-microsoft-com:office:smarttags" w:element="place">
          <w:r>
            <w:rPr>
              <w:rFonts w:ascii="Arial" w:hAnsi="Arial"/>
              <w:b/>
              <w:i/>
              <w:sz w:val="22"/>
            </w:rPr>
            <w:t>LV</w:t>
          </w:r>
        </w:smartTag>
      </w:smartTag>
      <w:r>
        <w:rPr>
          <w:rFonts w:ascii="Arial" w:hAnsi="Arial"/>
          <w:b/>
          <w:i/>
          <w:sz w:val="22"/>
        </w:rPr>
        <w:t xml:space="preserve"> Capability Matrix</w:t>
      </w:r>
    </w:p>
    <w:p w14:paraId="426679E4" w14:textId="77777777" w:rsidR="00F117DD" w:rsidRDefault="00F117DD">
      <w:pPr>
        <w:jc w:val="both"/>
        <w:rPr>
          <w:rFonts w:ascii="Arial" w:hAnsi="Arial"/>
          <w:sz w:val="22"/>
        </w:rPr>
      </w:pPr>
    </w:p>
    <w:p w14:paraId="705F0A73" w14:textId="77777777" w:rsidR="00F117DD" w:rsidRDefault="00F117DD">
      <w:pPr>
        <w:pStyle w:val="Legal2"/>
        <w:numPr>
          <w:ilvl w:val="1"/>
          <w:numId w:val="4"/>
        </w:numPr>
        <w:tabs>
          <w:tab w:val="left" w:pos="-1440"/>
        </w:tabs>
        <w:jc w:val="both"/>
        <w:rPr>
          <w:rFonts w:ascii="Arial" w:hAnsi="Arial"/>
          <w:sz w:val="22"/>
        </w:rPr>
      </w:pPr>
      <w:r>
        <w:rPr>
          <w:rFonts w:ascii="Arial" w:hAnsi="Arial"/>
          <w:sz w:val="22"/>
        </w:rPr>
        <w:t>The Leading and Lagging Reactive Power capability at the generator stator terminals will be set out in Table B of Appendix 1, Section A, Part I in the relevant Mandatory Services Agreement.</w:t>
      </w:r>
    </w:p>
    <w:p w14:paraId="0920C9D4" w14:textId="77777777" w:rsidR="00F117DD" w:rsidRDefault="00F117DD">
      <w:pPr>
        <w:jc w:val="both"/>
        <w:rPr>
          <w:rFonts w:ascii="Arial" w:hAnsi="Arial"/>
          <w:sz w:val="22"/>
        </w:rPr>
      </w:pPr>
    </w:p>
    <w:p w14:paraId="49EB7ACB" w14:textId="77777777" w:rsidR="00F117DD" w:rsidRDefault="00F117DD">
      <w:pPr>
        <w:pStyle w:val="Legal2"/>
        <w:numPr>
          <w:ilvl w:val="1"/>
          <w:numId w:val="4"/>
        </w:numPr>
        <w:tabs>
          <w:tab w:val="left" w:pos="-1440"/>
        </w:tabs>
        <w:jc w:val="both"/>
        <w:rPr>
          <w:rFonts w:ascii="Arial" w:hAnsi="Arial"/>
          <w:sz w:val="22"/>
        </w:rPr>
      </w:pPr>
      <w:r>
        <w:rPr>
          <w:rFonts w:ascii="Arial" w:hAnsi="Arial"/>
          <w:sz w:val="22"/>
        </w:rPr>
        <w:t xml:space="preserve">The figures referred to in sub-Section 2.10 above are subject to agreement between The Company and a Generator, using the methodology set out here. </w:t>
      </w:r>
    </w:p>
    <w:p w14:paraId="69D2A119" w14:textId="77777777" w:rsidR="00F117DD" w:rsidRDefault="00F117DD">
      <w:pPr>
        <w:jc w:val="both"/>
        <w:rPr>
          <w:rFonts w:ascii="Arial" w:hAnsi="Arial"/>
          <w:sz w:val="22"/>
        </w:rPr>
      </w:pPr>
    </w:p>
    <w:p w14:paraId="507B36BD" w14:textId="77777777" w:rsidR="00F117DD" w:rsidRDefault="00F117DD">
      <w:pPr>
        <w:pStyle w:val="Legal2"/>
        <w:numPr>
          <w:ilvl w:val="0"/>
          <w:numId w:val="0"/>
        </w:numPr>
        <w:tabs>
          <w:tab w:val="left" w:pos="-1440"/>
        </w:tabs>
        <w:ind w:left="720" w:hanging="720"/>
        <w:jc w:val="both"/>
        <w:rPr>
          <w:rFonts w:ascii="Arial" w:hAnsi="Arial"/>
          <w:sz w:val="22"/>
        </w:rPr>
      </w:pPr>
      <w:r>
        <w:rPr>
          <w:rFonts w:ascii="Arial" w:hAnsi="Arial"/>
          <w:sz w:val="22"/>
        </w:rPr>
        <w:t>2.12</w:t>
      </w:r>
      <w:r>
        <w:rPr>
          <w:rFonts w:ascii="Arial" w:hAnsi="Arial"/>
          <w:sz w:val="22"/>
        </w:rPr>
        <w:tab/>
        <w:t>The values referred to in sub-Section 2.10 above constitute the Reactive Power capability</w:t>
      </w:r>
      <w:r>
        <w:rPr>
          <w:sz w:val="22"/>
        </w:rPr>
        <w:t xml:space="preserve"> </w:t>
      </w:r>
      <w:r>
        <w:rPr>
          <w:rFonts w:ascii="Arial" w:hAnsi="Arial"/>
          <w:sz w:val="22"/>
        </w:rPr>
        <w:t>of a Generating Unit at Full Output, at Rated MW and at Minimum Output at the generator stator terminals equivalent to the minimum Reactive Power capability required under and in accordance with the Connection Conditions of the Grid Code. It is necessary to agree these values (in writing in the form of the generic Reactive Power attachment included in Appendix C of the Invitation to Tender and Guidance Notes for the Completion of Tenders) with The Company prior to submitting a Tender for a Market Agreement.</w:t>
      </w:r>
    </w:p>
    <w:p w14:paraId="21EFD7C3" w14:textId="77777777" w:rsidR="00F117DD" w:rsidRDefault="00F117DD">
      <w:pPr>
        <w:pStyle w:val="Legal2"/>
        <w:numPr>
          <w:ilvl w:val="0"/>
          <w:numId w:val="0"/>
        </w:numPr>
        <w:tabs>
          <w:tab w:val="left" w:pos="-1440"/>
        </w:tabs>
        <w:jc w:val="both"/>
        <w:rPr>
          <w:b/>
          <w:sz w:val="22"/>
        </w:rPr>
      </w:pPr>
      <w:r>
        <w:rPr>
          <w:rFonts w:ascii="Arial" w:hAnsi="Arial"/>
          <w:b/>
          <w:sz w:val="22"/>
        </w:rPr>
        <w:br w:type="page"/>
      </w:r>
    </w:p>
    <w:p w14:paraId="09352B49" w14:textId="77777777" w:rsidR="00F117DD" w:rsidRDefault="00F117DD">
      <w:pPr>
        <w:pStyle w:val="Legal1"/>
        <w:numPr>
          <w:ilvl w:val="0"/>
          <w:numId w:val="0"/>
        </w:numPr>
        <w:tabs>
          <w:tab w:val="left" w:pos="-1440"/>
        </w:tabs>
        <w:ind w:left="720" w:hanging="720"/>
        <w:rPr>
          <w:rFonts w:ascii="Arial" w:hAnsi="Arial"/>
          <w:b/>
          <w:sz w:val="22"/>
          <w:u w:val="single"/>
        </w:rPr>
      </w:pPr>
      <w:r>
        <w:rPr>
          <w:rFonts w:ascii="Arial" w:hAnsi="Arial"/>
          <w:b/>
          <w:sz w:val="22"/>
        </w:rPr>
        <w:t>3</w:t>
      </w:r>
      <w:r>
        <w:rPr>
          <w:rFonts w:ascii="Arial" w:hAnsi="Arial"/>
          <w:b/>
          <w:sz w:val="22"/>
        </w:rPr>
        <w:tab/>
      </w:r>
      <w:proofErr w:type="gramStart"/>
      <w:r>
        <w:rPr>
          <w:rFonts w:ascii="Arial" w:hAnsi="Arial"/>
          <w:b/>
          <w:sz w:val="22"/>
          <w:u w:val="single"/>
        </w:rPr>
        <w:t>DERIVATION</w:t>
      </w:r>
      <w:proofErr w:type="gramEnd"/>
      <w:r>
        <w:rPr>
          <w:rFonts w:ascii="Arial" w:hAnsi="Arial"/>
          <w:b/>
          <w:sz w:val="22"/>
          <w:u w:val="single"/>
        </w:rPr>
        <w:t xml:space="preserve"> OF THE REACTIVE POWER CAPABILITY AT RATED MW AT THE COMMERCIAL BOUNDARY FOR THE DEFAULT PAYMENT ARRANGEMENTS</w:t>
      </w:r>
    </w:p>
    <w:p w14:paraId="57CA4205" w14:textId="77777777" w:rsidR="00F117DD" w:rsidRDefault="00F117DD">
      <w:pPr>
        <w:pStyle w:val="Legal2"/>
        <w:numPr>
          <w:ilvl w:val="0"/>
          <w:numId w:val="0"/>
        </w:numPr>
        <w:tabs>
          <w:tab w:val="left" w:pos="-1440"/>
        </w:tabs>
        <w:jc w:val="both"/>
        <w:rPr>
          <w:rFonts w:ascii="Arial" w:hAnsi="Arial"/>
          <w:b/>
          <w:sz w:val="22"/>
          <w:u w:val="single"/>
        </w:rPr>
      </w:pPr>
    </w:p>
    <w:p w14:paraId="0553A3FE" w14:textId="77777777" w:rsidR="00F117DD" w:rsidRDefault="00F117DD">
      <w:pPr>
        <w:pStyle w:val="Legal2"/>
        <w:numPr>
          <w:ilvl w:val="0"/>
          <w:numId w:val="0"/>
        </w:numPr>
        <w:tabs>
          <w:tab w:val="left" w:pos="-1440"/>
        </w:tabs>
        <w:ind w:left="720" w:hanging="720"/>
        <w:jc w:val="both"/>
        <w:rPr>
          <w:rFonts w:ascii="Arial" w:hAnsi="Arial"/>
          <w:sz w:val="22"/>
        </w:rPr>
      </w:pPr>
      <w:r>
        <w:rPr>
          <w:rFonts w:ascii="Arial" w:hAnsi="Arial"/>
          <w:sz w:val="22"/>
        </w:rPr>
        <w:t>3.1</w:t>
      </w:r>
      <w:r>
        <w:rPr>
          <w:rFonts w:ascii="Arial" w:hAnsi="Arial"/>
          <w:sz w:val="22"/>
        </w:rPr>
        <w:tab/>
        <w:t>The values of Leading and Lagging capability for Rated MW referred to in sub-Section 2.10 above are used to calculate the equivalent Leading and Lagging capability at Rated MW at the Commercial Boundary for each BM Unit by application of the relevant “LV-to-HV” formulae in Appendix 8 of Schedule 3 to the Connection and Use of System Code.</w:t>
      </w:r>
    </w:p>
    <w:p w14:paraId="74C70982" w14:textId="77777777" w:rsidR="00F117DD" w:rsidRDefault="00F117DD">
      <w:pPr>
        <w:jc w:val="both"/>
        <w:rPr>
          <w:rFonts w:ascii="Arial" w:hAnsi="Arial"/>
          <w:sz w:val="22"/>
        </w:rPr>
      </w:pPr>
    </w:p>
    <w:p w14:paraId="12C4AFF3" w14:textId="77777777" w:rsidR="00F117DD" w:rsidRDefault="00F117DD">
      <w:pPr>
        <w:pStyle w:val="Legal2"/>
        <w:numPr>
          <w:ilvl w:val="1"/>
          <w:numId w:val="5"/>
        </w:numPr>
        <w:tabs>
          <w:tab w:val="left" w:pos="-1440"/>
        </w:tabs>
        <w:jc w:val="both"/>
        <w:rPr>
          <w:rFonts w:ascii="Arial" w:hAnsi="Arial"/>
          <w:sz w:val="22"/>
        </w:rPr>
      </w:pPr>
      <w:r>
        <w:rPr>
          <w:rFonts w:ascii="Arial" w:hAnsi="Arial"/>
          <w:sz w:val="22"/>
        </w:rPr>
        <w:t xml:space="preserve"> </w:t>
      </w:r>
      <w:r>
        <w:rPr>
          <w:rFonts w:ascii="Arial" w:hAnsi="Arial"/>
          <w:sz w:val="22"/>
        </w:rPr>
        <w:tab/>
        <w:t>The current DRC data is used in the “</w:t>
      </w:r>
      <w:smartTag w:uri="urn:schemas-microsoft-com:office:smarttags" w:element="City">
        <w:smartTag w:uri="urn:schemas-microsoft-com:office:smarttags" w:element="place">
          <w:r>
            <w:rPr>
              <w:rFonts w:ascii="Arial" w:hAnsi="Arial"/>
              <w:sz w:val="22"/>
            </w:rPr>
            <w:t>LV-to-HV</w:t>
          </w:r>
        </w:smartTag>
      </w:smartTag>
      <w:r>
        <w:rPr>
          <w:rFonts w:ascii="Arial" w:hAnsi="Arial"/>
          <w:sz w:val="22"/>
        </w:rPr>
        <w:t>” calculations above.</w:t>
      </w:r>
    </w:p>
    <w:p w14:paraId="1E9EAA29" w14:textId="77777777" w:rsidR="00F117DD" w:rsidRDefault="00F117DD">
      <w:pPr>
        <w:pStyle w:val="Legal2"/>
        <w:numPr>
          <w:ilvl w:val="0"/>
          <w:numId w:val="0"/>
        </w:numPr>
        <w:tabs>
          <w:tab w:val="left" w:pos="-1440"/>
        </w:tabs>
        <w:jc w:val="both"/>
        <w:rPr>
          <w:rFonts w:ascii="Arial" w:hAnsi="Arial"/>
          <w:sz w:val="22"/>
        </w:rPr>
      </w:pPr>
    </w:p>
    <w:p w14:paraId="47F2B92A" w14:textId="77777777" w:rsidR="00F117DD" w:rsidRDefault="00F117DD">
      <w:pPr>
        <w:pStyle w:val="Legal2"/>
        <w:numPr>
          <w:ilvl w:val="0"/>
          <w:numId w:val="0"/>
        </w:numPr>
        <w:tabs>
          <w:tab w:val="left" w:pos="-1440"/>
        </w:tabs>
        <w:ind w:left="720" w:hanging="720"/>
        <w:jc w:val="both"/>
        <w:rPr>
          <w:rFonts w:ascii="Arial" w:hAnsi="Arial"/>
          <w:sz w:val="22"/>
        </w:rPr>
      </w:pPr>
      <w:r>
        <w:rPr>
          <w:rFonts w:ascii="Arial" w:hAnsi="Arial"/>
          <w:sz w:val="22"/>
        </w:rPr>
        <w:t>3.3</w:t>
      </w:r>
      <w:r>
        <w:rPr>
          <w:rFonts w:ascii="Arial" w:hAnsi="Arial"/>
          <w:sz w:val="22"/>
        </w:rPr>
        <w:tab/>
        <w:t>There are separate “LV-to-HV” formulae for</w:t>
      </w:r>
      <w:r>
        <w:rPr>
          <w:rFonts w:ascii="Arial" w:hAnsi="Arial"/>
          <w:b/>
          <w:sz w:val="22"/>
        </w:rPr>
        <w:t xml:space="preserve"> </w:t>
      </w:r>
      <w:r>
        <w:rPr>
          <w:rFonts w:ascii="Arial" w:hAnsi="Arial"/>
          <w:sz w:val="22"/>
        </w:rPr>
        <w:t xml:space="preserve">steam Generating Units and </w:t>
      </w:r>
      <w:r w:rsidR="000A5726">
        <w:rPr>
          <w:rFonts w:ascii="Arial" w:hAnsi="Arial"/>
          <w:sz w:val="22"/>
        </w:rPr>
        <w:t>CCGT Modules</w:t>
      </w:r>
      <w:r>
        <w:rPr>
          <w:rFonts w:ascii="Arial" w:hAnsi="Arial"/>
          <w:sz w:val="22"/>
        </w:rPr>
        <w:t>.</w:t>
      </w:r>
    </w:p>
    <w:p w14:paraId="45B66B08" w14:textId="77777777" w:rsidR="00F117DD" w:rsidRDefault="00F117DD">
      <w:pPr>
        <w:pStyle w:val="Legal2"/>
        <w:numPr>
          <w:ilvl w:val="0"/>
          <w:numId w:val="0"/>
        </w:numPr>
        <w:tabs>
          <w:tab w:val="left" w:pos="-1440"/>
        </w:tabs>
        <w:jc w:val="both"/>
        <w:rPr>
          <w:rFonts w:ascii="Arial" w:hAnsi="Arial"/>
          <w:sz w:val="22"/>
        </w:rPr>
      </w:pPr>
    </w:p>
    <w:p w14:paraId="0234E588" w14:textId="77777777" w:rsidR="00F117DD" w:rsidRDefault="00F117DD">
      <w:pPr>
        <w:pStyle w:val="Legal2"/>
        <w:numPr>
          <w:ilvl w:val="0"/>
          <w:numId w:val="0"/>
        </w:numPr>
        <w:tabs>
          <w:tab w:val="left" w:pos="-1440"/>
        </w:tabs>
        <w:ind w:left="720" w:hanging="720"/>
        <w:jc w:val="both"/>
        <w:rPr>
          <w:rFonts w:ascii="Arial" w:hAnsi="Arial"/>
          <w:color w:val="000000"/>
          <w:sz w:val="22"/>
        </w:rPr>
      </w:pPr>
      <w:r>
        <w:rPr>
          <w:rFonts w:ascii="Arial" w:hAnsi="Arial"/>
          <w:sz w:val="22"/>
        </w:rPr>
        <w:t>3.4</w:t>
      </w:r>
      <w:r>
        <w:rPr>
          <w:rFonts w:ascii="Arial" w:hAnsi="Arial"/>
          <w:sz w:val="22"/>
        </w:rPr>
        <w:tab/>
        <w:t>The figures for Leading and Lagging capability at Rated MW and at the Commercial Boundary for each</w:t>
      </w:r>
      <w:r>
        <w:rPr>
          <w:rFonts w:ascii="Arial" w:hAnsi="Arial"/>
          <w:b/>
          <w:color w:val="FF0000"/>
          <w:sz w:val="22"/>
        </w:rPr>
        <w:t xml:space="preserve"> </w:t>
      </w:r>
      <w:r>
        <w:rPr>
          <w:rFonts w:ascii="Arial" w:hAnsi="Arial"/>
          <w:sz w:val="22"/>
        </w:rPr>
        <w:t xml:space="preserve">BM </w:t>
      </w:r>
      <w:r>
        <w:rPr>
          <w:rFonts w:ascii="Arial" w:hAnsi="Arial"/>
          <w:color w:val="000000"/>
          <w:sz w:val="22"/>
        </w:rPr>
        <w:t>Unit are set out in Table A of Appendix 1, Section A, Part I in the relevant Mandatory Services Agreement.</w:t>
      </w:r>
    </w:p>
    <w:p w14:paraId="42563ACB" w14:textId="77777777" w:rsidR="00F117DD" w:rsidRDefault="00F117DD">
      <w:pPr>
        <w:jc w:val="both"/>
        <w:rPr>
          <w:rFonts w:ascii="Arial" w:hAnsi="Arial"/>
          <w:color w:val="000000"/>
          <w:sz w:val="22"/>
        </w:rPr>
      </w:pPr>
    </w:p>
    <w:p w14:paraId="011A53EC" w14:textId="77777777" w:rsidR="00F117DD" w:rsidRDefault="00F117DD">
      <w:pPr>
        <w:pStyle w:val="Legal2"/>
        <w:numPr>
          <w:ilvl w:val="0"/>
          <w:numId w:val="0"/>
        </w:numPr>
        <w:tabs>
          <w:tab w:val="left" w:pos="-1440"/>
        </w:tabs>
        <w:ind w:left="720" w:hanging="720"/>
        <w:jc w:val="both"/>
        <w:rPr>
          <w:rFonts w:ascii="Arial" w:hAnsi="Arial"/>
          <w:sz w:val="22"/>
        </w:rPr>
      </w:pPr>
      <w:r>
        <w:rPr>
          <w:rFonts w:ascii="Arial" w:hAnsi="Arial"/>
          <w:sz w:val="22"/>
        </w:rPr>
        <w:t>3.5</w:t>
      </w:r>
      <w:r>
        <w:rPr>
          <w:rFonts w:ascii="Arial" w:hAnsi="Arial"/>
          <w:sz w:val="22"/>
        </w:rPr>
        <w:tab/>
        <w:t xml:space="preserve">The figures referred to in sub-Section 3.4 above and formulae referred to in sub-Section 3.3 above are subject to agreement between The Company and a Generator, using the methodology adopted by all Tenderers. </w:t>
      </w:r>
    </w:p>
    <w:p w14:paraId="6A122480" w14:textId="77777777" w:rsidR="00F117DD" w:rsidRDefault="00F117DD">
      <w:pPr>
        <w:pStyle w:val="Legal2"/>
        <w:numPr>
          <w:ilvl w:val="0"/>
          <w:numId w:val="0"/>
        </w:numPr>
        <w:tabs>
          <w:tab w:val="left" w:pos="-1440"/>
        </w:tabs>
        <w:ind w:left="720" w:hanging="720"/>
        <w:jc w:val="both"/>
        <w:rPr>
          <w:rFonts w:ascii="Arial" w:hAnsi="Arial"/>
          <w:sz w:val="22"/>
        </w:rPr>
      </w:pPr>
    </w:p>
    <w:p w14:paraId="550F434D" w14:textId="77777777" w:rsidR="00F117DD" w:rsidRDefault="00F117DD">
      <w:pPr>
        <w:pStyle w:val="Legal2"/>
        <w:numPr>
          <w:ilvl w:val="0"/>
          <w:numId w:val="0"/>
        </w:numPr>
        <w:tabs>
          <w:tab w:val="left" w:pos="-1440"/>
        </w:tabs>
        <w:ind w:left="720" w:hanging="720"/>
        <w:jc w:val="both"/>
        <w:rPr>
          <w:rFonts w:ascii="Arial" w:hAnsi="Arial"/>
          <w:sz w:val="22"/>
        </w:rPr>
      </w:pPr>
      <w:r>
        <w:rPr>
          <w:rFonts w:ascii="Arial" w:hAnsi="Arial"/>
          <w:sz w:val="22"/>
        </w:rPr>
        <w:t>3.6</w:t>
      </w:r>
      <w:r>
        <w:rPr>
          <w:rFonts w:ascii="Arial" w:hAnsi="Arial"/>
          <w:sz w:val="22"/>
        </w:rPr>
        <w:tab/>
        <w:t>The figures referred to in sub-Section 3.4 above will constitute the Reactive Power capability of a BM Unit at Rated MW and at the Commercial Boundary equivalent to the minimum Reactive Power capability required under and in accordance with the Connection Conditions of the Grid Code.  It is necessary to agree these values (in writing in the form of the generic Reactive Power attachment included in Appendix C of the Invitation to Tender and Guidance Notes for the Completion of Tenders) with The Company prior to submitting a Tender for a Market Agreement.</w:t>
      </w:r>
    </w:p>
    <w:p w14:paraId="4595CF7E" w14:textId="77777777" w:rsidR="00F117DD" w:rsidRDefault="00F117DD">
      <w:pPr>
        <w:jc w:val="both"/>
        <w:rPr>
          <w:rFonts w:ascii="Arial" w:hAnsi="Arial"/>
          <w:sz w:val="22"/>
        </w:rPr>
      </w:pPr>
    </w:p>
    <w:p w14:paraId="1F45EB8B" w14:textId="77777777" w:rsidR="00F117DD" w:rsidRDefault="00F117DD">
      <w:pPr>
        <w:ind w:left="720"/>
        <w:jc w:val="both"/>
        <w:rPr>
          <w:rFonts w:ascii="Arial" w:hAnsi="Arial"/>
          <w:b/>
          <w:i/>
          <w:sz w:val="22"/>
        </w:rPr>
      </w:pPr>
      <w:r>
        <w:rPr>
          <w:rFonts w:ascii="Arial" w:hAnsi="Arial"/>
          <w:b/>
          <w:i/>
          <w:sz w:val="22"/>
        </w:rPr>
        <w:t>Modifications</w:t>
      </w:r>
    </w:p>
    <w:p w14:paraId="5869F402" w14:textId="77777777" w:rsidR="00F117DD" w:rsidRDefault="00F117DD">
      <w:pPr>
        <w:ind w:left="720"/>
        <w:jc w:val="both"/>
        <w:rPr>
          <w:rFonts w:ascii="Arial" w:hAnsi="Arial"/>
          <w:b/>
          <w:sz w:val="22"/>
          <w:u w:val="single"/>
        </w:rPr>
      </w:pPr>
    </w:p>
    <w:p w14:paraId="73C2D9A0" w14:textId="77777777" w:rsidR="00F117DD" w:rsidRDefault="00F117DD">
      <w:pPr>
        <w:pStyle w:val="Legal2"/>
        <w:numPr>
          <w:ilvl w:val="0"/>
          <w:numId w:val="0"/>
        </w:numPr>
        <w:tabs>
          <w:tab w:val="left" w:pos="-1440"/>
        </w:tabs>
        <w:ind w:left="720" w:hanging="720"/>
        <w:jc w:val="both"/>
        <w:rPr>
          <w:rFonts w:ascii="Arial" w:hAnsi="Arial"/>
          <w:sz w:val="22"/>
        </w:rPr>
      </w:pPr>
      <w:r>
        <w:rPr>
          <w:rFonts w:ascii="Arial" w:hAnsi="Arial"/>
          <w:sz w:val="22"/>
        </w:rPr>
        <w:t>3.7</w:t>
      </w:r>
      <w:r>
        <w:rPr>
          <w:rFonts w:ascii="Arial" w:hAnsi="Arial"/>
          <w:sz w:val="22"/>
        </w:rPr>
        <w:tab/>
        <w:t xml:space="preserve">It may be necessary for The Company and a Generator to agree </w:t>
      </w:r>
      <w:proofErr w:type="gramStart"/>
      <w:r>
        <w:rPr>
          <w:rFonts w:ascii="Arial" w:hAnsi="Arial"/>
          <w:sz w:val="22"/>
        </w:rPr>
        <w:t>modified  “</w:t>
      </w:r>
      <w:proofErr w:type="gramEnd"/>
      <w:r>
        <w:rPr>
          <w:rFonts w:ascii="Arial" w:hAnsi="Arial"/>
          <w:sz w:val="22"/>
        </w:rPr>
        <w:t>LV-to-HV” formulae where either the site or connection configuration requires or any restrictions apply, e.g. if there is an active MVA constraint imposed by the unit step-up transformer.</w:t>
      </w:r>
    </w:p>
    <w:p w14:paraId="1523B45B" w14:textId="77777777" w:rsidR="00F117DD" w:rsidRDefault="00F117DD">
      <w:pPr>
        <w:jc w:val="both"/>
        <w:rPr>
          <w:rFonts w:ascii="Arial" w:hAnsi="Arial"/>
          <w:sz w:val="22"/>
        </w:rPr>
      </w:pPr>
      <w:r>
        <w:rPr>
          <w:sz w:val="22"/>
        </w:rPr>
        <w:br w:type="page"/>
      </w:r>
    </w:p>
    <w:p w14:paraId="15CAC9D3" w14:textId="77777777" w:rsidR="00F117DD" w:rsidRDefault="00F117DD">
      <w:pPr>
        <w:pStyle w:val="Legal1"/>
        <w:numPr>
          <w:ilvl w:val="0"/>
          <w:numId w:val="0"/>
        </w:numPr>
        <w:tabs>
          <w:tab w:val="left" w:pos="-1440"/>
        </w:tabs>
        <w:ind w:left="720" w:hanging="720"/>
        <w:rPr>
          <w:rFonts w:ascii="Arial" w:hAnsi="Arial"/>
          <w:sz w:val="22"/>
        </w:rPr>
      </w:pPr>
      <w:r>
        <w:rPr>
          <w:rFonts w:ascii="Arial" w:hAnsi="Arial"/>
          <w:b/>
          <w:sz w:val="22"/>
        </w:rPr>
        <w:t>4.</w:t>
      </w:r>
      <w:r>
        <w:rPr>
          <w:rFonts w:ascii="Arial" w:hAnsi="Arial"/>
          <w:b/>
          <w:sz w:val="22"/>
        </w:rPr>
        <w:tab/>
      </w:r>
      <w:r>
        <w:rPr>
          <w:rFonts w:ascii="Arial" w:hAnsi="Arial"/>
          <w:b/>
          <w:sz w:val="22"/>
          <w:u w:val="single"/>
        </w:rPr>
        <w:t>DERIVATION OF THE REACTIVE POWER CAPABILITY AT NOMINATED REGISTERED CAPACITY AT THE COMMERCIAL BOUNDARY FOR MARKET TENDERS</w:t>
      </w:r>
    </w:p>
    <w:p w14:paraId="1FAD5110" w14:textId="77777777" w:rsidR="00F117DD" w:rsidRDefault="00F117DD">
      <w:pPr>
        <w:pStyle w:val="Legal2"/>
        <w:numPr>
          <w:ilvl w:val="0"/>
          <w:numId w:val="0"/>
        </w:numPr>
        <w:tabs>
          <w:tab w:val="left" w:pos="-1440"/>
        </w:tabs>
        <w:jc w:val="both"/>
        <w:rPr>
          <w:rFonts w:ascii="Arial" w:hAnsi="Arial"/>
          <w:sz w:val="22"/>
        </w:rPr>
      </w:pPr>
    </w:p>
    <w:p w14:paraId="570B8922" w14:textId="77777777" w:rsidR="00F117DD" w:rsidRDefault="00F117DD">
      <w:pPr>
        <w:pStyle w:val="Legal2"/>
        <w:numPr>
          <w:ilvl w:val="1"/>
          <w:numId w:val="6"/>
        </w:numPr>
        <w:tabs>
          <w:tab w:val="left" w:pos="-1440"/>
        </w:tabs>
        <w:jc w:val="both"/>
        <w:rPr>
          <w:rFonts w:ascii="Arial" w:hAnsi="Arial"/>
          <w:sz w:val="22"/>
        </w:rPr>
      </w:pPr>
      <w:r>
        <w:rPr>
          <w:rFonts w:ascii="Arial" w:hAnsi="Arial"/>
          <w:sz w:val="22"/>
        </w:rPr>
        <w:t xml:space="preserve">Unless otherwise expressly indicated by the Tenderer, all Reactive Power capability data specified on the tender sheets must be at the ambient temperature at which the Reactive Power capability is shown in the relevant Mandatory Services Agreement for the purpose of the default payment arrangements for the Obligatory Reactive Power Service. </w:t>
      </w:r>
    </w:p>
    <w:p w14:paraId="7098D1A3" w14:textId="77777777" w:rsidR="00F117DD" w:rsidRDefault="00F117DD">
      <w:pPr>
        <w:pStyle w:val="Legal2"/>
        <w:numPr>
          <w:ilvl w:val="0"/>
          <w:numId w:val="0"/>
        </w:numPr>
        <w:tabs>
          <w:tab w:val="left" w:pos="-1440"/>
        </w:tabs>
        <w:jc w:val="both"/>
        <w:rPr>
          <w:rFonts w:ascii="Arial" w:hAnsi="Arial"/>
          <w:sz w:val="22"/>
        </w:rPr>
      </w:pPr>
    </w:p>
    <w:p w14:paraId="31AF56D2" w14:textId="77777777" w:rsidR="00F117DD" w:rsidRDefault="00F117DD">
      <w:pPr>
        <w:pStyle w:val="Legal2"/>
        <w:numPr>
          <w:ilvl w:val="1"/>
          <w:numId w:val="6"/>
        </w:numPr>
        <w:tabs>
          <w:tab w:val="left" w:pos="-1440"/>
        </w:tabs>
        <w:jc w:val="both"/>
        <w:rPr>
          <w:rFonts w:ascii="Arial" w:hAnsi="Arial"/>
          <w:sz w:val="22"/>
        </w:rPr>
      </w:pPr>
      <w:r>
        <w:rPr>
          <w:rFonts w:ascii="Arial" w:hAnsi="Arial"/>
          <w:sz w:val="22"/>
        </w:rPr>
        <w:t>The values of Leading and Lagging capability for Full Output referred to in sub-Section 2.10 above are used to calculate the equivalent Leading and Lagging capability at the</w:t>
      </w:r>
      <w:r>
        <w:rPr>
          <w:rFonts w:ascii="Arial" w:hAnsi="Arial"/>
          <w:b/>
          <w:color w:val="FF0000"/>
          <w:sz w:val="22"/>
        </w:rPr>
        <w:t xml:space="preserve"> </w:t>
      </w:r>
      <w:r>
        <w:rPr>
          <w:rFonts w:ascii="Arial" w:hAnsi="Arial"/>
          <w:color w:val="000000"/>
          <w:sz w:val="22"/>
        </w:rPr>
        <w:t>Nominated Registered Capacity and at the Commercial Boundary for each</w:t>
      </w:r>
      <w:r>
        <w:rPr>
          <w:rFonts w:ascii="Arial" w:hAnsi="Arial"/>
          <w:b/>
          <w:color w:val="FF0000"/>
          <w:sz w:val="22"/>
        </w:rPr>
        <w:t xml:space="preserve"> </w:t>
      </w:r>
      <w:r>
        <w:rPr>
          <w:rFonts w:ascii="Arial" w:hAnsi="Arial"/>
          <w:sz w:val="22"/>
        </w:rPr>
        <w:t>BM</w:t>
      </w:r>
      <w:r>
        <w:rPr>
          <w:rFonts w:ascii="Arial" w:hAnsi="Arial"/>
          <w:b/>
          <w:color w:val="FF0000"/>
          <w:sz w:val="22"/>
        </w:rPr>
        <w:t xml:space="preserve"> </w:t>
      </w:r>
      <w:r>
        <w:rPr>
          <w:rFonts w:ascii="Arial" w:hAnsi="Arial"/>
          <w:color w:val="000000"/>
          <w:sz w:val="22"/>
        </w:rPr>
        <w:t>Unit by application of the “LV-to-HV” formulae in Schedule B, Part II of the Specimen Market Agreement provided in the Tender Pack.</w:t>
      </w:r>
    </w:p>
    <w:p w14:paraId="2EA292D4" w14:textId="77777777" w:rsidR="00F117DD" w:rsidRDefault="00F117DD">
      <w:pPr>
        <w:pStyle w:val="Legal2"/>
        <w:numPr>
          <w:ilvl w:val="0"/>
          <w:numId w:val="0"/>
        </w:numPr>
        <w:tabs>
          <w:tab w:val="left" w:pos="-1440"/>
        </w:tabs>
        <w:jc w:val="both"/>
        <w:rPr>
          <w:rFonts w:ascii="Arial" w:hAnsi="Arial"/>
          <w:sz w:val="22"/>
        </w:rPr>
      </w:pPr>
    </w:p>
    <w:p w14:paraId="2DE78F01" w14:textId="77777777" w:rsidR="00F117DD" w:rsidRDefault="00F117DD">
      <w:pPr>
        <w:pStyle w:val="Legal2"/>
        <w:numPr>
          <w:ilvl w:val="1"/>
          <w:numId w:val="6"/>
        </w:numPr>
        <w:tabs>
          <w:tab w:val="left" w:pos="-1440"/>
        </w:tabs>
        <w:jc w:val="both"/>
        <w:rPr>
          <w:rFonts w:ascii="Arial" w:hAnsi="Arial"/>
          <w:color w:val="000000"/>
          <w:sz w:val="22"/>
        </w:rPr>
      </w:pPr>
      <w:r>
        <w:rPr>
          <w:rFonts w:ascii="Arial" w:hAnsi="Arial"/>
          <w:sz w:val="22"/>
        </w:rPr>
        <w:t>Unless otherwise agreed between The Company and a Generator, as set out in sub-Sections 4.11 to 4.13 below, the current Registered Capacity is used for Nominated Registered Capacity and the equivalent value for Full Output will be used.</w:t>
      </w:r>
    </w:p>
    <w:p w14:paraId="2765F7DA" w14:textId="77777777" w:rsidR="00F117DD" w:rsidRDefault="00F117DD">
      <w:pPr>
        <w:pStyle w:val="Legal2"/>
        <w:numPr>
          <w:ilvl w:val="0"/>
          <w:numId w:val="0"/>
        </w:numPr>
        <w:tabs>
          <w:tab w:val="left" w:pos="-1440"/>
        </w:tabs>
        <w:jc w:val="both"/>
        <w:rPr>
          <w:rFonts w:ascii="Arial" w:hAnsi="Arial"/>
          <w:sz w:val="22"/>
        </w:rPr>
      </w:pPr>
    </w:p>
    <w:p w14:paraId="0DE21B8C" w14:textId="77777777" w:rsidR="00F117DD" w:rsidRDefault="00F117DD">
      <w:pPr>
        <w:pStyle w:val="Legal2"/>
        <w:numPr>
          <w:ilvl w:val="1"/>
          <w:numId w:val="6"/>
        </w:numPr>
        <w:tabs>
          <w:tab w:val="left" w:pos="-1440"/>
        </w:tabs>
        <w:jc w:val="both"/>
        <w:rPr>
          <w:rFonts w:ascii="Arial" w:hAnsi="Arial"/>
          <w:sz w:val="22"/>
        </w:rPr>
      </w:pPr>
      <w:r>
        <w:rPr>
          <w:rFonts w:ascii="Arial" w:hAnsi="Arial"/>
          <w:sz w:val="22"/>
        </w:rPr>
        <w:t>Unless otherwise agreed between The Company and a Generator, as set out in sub-Sections 4.14 and 4.15 below, the current</w:t>
      </w:r>
      <w:r>
        <w:rPr>
          <w:rFonts w:ascii="Arial" w:hAnsi="Arial"/>
          <w:color w:val="FF0000"/>
          <w:sz w:val="22"/>
        </w:rPr>
        <w:t xml:space="preserve"> </w:t>
      </w:r>
      <w:r>
        <w:rPr>
          <w:rFonts w:ascii="Arial" w:hAnsi="Arial"/>
          <w:color w:val="000000"/>
          <w:sz w:val="22"/>
        </w:rPr>
        <w:t>DRC data is used in the “</w:t>
      </w:r>
      <w:smartTag w:uri="urn:schemas-microsoft-com:office:smarttags" w:element="City">
        <w:smartTag w:uri="urn:schemas-microsoft-com:office:smarttags" w:element="place">
          <w:r>
            <w:rPr>
              <w:rFonts w:ascii="Arial" w:hAnsi="Arial"/>
              <w:color w:val="000000"/>
              <w:sz w:val="22"/>
            </w:rPr>
            <w:t>LV-to-HV</w:t>
          </w:r>
        </w:smartTag>
      </w:smartTag>
      <w:r>
        <w:rPr>
          <w:rFonts w:ascii="Arial" w:hAnsi="Arial"/>
          <w:color w:val="000000"/>
          <w:sz w:val="22"/>
        </w:rPr>
        <w:t>” calculations above.</w:t>
      </w:r>
    </w:p>
    <w:p w14:paraId="364789ED" w14:textId="77777777" w:rsidR="00F117DD" w:rsidRDefault="00F117DD">
      <w:pPr>
        <w:pStyle w:val="Legal2"/>
        <w:numPr>
          <w:ilvl w:val="0"/>
          <w:numId w:val="0"/>
        </w:numPr>
        <w:tabs>
          <w:tab w:val="left" w:pos="-1440"/>
        </w:tabs>
        <w:jc w:val="both"/>
        <w:rPr>
          <w:rFonts w:ascii="Arial" w:hAnsi="Arial"/>
          <w:sz w:val="22"/>
        </w:rPr>
      </w:pPr>
    </w:p>
    <w:p w14:paraId="7183082F" w14:textId="77777777" w:rsidR="00F117DD" w:rsidRDefault="00F117DD">
      <w:pPr>
        <w:pStyle w:val="Legal2"/>
        <w:numPr>
          <w:ilvl w:val="1"/>
          <w:numId w:val="6"/>
        </w:numPr>
        <w:tabs>
          <w:tab w:val="left" w:pos="-1440"/>
        </w:tabs>
        <w:jc w:val="both"/>
        <w:rPr>
          <w:rFonts w:ascii="Arial" w:hAnsi="Arial"/>
          <w:color w:val="000000"/>
          <w:sz w:val="22"/>
        </w:rPr>
      </w:pPr>
      <w:r>
        <w:rPr>
          <w:rFonts w:ascii="Arial" w:hAnsi="Arial"/>
          <w:sz w:val="22"/>
        </w:rPr>
        <w:t>There are separate “</w:t>
      </w:r>
      <w:smartTag w:uri="urn:schemas-microsoft-com:office:smarttags" w:element="City">
        <w:smartTag w:uri="urn:schemas-microsoft-com:office:smarttags" w:element="place">
          <w:r>
            <w:rPr>
              <w:rFonts w:ascii="Arial" w:hAnsi="Arial"/>
              <w:sz w:val="22"/>
            </w:rPr>
            <w:t>LV-to-HV</w:t>
          </w:r>
        </w:smartTag>
      </w:smartTag>
      <w:r>
        <w:rPr>
          <w:rFonts w:ascii="Arial" w:hAnsi="Arial"/>
          <w:sz w:val="22"/>
        </w:rPr>
        <w:t>” formulae for steam plant and Gas Turbine Units.</w:t>
      </w:r>
    </w:p>
    <w:p w14:paraId="4ADDF107" w14:textId="77777777" w:rsidR="00F117DD" w:rsidRDefault="00F117DD">
      <w:pPr>
        <w:pStyle w:val="Legal2"/>
        <w:numPr>
          <w:ilvl w:val="0"/>
          <w:numId w:val="0"/>
        </w:numPr>
        <w:tabs>
          <w:tab w:val="left" w:pos="-1440"/>
        </w:tabs>
        <w:jc w:val="both"/>
        <w:rPr>
          <w:rFonts w:ascii="Arial" w:hAnsi="Arial"/>
          <w:sz w:val="22"/>
        </w:rPr>
      </w:pPr>
    </w:p>
    <w:p w14:paraId="3F74806B" w14:textId="77777777" w:rsidR="00F117DD" w:rsidRDefault="00F117DD">
      <w:pPr>
        <w:pStyle w:val="Legal2"/>
        <w:numPr>
          <w:ilvl w:val="1"/>
          <w:numId w:val="6"/>
        </w:numPr>
        <w:tabs>
          <w:tab w:val="left" w:pos="-1440"/>
        </w:tabs>
        <w:jc w:val="both"/>
        <w:rPr>
          <w:rFonts w:ascii="Arial" w:hAnsi="Arial"/>
          <w:sz w:val="22"/>
        </w:rPr>
      </w:pPr>
      <w:r>
        <w:rPr>
          <w:rFonts w:ascii="Arial" w:hAnsi="Arial"/>
          <w:sz w:val="22"/>
        </w:rPr>
        <w:t>The figures for Leading and Lagging capability at</w:t>
      </w:r>
      <w:r>
        <w:rPr>
          <w:rFonts w:ascii="Arial" w:hAnsi="Arial"/>
          <w:b/>
          <w:color w:val="FF0000"/>
          <w:sz w:val="22"/>
        </w:rPr>
        <w:t xml:space="preserve"> </w:t>
      </w:r>
      <w:r>
        <w:rPr>
          <w:rFonts w:ascii="Arial" w:hAnsi="Arial"/>
          <w:color w:val="000000"/>
          <w:sz w:val="22"/>
        </w:rPr>
        <w:t>Nominated Registered Capacity and at the Commercial Boundary for each BM Unit are set out in the Reactive Power Attachment (see section 4.3.4 of the Invitation to Tender and Guidance Notes for the Completion of Tenders).</w:t>
      </w:r>
    </w:p>
    <w:p w14:paraId="736F71C5" w14:textId="77777777" w:rsidR="00F117DD" w:rsidRDefault="00F117DD">
      <w:pPr>
        <w:pStyle w:val="Legal2"/>
        <w:numPr>
          <w:ilvl w:val="0"/>
          <w:numId w:val="0"/>
        </w:numPr>
        <w:tabs>
          <w:tab w:val="left" w:pos="-1440"/>
        </w:tabs>
        <w:jc w:val="both"/>
        <w:rPr>
          <w:rFonts w:ascii="Arial" w:hAnsi="Arial"/>
          <w:sz w:val="22"/>
        </w:rPr>
      </w:pPr>
    </w:p>
    <w:p w14:paraId="156C77CC" w14:textId="77777777" w:rsidR="00F117DD" w:rsidRDefault="00F117DD">
      <w:pPr>
        <w:pStyle w:val="Legal2"/>
        <w:numPr>
          <w:ilvl w:val="1"/>
          <w:numId w:val="6"/>
        </w:numPr>
        <w:tabs>
          <w:tab w:val="left" w:pos="-1440"/>
        </w:tabs>
        <w:jc w:val="both"/>
        <w:rPr>
          <w:rFonts w:ascii="Arial" w:hAnsi="Arial"/>
          <w:color w:val="000000"/>
          <w:sz w:val="22"/>
        </w:rPr>
      </w:pPr>
      <w:r>
        <w:rPr>
          <w:rFonts w:ascii="Arial" w:hAnsi="Arial"/>
          <w:sz w:val="22"/>
        </w:rPr>
        <w:t xml:space="preserve">The figures referred to in sub-Section 4.6 above and formulae referred to in sub-Section 4.2 above are subject to agreement between The Company and a Generator, using the methodology set out here. </w:t>
      </w:r>
    </w:p>
    <w:p w14:paraId="7D3C8FDE" w14:textId="77777777" w:rsidR="00F117DD" w:rsidRDefault="00F117DD">
      <w:pPr>
        <w:pStyle w:val="Legal2"/>
        <w:numPr>
          <w:ilvl w:val="0"/>
          <w:numId w:val="0"/>
        </w:numPr>
        <w:tabs>
          <w:tab w:val="left" w:pos="-1440"/>
        </w:tabs>
        <w:jc w:val="both"/>
        <w:rPr>
          <w:rFonts w:ascii="Arial" w:hAnsi="Arial"/>
          <w:sz w:val="22"/>
        </w:rPr>
      </w:pPr>
    </w:p>
    <w:p w14:paraId="176831C9" w14:textId="77777777" w:rsidR="00F117DD" w:rsidRDefault="00F117DD">
      <w:pPr>
        <w:pStyle w:val="Legal2"/>
        <w:numPr>
          <w:ilvl w:val="1"/>
          <w:numId w:val="6"/>
        </w:numPr>
        <w:tabs>
          <w:tab w:val="left" w:pos="-1440"/>
        </w:tabs>
        <w:jc w:val="both"/>
        <w:rPr>
          <w:rFonts w:ascii="Arial" w:hAnsi="Arial"/>
          <w:color w:val="000000"/>
          <w:sz w:val="22"/>
        </w:rPr>
      </w:pPr>
      <w:r>
        <w:rPr>
          <w:rFonts w:ascii="Arial" w:hAnsi="Arial"/>
          <w:sz w:val="22"/>
        </w:rPr>
        <w:t>The figures referred to in sub-Section 4.6 above will constitute the Reactive Power capability of a</w:t>
      </w:r>
      <w:r>
        <w:rPr>
          <w:rFonts w:ascii="Arial" w:hAnsi="Arial"/>
          <w:color w:val="FF0000"/>
          <w:sz w:val="22"/>
        </w:rPr>
        <w:t xml:space="preserve"> </w:t>
      </w:r>
      <w:r>
        <w:rPr>
          <w:rFonts w:ascii="Arial" w:hAnsi="Arial"/>
          <w:color w:val="000000"/>
          <w:sz w:val="22"/>
        </w:rPr>
        <w:t xml:space="preserve">BM Unit at Nominated Registered Capacity and at the Commercial Boundary equivalent to the minimum Reactive Power capability required under and in accordance with the Connection Conditions of the Grid Code.  It is necessary to agree these values (in writing </w:t>
      </w:r>
      <w:r>
        <w:rPr>
          <w:rFonts w:ascii="Arial" w:hAnsi="Arial"/>
          <w:sz w:val="22"/>
        </w:rPr>
        <w:t>in the form of the generic Reactive Power attachment included in Appendix C of the Invitation to Tender and Guidance Notes</w:t>
      </w:r>
      <w:r>
        <w:rPr>
          <w:rFonts w:ascii="Arial" w:hAnsi="Arial"/>
          <w:color w:val="000000"/>
          <w:sz w:val="22"/>
        </w:rPr>
        <w:t>) with The Company prior to submitting a Tender for a Market Agreement.</w:t>
      </w:r>
    </w:p>
    <w:p w14:paraId="134AA27F" w14:textId="77777777" w:rsidR="00F117DD" w:rsidRDefault="00F117DD">
      <w:pPr>
        <w:pStyle w:val="Legal2"/>
        <w:numPr>
          <w:ilvl w:val="0"/>
          <w:numId w:val="0"/>
        </w:numPr>
        <w:tabs>
          <w:tab w:val="left" w:pos="-1440"/>
        </w:tabs>
        <w:jc w:val="both"/>
        <w:rPr>
          <w:rFonts w:ascii="Arial" w:hAnsi="Arial"/>
          <w:sz w:val="22"/>
        </w:rPr>
      </w:pPr>
      <w:r>
        <w:rPr>
          <w:rFonts w:ascii="Arial" w:hAnsi="Arial"/>
          <w:sz w:val="22"/>
        </w:rPr>
        <w:br w:type="page"/>
      </w:r>
    </w:p>
    <w:p w14:paraId="314897A3" w14:textId="77777777" w:rsidR="00F117DD" w:rsidRDefault="00F117DD">
      <w:pPr>
        <w:pStyle w:val="Legal2"/>
        <w:numPr>
          <w:ilvl w:val="1"/>
          <w:numId w:val="6"/>
        </w:numPr>
        <w:tabs>
          <w:tab w:val="left" w:pos="-1440"/>
        </w:tabs>
        <w:jc w:val="both"/>
        <w:rPr>
          <w:rFonts w:ascii="Arial" w:hAnsi="Arial"/>
          <w:sz w:val="22"/>
        </w:rPr>
      </w:pPr>
      <w:r>
        <w:rPr>
          <w:rFonts w:ascii="Arial" w:hAnsi="Arial"/>
          <w:sz w:val="22"/>
        </w:rPr>
        <w:t>The figures referred to in sub-Section 4.6 will constitute the second or (as the case may be) third Tendered Capability Breakpoints, in respect of both Leading and Lagging Mvars, which must be equivalent to the Reactive Power capability of the</w:t>
      </w:r>
      <w:r>
        <w:rPr>
          <w:rFonts w:ascii="Arial" w:hAnsi="Arial"/>
          <w:color w:val="FF0000"/>
          <w:sz w:val="22"/>
        </w:rPr>
        <w:t xml:space="preserve"> </w:t>
      </w:r>
      <w:r>
        <w:rPr>
          <w:rFonts w:ascii="Arial" w:hAnsi="Arial"/>
          <w:sz w:val="22"/>
        </w:rPr>
        <w:t>BM</w:t>
      </w:r>
      <w:r>
        <w:rPr>
          <w:rFonts w:ascii="Arial" w:hAnsi="Arial"/>
          <w:color w:val="FF0000"/>
          <w:sz w:val="22"/>
        </w:rPr>
        <w:t xml:space="preserve"> </w:t>
      </w:r>
      <w:r>
        <w:rPr>
          <w:rFonts w:ascii="Arial" w:hAnsi="Arial"/>
          <w:color w:val="000000"/>
          <w:sz w:val="22"/>
        </w:rPr>
        <w:t>Unit which a User is obliged to provide under and in accordance with the Connection Conditions of the Grid Code.</w:t>
      </w:r>
    </w:p>
    <w:p w14:paraId="48EE1637" w14:textId="77777777" w:rsidR="00F117DD" w:rsidRDefault="00F117DD">
      <w:pPr>
        <w:pStyle w:val="Legal2"/>
        <w:numPr>
          <w:ilvl w:val="0"/>
          <w:numId w:val="0"/>
        </w:numPr>
        <w:tabs>
          <w:tab w:val="left" w:pos="-1440"/>
        </w:tabs>
        <w:jc w:val="both"/>
        <w:rPr>
          <w:rFonts w:ascii="Arial" w:hAnsi="Arial"/>
          <w:sz w:val="22"/>
        </w:rPr>
      </w:pPr>
    </w:p>
    <w:p w14:paraId="70D71930" w14:textId="77777777" w:rsidR="00F117DD" w:rsidRDefault="00F117DD">
      <w:pPr>
        <w:pStyle w:val="Legal2"/>
        <w:numPr>
          <w:ilvl w:val="1"/>
          <w:numId w:val="6"/>
        </w:numPr>
        <w:tabs>
          <w:tab w:val="left" w:pos="-1440"/>
        </w:tabs>
        <w:jc w:val="both"/>
        <w:rPr>
          <w:rFonts w:ascii="Arial" w:hAnsi="Arial"/>
          <w:sz w:val="22"/>
        </w:rPr>
      </w:pPr>
      <w:r>
        <w:rPr>
          <w:rFonts w:ascii="Arial" w:hAnsi="Arial"/>
          <w:sz w:val="22"/>
        </w:rPr>
        <w:t>Where a Tender is accepted for the Obligatory Reactive Power Service, both these figures and the formulae will be incorporated within the Market Agreement.</w:t>
      </w:r>
    </w:p>
    <w:p w14:paraId="06EE4525" w14:textId="77777777" w:rsidR="00F117DD" w:rsidRDefault="00F117DD">
      <w:pPr>
        <w:ind w:left="720"/>
        <w:jc w:val="both"/>
        <w:rPr>
          <w:rFonts w:ascii="Arial" w:hAnsi="Arial"/>
          <w:sz w:val="22"/>
        </w:rPr>
      </w:pPr>
    </w:p>
    <w:p w14:paraId="7DDF55E8" w14:textId="77777777" w:rsidR="00F117DD" w:rsidRDefault="00F117DD">
      <w:pPr>
        <w:ind w:firstLine="720"/>
        <w:jc w:val="both"/>
        <w:rPr>
          <w:rFonts w:ascii="Arial" w:hAnsi="Arial"/>
          <w:b/>
          <w:i/>
          <w:sz w:val="22"/>
        </w:rPr>
      </w:pPr>
      <w:r>
        <w:rPr>
          <w:rFonts w:ascii="Arial" w:hAnsi="Arial"/>
          <w:b/>
          <w:i/>
          <w:sz w:val="22"/>
        </w:rPr>
        <w:t>Nominated Registered Capacity</w:t>
      </w:r>
    </w:p>
    <w:p w14:paraId="7BEFB1B2" w14:textId="77777777" w:rsidR="00F117DD" w:rsidRDefault="00F117DD">
      <w:pPr>
        <w:ind w:firstLine="720"/>
        <w:jc w:val="both"/>
        <w:rPr>
          <w:rFonts w:ascii="Arial" w:hAnsi="Arial"/>
          <w:sz w:val="22"/>
        </w:rPr>
      </w:pPr>
    </w:p>
    <w:p w14:paraId="3580E2CA" w14:textId="77777777" w:rsidR="00F117DD" w:rsidRDefault="00F117DD">
      <w:pPr>
        <w:numPr>
          <w:ilvl w:val="1"/>
          <w:numId w:val="6"/>
        </w:numPr>
        <w:jc w:val="both"/>
        <w:rPr>
          <w:rFonts w:ascii="Arial" w:hAnsi="Arial"/>
          <w:sz w:val="22"/>
        </w:rPr>
      </w:pPr>
      <w:r>
        <w:rPr>
          <w:rFonts w:ascii="Arial" w:hAnsi="Arial"/>
          <w:sz w:val="22"/>
        </w:rPr>
        <w:t>Where a Generator anticipates that the actual Registered Capacity for a BM Unit on the next Contract Start Day will not be based on the Full Output as set out in the relevant Mandatory Services Agreement, then a Generator can indicate this to The Company and an appropriate value for</w:t>
      </w:r>
      <w:r>
        <w:rPr>
          <w:rFonts w:ascii="Arial" w:hAnsi="Arial"/>
          <w:b/>
          <w:color w:val="FF0000"/>
          <w:sz w:val="22"/>
        </w:rPr>
        <w:t xml:space="preserve"> </w:t>
      </w:r>
      <w:r>
        <w:rPr>
          <w:rFonts w:ascii="Arial" w:hAnsi="Arial"/>
          <w:color w:val="000000"/>
          <w:sz w:val="22"/>
        </w:rPr>
        <w:t>Nominated Registered Capacity</w:t>
      </w:r>
      <w:r>
        <w:rPr>
          <w:rFonts w:ascii="Arial" w:hAnsi="Arial"/>
          <w:b/>
          <w:color w:val="000000"/>
          <w:sz w:val="22"/>
        </w:rPr>
        <w:t xml:space="preserve"> </w:t>
      </w:r>
      <w:r>
        <w:rPr>
          <w:rFonts w:ascii="Arial" w:hAnsi="Arial"/>
          <w:color w:val="000000"/>
          <w:sz w:val="22"/>
        </w:rPr>
        <w:t>be agreed. The equivalent value for Full Output will be agreed in accordance with Section 1 above.</w:t>
      </w:r>
    </w:p>
    <w:p w14:paraId="2C89333B" w14:textId="77777777" w:rsidR="00F117DD" w:rsidRDefault="00F117DD">
      <w:pPr>
        <w:jc w:val="both"/>
        <w:rPr>
          <w:rFonts w:ascii="Arial" w:hAnsi="Arial"/>
          <w:sz w:val="22"/>
        </w:rPr>
      </w:pPr>
    </w:p>
    <w:p w14:paraId="267F1BBA" w14:textId="77777777" w:rsidR="00F117DD" w:rsidRDefault="00F117DD">
      <w:pPr>
        <w:numPr>
          <w:ilvl w:val="1"/>
          <w:numId w:val="6"/>
        </w:numPr>
        <w:jc w:val="both"/>
        <w:rPr>
          <w:rFonts w:ascii="Arial" w:hAnsi="Arial"/>
          <w:sz w:val="22"/>
        </w:rPr>
      </w:pPr>
      <w:r>
        <w:rPr>
          <w:rFonts w:ascii="Arial" w:hAnsi="Arial"/>
          <w:sz w:val="22"/>
        </w:rPr>
        <w:t xml:space="preserve">The Company and the Generator will then be required to agree the appropriate values for the </w:t>
      </w:r>
      <w:smartTag w:uri="urn:schemas-microsoft-com:office:smarttags" w:element="City">
        <w:smartTag w:uri="urn:schemas-microsoft-com:office:smarttags" w:element="place">
          <w:r>
            <w:rPr>
              <w:rFonts w:ascii="Arial" w:hAnsi="Arial"/>
              <w:sz w:val="22"/>
            </w:rPr>
            <w:t>LV</w:t>
          </w:r>
        </w:smartTag>
      </w:smartTag>
      <w:r>
        <w:rPr>
          <w:rFonts w:ascii="Arial" w:hAnsi="Arial"/>
          <w:sz w:val="22"/>
        </w:rPr>
        <w:t xml:space="preserve"> capability matrix for a value of Full Output equivalent to the Nominated Registered Capacity, in accordance with Section 2 above.</w:t>
      </w:r>
    </w:p>
    <w:p w14:paraId="7557785F" w14:textId="77777777" w:rsidR="00F117DD" w:rsidRDefault="00F117DD">
      <w:pPr>
        <w:jc w:val="both"/>
        <w:rPr>
          <w:rFonts w:ascii="Arial" w:hAnsi="Arial"/>
          <w:sz w:val="22"/>
        </w:rPr>
      </w:pPr>
    </w:p>
    <w:p w14:paraId="37B1D17E" w14:textId="77777777" w:rsidR="00F117DD" w:rsidRDefault="00F117DD">
      <w:pPr>
        <w:pStyle w:val="Legal2"/>
        <w:numPr>
          <w:ilvl w:val="1"/>
          <w:numId w:val="6"/>
        </w:numPr>
        <w:tabs>
          <w:tab w:val="left" w:pos="-1440"/>
        </w:tabs>
        <w:jc w:val="both"/>
        <w:rPr>
          <w:rFonts w:ascii="Arial" w:hAnsi="Arial"/>
          <w:color w:val="000000"/>
          <w:sz w:val="22"/>
        </w:rPr>
      </w:pPr>
      <w:r>
        <w:rPr>
          <w:rFonts w:ascii="Arial" w:hAnsi="Arial"/>
          <w:sz w:val="22"/>
        </w:rPr>
        <w:t>The Company and the Generator will then be required to agree the appropriate values for Leading and Lagging Reactive Power capability at</w:t>
      </w:r>
      <w:r>
        <w:rPr>
          <w:rFonts w:ascii="Arial" w:hAnsi="Arial"/>
          <w:b/>
          <w:color w:val="FF0000"/>
          <w:sz w:val="22"/>
        </w:rPr>
        <w:t xml:space="preserve"> </w:t>
      </w:r>
      <w:r>
        <w:rPr>
          <w:rFonts w:ascii="Arial" w:hAnsi="Arial"/>
          <w:color w:val="000000"/>
          <w:sz w:val="22"/>
        </w:rPr>
        <w:t>the Nominated Registered Capacity at the Commercial Boundary in accordance with sub-Sections 4.1 to 4.10 above. These will be recorded in the Reactive Power Attachment.</w:t>
      </w:r>
    </w:p>
    <w:p w14:paraId="3BBEA7B7" w14:textId="77777777" w:rsidR="00F117DD" w:rsidRDefault="00F117DD">
      <w:pPr>
        <w:jc w:val="both"/>
        <w:rPr>
          <w:rFonts w:ascii="Arial" w:hAnsi="Arial"/>
          <w:color w:val="000000"/>
          <w:sz w:val="22"/>
        </w:rPr>
      </w:pPr>
    </w:p>
    <w:p w14:paraId="1C34E243" w14:textId="77777777" w:rsidR="00F117DD" w:rsidRDefault="00F117DD">
      <w:pPr>
        <w:ind w:firstLine="720"/>
        <w:jc w:val="both"/>
        <w:rPr>
          <w:rFonts w:ascii="Arial" w:hAnsi="Arial"/>
          <w:b/>
          <w:i/>
          <w:color w:val="FF0000"/>
          <w:sz w:val="22"/>
        </w:rPr>
      </w:pPr>
      <w:r>
        <w:rPr>
          <w:rFonts w:ascii="Arial" w:hAnsi="Arial"/>
          <w:b/>
          <w:i/>
          <w:color w:val="000000"/>
          <w:sz w:val="22"/>
        </w:rPr>
        <w:t>DRC Data</w:t>
      </w:r>
    </w:p>
    <w:p w14:paraId="33D8E275" w14:textId="77777777" w:rsidR="00F117DD" w:rsidRDefault="00F117DD">
      <w:pPr>
        <w:jc w:val="both"/>
        <w:rPr>
          <w:rFonts w:ascii="Arial" w:hAnsi="Arial"/>
          <w:color w:val="000000"/>
          <w:sz w:val="22"/>
        </w:rPr>
      </w:pPr>
    </w:p>
    <w:p w14:paraId="22746C3C" w14:textId="77777777" w:rsidR="00F117DD" w:rsidRDefault="00F117DD">
      <w:pPr>
        <w:pStyle w:val="Legal2"/>
        <w:numPr>
          <w:ilvl w:val="1"/>
          <w:numId w:val="6"/>
        </w:numPr>
        <w:tabs>
          <w:tab w:val="left" w:pos="-1440"/>
        </w:tabs>
        <w:jc w:val="both"/>
        <w:rPr>
          <w:rFonts w:ascii="Arial" w:hAnsi="Arial"/>
          <w:color w:val="000000"/>
          <w:sz w:val="22"/>
        </w:rPr>
      </w:pPr>
      <w:r>
        <w:rPr>
          <w:rFonts w:ascii="Arial" w:hAnsi="Arial"/>
          <w:sz w:val="22"/>
        </w:rPr>
        <w:t>Where a Generator anticipates that any of the</w:t>
      </w:r>
      <w:r>
        <w:rPr>
          <w:rFonts w:ascii="Arial" w:hAnsi="Arial"/>
          <w:b/>
          <w:color w:val="FF0000"/>
          <w:sz w:val="22"/>
        </w:rPr>
        <w:t xml:space="preserve"> </w:t>
      </w:r>
      <w:r>
        <w:rPr>
          <w:rFonts w:ascii="Arial" w:hAnsi="Arial"/>
          <w:color w:val="000000"/>
          <w:sz w:val="22"/>
        </w:rPr>
        <w:t>DRC data required in the application of the “LV-to-HV” formulae referred to in sub-Section 4.2 above on the next Contract Start Day will be different from the current data, then a Generator can indicate this to The Company and the appropriate values for DRC data can be agreed.</w:t>
      </w:r>
    </w:p>
    <w:p w14:paraId="67690972" w14:textId="77777777" w:rsidR="00F117DD" w:rsidRDefault="00F117DD">
      <w:pPr>
        <w:jc w:val="both"/>
        <w:rPr>
          <w:rFonts w:ascii="Arial" w:hAnsi="Arial"/>
          <w:color w:val="000000"/>
          <w:sz w:val="22"/>
        </w:rPr>
      </w:pPr>
    </w:p>
    <w:p w14:paraId="439C377A" w14:textId="77777777" w:rsidR="00F117DD" w:rsidRDefault="00F117DD">
      <w:pPr>
        <w:pStyle w:val="Legal2"/>
        <w:numPr>
          <w:ilvl w:val="1"/>
          <w:numId w:val="6"/>
        </w:numPr>
        <w:tabs>
          <w:tab w:val="left" w:pos="-1440"/>
        </w:tabs>
        <w:jc w:val="both"/>
        <w:rPr>
          <w:rFonts w:ascii="Arial" w:hAnsi="Arial"/>
          <w:color w:val="000000"/>
          <w:sz w:val="22"/>
        </w:rPr>
      </w:pPr>
      <w:r>
        <w:rPr>
          <w:rFonts w:ascii="Arial" w:hAnsi="Arial"/>
          <w:sz w:val="22"/>
        </w:rPr>
        <w:t>The Company and the Generator will then be required to agree the appropriate values for Leading and Lagging Reactive Power capability at</w:t>
      </w:r>
      <w:r>
        <w:rPr>
          <w:rFonts w:ascii="Arial" w:hAnsi="Arial"/>
          <w:b/>
          <w:color w:val="FF0000"/>
          <w:sz w:val="22"/>
        </w:rPr>
        <w:t xml:space="preserve"> </w:t>
      </w:r>
      <w:r>
        <w:rPr>
          <w:rFonts w:ascii="Arial" w:hAnsi="Arial"/>
          <w:color w:val="000000"/>
          <w:sz w:val="22"/>
        </w:rPr>
        <w:t>Nominated Registered Capacity at the Commercial Boundary in accordance with sub-Sections 4.1 to 4.10 above.</w:t>
      </w:r>
    </w:p>
    <w:p w14:paraId="5B090DB9" w14:textId="77777777" w:rsidR="00F117DD" w:rsidRDefault="00F117DD">
      <w:pPr>
        <w:jc w:val="both"/>
        <w:rPr>
          <w:rFonts w:ascii="Arial" w:hAnsi="Arial"/>
          <w:b/>
          <w:i/>
          <w:color w:val="000000"/>
          <w:sz w:val="22"/>
        </w:rPr>
      </w:pPr>
    </w:p>
    <w:p w14:paraId="05605A36" w14:textId="77777777" w:rsidR="00F117DD" w:rsidRDefault="00F117DD">
      <w:pPr>
        <w:ind w:left="720"/>
        <w:jc w:val="both"/>
        <w:rPr>
          <w:rFonts w:ascii="Arial" w:hAnsi="Arial"/>
          <w:b/>
          <w:color w:val="000000"/>
          <w:sz w:val="22"/>
          <w:u w:val="single"/>
        </w:rPr>
      </w:pPr>
      <w:r>
        <w:rPr>
          <w:rFonts w:ascii="Arial" w:hAnsi="Arial"/>
          <w:b/>
          <w:i/>
          <w:color w:val="000000"/>
          <w:sz w:val="22"/>
        </w:rPr>
        <w:t>Modifications</w:t>
      </w:r>
    </w:p>
    <w:p w14:paraId="5C718196" w14:textId="77777777" w:rsidR="00F117DD" w:rsidRDefault="00F117DD">
      <w:pPr>
        <w:jc w:val="both"/>
        <w:rPr>
          <w:rFonts w:ascii="Arial" w:hAnsi="Arial"/>
          <w:color w:val="000000"/>
          <w:sz w:val="22"/>
        </w:rPr>
      </w:pPr>
    </w:p>
    <w:p w14:paraId="09854BA2" w14:textId="77777777" w:rsidR="00F117DD" w:rsidRDefault="00F117DD">
      <w:pPr>
        <w:pStyle w:val="Legal2"/>
        <w:numPr>
          <w:ilvl w:val="1"/>
          <w:numId w:val="6"/>
        </w:numPr>
        <w:jc w:val="both"/>
        <w:rPr>
          <w:rFonts w:ascii="Arial" w:hAnsi="Arial"/>
          <w:sz w:val="22"/>
        </w:rPr>
      </w:pPr>
      <w:r>
        <w:rPr>
          <w:rFonts w:ascii="Arial" w:hAnsi="Arial"/>
          <w:sz w:val="22"/>
        </w:rPr>
        <w:t xml:space="preserve">It may be necessary for The Company and a Generator to agree modified “LV-to-HV” formulae where either the site or connection configuration requires or any restrictions apply, </w:t>
      </w:r>
      <w:proofErr w:type="gramStart"/>
      <w:r>
        <w:rPr>
          <w:rFonts w:ascii="Arial" w:hAnsi="Arial"/>
          <w:sz w:val="22"/>
        </w:rPr>
        <w:t>e.g.</w:t>
      </w:r>
      <w:proofErr w:type="gramEnd"/>
      <w:r>
        <w:rPr>
          <w:rFonts w:ascii="Arial" w:hAnsi="Arial"/>
          <w:sz w:val="22"/>
        </w:rPr>
        <w:t xml:space="preserve"> if there is an active MVA constraint imposed by the unit step-up transformer.</w:t>
      </w:r>
    </w:p>
    <w:p w14:paraId="59B34E28" w14:textId="77777777" w:rsidR="00F117DD" w:rsidRDefault="00F117DD">
      <w:pPr>
        <w:pStyle w:val="Legal2"/>
        <w:numPr>
          <w:ilvl w:val="0"/>
          <w:numId w:val="0"/>
        </w:numPr>
        <w:tabs>
          <w:tab w:val="left" w:pos="-1440"/>
        </w:tabs>
        <w:ind w:left="-720"/>
        <w:jc w:val="both"/>
        <w:rPr>
          <w:b/>
        </w:rPr>
      </w:pPr>
      <w:r>
        <w:rPr>
          <w:rFonts w:ascii="Arial" w:hAnsi="Arial"/>
          <w:b/>
          <w:sz w:val="22"/>
        </w:rPr>
        <w:br w:type="page"/>
      </w:r>
    </w:p>
    <w:p w14:paraId="4ECA393C" w14:textId="77777777" w:rsidR="00F117DD" w:rsidRDefault="00F117DD">
      <w:pPr>
        <w:pStyle w:val="Legal1"/>
        <w:numPr>
          <w:ilvl w:val="0"/>
          <w:numId w:val="0"/>
        </w:numPr>
        <w:ind w:left="720" w:hanging="720"/>
        <w:rPr>
          <w:rFonts w:ascii="Arial" w:hAnsi="Arial"/>
          <w:b/>
          <w:sz w:val="22"/>
          <w:u w:val="single"/>
        </w:rPr>
      </w:pPr>
      <w:r>
        <w:rPr>
          <w:rFonts w:ascii="Arial" w:hAnsi="Arial"/>
          <w:b/>
        </w:rPr>
        <w:t xml:space="preserve">5. </w:t>
      </w:r>
      <w:r>
        <w:rPr>
          <w:rFonts w:ascii="Arial" w:hAnsi="Arial"/>
          <w:b/>
        </w:rPr>
        <w:tab/>
      </w:r>
      <w:r>
        <w:rPr>
          <w:rFonts w:ascii="Arial" w:hAnsi="Arial"/>
          <w:b/>
          <w:sz w:val="22"/>
          <w:u w:val="single"/>
        </w:rPr>
        <w:t>GUIDANCE FOR Mvar REDECLARATIONS</w:t>
      </w:r>
    </w:p>
    <w:p w14:paraId="3F02916F" w14:textId="77777777" w:rsidR="00F117DD" w:rsidRDefault="00F117DD">
      <w:pPr>
        <w:keepNext/>
        <w:keepLines/>
        <w:jc w:val="both"/>
        <w:rPr>
          <w:rFonts w:ascii="Arial" w:hAnsi="Arial"/>
          <w:b/>
          <w:sz w:val="22"/>
        </w:rPr>
      </w:pPr>
    </w:p>
    <w:p w14:paraId="6092129C" w14:textId="77777777" w:rsidR="00F117DD" w:rsidRDefault="00F117DD">
      <w:pPr>
        <w:keepNext/>
        <w:keepLines/>
        <w:jc w:val="both"/>
        <w:rPr>
          <w:rFonts w:ascii="Arial" w:hAnsi="Arial"/>
          <w:sz w:val="22"/>
        </w:rPr>
      </w:pPr>
      <w:r>
        <w:rPr>
          <w:rFonts w:ascii="Arial" w:hAnsi="Arial"/>
          <w:b/>
          <w:sz w:val="22"/>
        </w:rPr>
        <w:t>5.1</w:t>
      </w:r>
      <w:r>
        <w:rPr>
          <w:rFonts w:ascii="Arial" w:hAnsi="Arial"/>
          <w:b/>
          <w:sz w:val="22"/>
        </w:rPr>
        <w:tab/>
        <w:t>Introduction</w:t>
      </w:r>
    </w:p>
    <w:p w14:paraId="5EE0C8DB" w14:textId="77777777" w:rsidR="00F117DD" w:rsidRDefault="00F117DD">
      <w:pPr>
        <w:keepNext/>
        <w:keepLines/>
        <w:jc w:val="both"/>
        <w:rPr>
          <w:rFonts w:ascii="Arial" w:hAnsi="Arial"/>
          <w:sz w:val="22"/>
        </w:rPr>
      </w:pPr>
    </w:p>
    <w:p w14:paraId="70865FC2" w14:textId="77777777" w:rsidR="00F117DD" w:rsidRDefault="00F117DD">
      <w:pPr>
        <w:keepNext/>
        <w:keepLines/>
        <w:ind w:left="709"/>
        <w:jc w:val="both"/>
        <w:rPr>
          <w:rFonts w:ascii="Arial" w:hAnsi="Arial"/>
          <w:color w:val="000000"/>
          <w:sz w:val="22"/>
        </w:rPr>
      </w:pPr>
      <w:r>
        <w:rPr>
          <w:rFonts w:ascii="Arial" w:hAnsi="Arial"/>
          <w:sz w:val="22"/>
        </w:rPr>
        <w:t>For the avoidance of doubt, any reduction in the capability of a</w:t>
      </w:r>
      <w:r>
        <w:rPr>
          <w:rFonts w:ascii="Arial" w:hAnsi="Arial"/>
          <w:b/>
          <w:color w:val="FF0000"/>
          <w:sz w:val="22"/>
        </w:rPr>
        <w:t xml:space="preserve"> </w:t>
      </w:r>
      <w:r>
        <w:rPr>
          <w:rFonts w:ascii="Arial" w:hAnsi="Arial"/>
          <w:color w:val="000000"/>
          <w:sz w:val="22"/>
        </w:rPr>
        <w:t>Generating Unit (irrespective of whether payments are made for the Obligatory Reactive Power Service via default payment arrangements or Market Agreement) shall be notified to The Company via a redeclaration of Mvar capability. This obligation to redeclare Mvar capability comes from</w:t>
      </w:r>
      <w:r>
        <w:rPr>
          <w:rFonts w:ascii="Arial" w:hAnsi="Arial"/>
          <w:b/>
          <w:color w:val="FF0000"/>
          <w:sz w:val="22"/>
        </w:rPr>
        <w:t xml:space="preserve"> </w:t>
      </w:r>
      <w:r>
        <w:rPr>
          <w:rFonts w:ascii="Arial" w:hAnsi="Arial"/>
          <w:sz w:val="22"/>
        </w:rPr>
        <w:t>BC2</w:t>
      </w:r>
      <w:r>
        <w:rPr>
          <w:rFonts w:ascii="Arial" w:hAnsi="Arial"/>
          <w:b/>
          <w:color w:val="FF0000"/>
          <w:sz w:val="22"/>
        </w:rPr>
        <w:t xml:space="preserve"> </w:t>
      </w:r>
      <w:r>
        <w:rPr>
          <w:rFonts w:ascii="Arial" w:hAnsi="Arial"/>
          <w:color w:val="000000"/>
          <w:sz w:val="22"/>
        </w:rPr>
        <w:t>of the Grid Code.  The Mandatory Services Agreements mirror this obligation, but do not impose anything over and above that contained in the Grid Code.  An example of a Mvar Redeclaration form is provided in</w:t>
      </w:r>
      <w:r>
        <w:rPr>
          <w:rFonts w:ascii="Arial" w:hAnsi="Arial"/>
          <w:b/>
          <w:color w:val="FF0000"/>
          <w:sz w:val="22"/>
        </w:rPr>
        <w:t xml:space="preserve"> </w:t>
      </w:r>
      <w:r>
        <w:rPr>
          <w:rFonts w:ascii="Arial" w:hAnsi="Arial"/>
          <w:sz w:val="22"/>
        </w:rPr>
        <w:t>BC2</w:t>
      </w:r>
      <w:r>
        <w:rPr>
          <w:rFonts w:ascii="Arial" w:hAnsi="Arial"/>
          <w:b/>
          <w:sz w:val="22"/>
        </w:rPr>
        <w:t xml:space="preserve"> </w:t>
      </w:r>
      <w:r>
        <w:rPr>
          <w:rFonts w:ascii="Arial" w:hAnsi="Arial"/>
          <w:color w:val="000000"/>
          <w:sz w:val="22"/>
        </w:rPr>
        <w:t>of the Grid Code and is also shown in Appendix A.</w:t>
      </w:r>
    </w:p>
    <w:p w14:paraId="6E148C63" w14:textId="77777777" w:rsidR="00F117DD" w:rsidRDefault="00F117DD">
      <w:pPr>
        <w:keepNext/>
        <w:keepLines/>
        <w:jc w:val="both"/>
        <w:rPr>
          <w:rFonts w:ascii="Arial" w:hAnsi="Arial"/>
          <w:color w:val="000000"/>
          <w:sz w:val="22"/>
        </w:rPr>
      </w:pPr>
    </w:p>
    <w:p w14:paraId="255A95FF" w14:textId="77777777" w:rsidR="00F117DD" w:rsidRDefault="00F117DD">
      <w:pPr>
        <w:keepNext/>
        <w:keepLines/>
        <w:ind w:left="709"/>
        <w:jc w:val="both"/>
        <w:rPr>
          <w:rFonts w:ascii="Arial" w:hAnsi="Arial"/>
          <w:color w:val="000000"/>
          <w:sz w:val="22"/>
        </w:rPr>
      </w:pPr>
      <w:r>
        <w:rPr>
          <w:rFonts w:ascii="Arial" w:hAnsi="Arial"/>
          <w:b/>
          <w:color w:val="000000"/>
          <w:sz w:val="22"/>
        </w:rPr>
        <w:t>As a Grid Code requirement all formal Mvar redeclarations are to be given on a unit basis at the generator stator terminals</w:t>
      </w:r>
      <w:r>
        <w:rPr>
          <w:rFonts w:ascii="Arial" w:hAnsi="Arial"/>
          <w:color w:val="000000"/>
          <w:sz w:val="22"/>
        </w:rPr>
        <w:t xml:space="preserve">. </w:t>
      </w:r>
      <w:r>
        <w:rPr>
          <w:rFonts w:ascii="Arial" w:hAnsi="Arial"/>
          <w:b/>
          <w:color w:val="000000"/>
          <w:sz w:val="22"/>
        </w:rPr>
        <w:t xml:space="preserve">Leading and Lagging Reactive Power capabilities must be provided at Rated, Full and Minimum MW Outputs. </w:t>
      </w:r>
    </w:p>
    <w:p w14:paraId="1F391DFF" w14:textId="77777777" w:rsidR="00F117DD" w:rsidRDefault="00F117DD">
      <w:pPr>
        <w:keepNext/>
        <w:keepLines/>
        <w:jc w:val="both"/>
        <w:rPr>
          <w:rFonts w:ascii="Arial" w:hAnsi="Arial"/>
          <w:color w:val="000000"/>
          <w:sz w:val="22"/>
        </w:rPr>
      </w:pPr>
    </w:p>
    <w:p w14:paraId="6D40889D" w14:textId="77777777" w:rsidR="00F117DD" w:rsidRDefault="00F117DD">
      <w:pPr>
        <w:keepNext/>
        <w:keepLines/>
        <w:jc w:val="both"/>
        <w:rPr>
          <w:rFonts w:ascii="Arial" w:hAnsi="Arial"/>
          <w:color w:val="000000"/>
          <w:sz w:val="22"/>
        </w:rPr>
      </w:pPr>
      <w:r>
        <w:rPr>
          <w:rFonts w:ascii="Arial" w:hAnsi="Arial"/>
          <w:b/>
          <w:color w:val="000000"/>
          <w:sz w:val="22"/>
        </w:rPr>
        <w:t>5.2</w:t>
      </w:r>
      <w:r>
        <w:rPr>
          <w:rFonts w:ascii="Arial" w:hAnsi="Arial"/>
          <w:b/>
          <w:color w:val="000000"/>
          <w:sz w:val="22"/>
        </w:rPr>
        <w:tab/>
        <w:t>Completing the “Redeclaration of Mvar Data” Form</w:t>
      </w:r>
    </w:p>
    <w:p w14:paraId="5FC5EC17" w14:textId="77777777" w:rsidR="00F117DD" w:rsidRDefault="00F117DD">
      <w:pPr>
        <w:keepNext/>
        <w:keepLines/>
        <w:jc w:val="both"/>
        <w:rPr>
          <w:rFonts w:ascii="Arial" w:hAnsi="Arial"/>
          <w:color w:val="000000"/>
          <w:sz w:val="22"/>
        </w:rPr>
      </w:pPr>
    </w:p>
    <w:p w14:paraId="46FF0E57" w14:textId="77777777" w:rsidR="00F117DD" w:rsidRDefault="00F117DD">
      <w:pPr>
        <w:pStyle w:val="BodyTextIndent"/>
        <w:rPr>
          <w:sz w:val="22"/>
        </w:rPr>
      </w:pPr>
      <w:r>
        <w:rPr>
          <w:sz w:val="22"/>
        </w:rPr>
        <w:t>Where the Generating Unit has both a Leading and Lagging Reactive Power capability, the redeclared capability should be expressed as a positive integer.</w:t>
      </w:r>
    </w:p>
    <w:p w14:paraId="41D5ED3B" w14:textId="77777777" w:rsidR="00F117DD" w:rsidRDefault="00F117DD">
      <w:pPr>
        <w:keepNext/>
        <w:keepLines/>
        <w:jc w:val="both"/>
        <w:rPr>
          <w:rFonts w:ascii="Arial" w:hAnsi="Arial"/>
          <w:color w:val="000000"/>
          <w:sz w:val="22"/>
        </w:rPr>
      </w:pPr>
    </w:p>
    <w:p w14:paraId="46FAD12A" w14:textId="77777777" w:rsidR="00F117DD" w:rsidRDefault="00F117DD">
      <w:pPr>
        <w:pStyle w:val="BodyTextIndent"/>
        <w:rPr>
          <w:sz w:val="22"/>
        </w:rPr>
      </w:pPr>
      <w:r>
        <w:rPr>
          <w:sz w:val="22"/>
        </w:rPr>
        <w:t>Where the Generating Unit does not have a Reactive Power capability (Leading or Lagging) then the minimum Reactive Power capability should be expressed as a negative integer or zero.</w:t>
      </w:r>
    </w:p>
    <w:p w14:paraId="1F372535" w14:textId="77777777" w:rsidR="00F117DD" w:rsidRDefault="00F117DD">
      <w:pPr>
        <w:keepNext/>
        <w:keepLines/>
        <w:jc w:val="both"/>
        <w:rPr>
          <w:rFonts w:ascii="Arial" w:hAnsi="Arial"/>
          <w:color w:val="000000"/>
          <w:sz w:val="22"/>
        </w:rPr>
      </w:pPr>
    </w:p>
    <w:p w14:paraId="219B19C7" w14:textId="77777777" w:rsidR="00F117DD" w:rsidRDefault="00F117DD">
      <w:pPr>
        <w:pStyle w:val="BodyTextIndent"/>
        <w:rPr>
          <w:sz w:val="22"/>
        </w:rPr>
      </w:pPr>
      <w:r>
        <w:rPr>
          <w:sz w:val="22"/>
        </w:rPr>
        <w:t>Example: redeclarations for a genset with capabilities of 100 Mvar lead and 200 Mvar lag are tabulated below:</w:t>
      </w:r>
    </w:p>
    <w:p w14:paraId="5638B19F" w14:textId="77777777" w:rsidR="00F117DD" w:rsidRDefault="00F117DD">
      <w:pPr>
        <w:keepNext/>
        <w:keepLines/>
        <w:jc w:val="both"/>
        <w:rPr>
          <w:rFonts w:ascii="Arial" w:hAnsi="Arial"/>
          <w:color w:val="000000"/>
          <w:sz w:val="22"/>
        </w:rPr>
      </w:pPr>
    </w:p>
    <w:tbl>
      <w:tblPr>
        <w:tblW w:w="0" w:type="auto"/>
        <w:tblInd w:w="930" w:type="dxa"/>
        <w:tblLayout w:type="fixed"/>
        <w:tblCellMar>
          <w:left w:w="120" w:type="dxa"/>
          <w:right w:w="120" w:type="dxa"/>
        </w:tblCellMar>
        <w:tblLook w:val="0000" w:firstRow="0" w:lastRow="0" w:firstColumn="0" w:lastColumn="0" w:noHBand="0" w:noVBand="0"/>
      </w:tblPr>
      <w:tblGrid>
        <w:gridCol w:w="5310"/>
        <w:gridCol w:w="1170"/>
        <w:gridCol w:w="1170"/>
      </w:tblGrid>
      <w:tr w:rsidR="00F117DD" w14:paraId="4184B01D" w14:textId="77777777">
        <w:tc>
          <w:tcPr>
            <w:tcW w:w="5310" w:type="dxa"/>
            <w:tcBorders>
              <w:top w:val="single" w:sz="7" w:space="0" w:color="000000"/>
              <w:left w:val="single" w:sz="7" w:space="0" w:color="000000"/>
              <w:bottom w:val="single" w:sz="7" w:space="0" w:color="000000"/>
              <w:right w:val="single" w:sz="7" w:space="0" w:color="000000"/>
            </w:tcBorders>
          </w:tcPr>
          <w:p w14:paraId="580301CB" w14:textId="77777777" w:rsidR="00F117DD" w:rsidRDefault="00F117DD">
            <w:pPr>
              <w:spacing w:line="120" w:lineRule="exact"/>
              <w:rPr>
                <w:rFonts w:ascii="Arial" w:hAnsi="Arial"/>
                <w:color w:val="000000"/>
                <w:sz w:val="22"/>
              </w:rPr>
            </w:pPr>
          </w:p>
          <w:p w14:paraId="0668AB35" w14:textId="77777777" w:rsidR="00F117DD" w:rsidRDefault="00F117DD">
            <w:pPr>
              <w:keepNext/>
              <w:keepLines/>
              <w:spacing w:after="58"/>
              <w:jc w:val="center"/>
              <w:rPr>
                <w:rFonts w:ascii="Arial" w:hAnsi="Arial"/>
                <w:color w:val="000000"/>
                <w:sz w:val="22"/>
              </w:rPr>
            </w:pPr>
            <w:r>
              <w:rPr>
                <w:rFonts w:ascii="Arial" w:hAnsi="Arial"/>
                <w:color w:val="000000"/>
                <w:sz w:val="22"/>
              </w:rPr>
              <w:t>Redeclaration</w:t>
            </w:r>
          </w:p>
        </w:tc>
        <w:tc>
          <w:tcPr>
            <w:tcW w:w="1170" w:type="dxa"/>
            <w:tcBorders>
              <w:top w:val="single" w:sz="7" w:space="0" w:color="000000"/>
              <w:left w:val="single" w:sz="7" w:space="0" w:color="000000"/>
              <w:bottom w:val="single" w:sz="7" w:space="0" w:color="000000"/>
              <w:right w:val="single" w:sz="7" w:space="0" w:color="000000"/>
            </w:tcBorders>
          </w:tcPr>
          <w:p w14:paraId="787CB74A" w14:textId="77777777" w:rsidR="00F117DD" w:rsidRDefault="00F117DD">
            <w:pPr>
              <w:spacing w:line="120" w:lineRule="exact"/>
              <w:rPr>
                <w:rFonts w:ascii="Arial" w:hAnsi="Arial"/>
                <w:color w:val="000000"/>
                <w:sz w:val="22"/>
              </w:rPr>
            </w:pPr>
          </w:p>
          <w:p w14:paraId="63908412" w14:textId="77777777" w:rsidR="00F117DD" w:rsidRDefault="00F117DD">
            <w:pPr>
              <w:keepNext/>
              <w:keepLines/>
              <w:spacing w:after="58"/>
              <w:jc w:val="center"/>
              <w:rPr>
                <w:rFonts w:ascii="Arial" w:hAnsi="Arial"/>
                <w:color w:val="000000"/>
                <w:sz w:val="22"/>
              </w:rPr>
            </w:pPr>
            <w:r>
              <w:rPr>
                <w:rFonts w:ascii="Arial" w:hAnsi="Arial"/>
                <w:color w:val="000000"/>
                <w:sz w:val="22"/>
              </w:rPr>
              <w:t>Lead</w:t>
            </w:r>
          </w:p>
        </w:tc>
        <w:tc>
          <w:tcPr>
            <w:tcW w:w="1170" w:type="dxa"/>
            <w:tcBorders>
              <w:top w:val="single" w:sz="7" w:space="0" w:color="000000"/>
              <w:left w:val="single" w:sz="7" w:space="0" w:color="000000"/>
              <w:bottom w:val="single" w:sz="7" w:space="0" w:color="000000"/>
              <w:right w:val="single" w:sz="7" w:space="0" w:color="000000"/>
            </w:tcBorders>
          </w:tcPr>
          <w:p w14:paraId="3A279FD9" w14:textId="77777777" w:rsidR="00F117DD" w:rsidRDefault="00F117DD">
            <w:pPr>
              <w:spacing w:line="120" w:lineRule="exact"/>
              <w:rPr>
                <w:rFonts w:ascii="Arial" w:hAnsi="Arial"/>
                <w:color w:val="000000"/>
                <w:sz w:val="22"/>
              </w:rPr>
            </w:pPr>
          </w:p>
          <w:p w14:paraId="1D2C2499" w14:textId="77777777" w:rsidR="00F117DD" w:rsidRDefault="00F117DD">
            <w:pPr>
              <w:keepNext/>
              <w:keepLines/>
              <w:spacing w:after="58"/>
              <w:jc w:val="center"/>
              <w:rPr>
                <w:rFonts w:ascii="Arial" w:hAnsi="Arial"/>
                <w:color w:val="000000"/>
                <w:sz w:val="22"/>
              </w:rPr>
            </w:pPr>
            <w:r>
              <w:rPr>
                <w:rFonts w:ascii="Arial" w:hAnsi="Arial"/>
                <w:color w:val="000000"/>
                <w:sz w:val="22"/>
              </w:rPr>
              <w:t>Lag</w:t>
            </w:r>
          </w:p>
        </w:tc>
      </w:tr>
      <w:tr w:rsidR="00F117DD" w14:paraId="422813B6" w14:textId="77777777">
        <w:tc>
          <w:tcPr>
            <w:tcW w:w="5310" w:type="dxa"/>
            <w:tcBorders>
              <w:top w:val="single" w:sz="7" w:space="0" w:color="000000"/>
              <w:left w:val="single" w:sz="7" w:space="0" w:color="000000"/>
              <w:bottom w:val="single" w:sz="7" w:space="0" w:color="000000"/>
              <w:right w:val="single" w:sz="7" w:space="0" w:color="000000"/>
            </w:tcBorders>
          </w:tcPr>
          <w:p w14:paraId="1A651AA9" w14:textId="77777777" w:rsidR="00F117DD" w:rsidRDefault="00F117DD">
            <w:pPr>
              <w:spacing w:line="120" w:lineRule="exact"/>
              <w:rPr>
                <w:rFonts w:ascii="Arial" w:hAnsi="Arial"/>
                <w:color w:val="000000"/>
                <w:sz w:val="22"/>
              </w:rPr>
            </w:pPr>
          </w:p>
          <w:p w14:paraId="33BC7BDE" w14:textId="77777777" w:rsidR="00F117DD" w:rsidRDefault="00F117DD">
            <w:pPr>
              <w:keepNext/>
              <w:keepLines/>
              <w:spacing w:after="58"/>
              <w:rPr>
                <w:rFonts w:ascii="Arial" w:hAnsi="Arial"/>
                <w:color w:val="000000"/>
                <w:sz w:val="22"/>
              </w:rPr>
            </w:pPr>
            <w:r>
              <w:rPr>
                <w:rFonts w:ascii="Arial" w:hAnsi="Arial"/>
                <w:color w:val="000000"/>
                <w:sz w:val="22"/>
              </w:rPr>
              <w:t>Reduced lead capability by 50 Mvar</w:t>
            </w:r>
          </w:p>
        </w:tc>
        <w:tc>
          <w:tcPr>
            <w:tcW w:w="1170" w:type="dxa"/>
            <w:tcBorders>
              <w:top w:val="single" w:sz="7" w:space="0" w:color="000000"/>
              <w:left w:val="single" w:sz="7" w:space="0" w:color="000000"/>
              <w:bottom w:val="single" w:sz="7" w:space="0" w:color="000000"/>
              <w:right w:val="single" w:sz="7" w:space="0" w:color="000000"/>
            </w:tcBorders>
          </w:tcPr>
          <w:p w14:paraId="60E8CF82" w14:textId="77777777" w:rsidR="00F117DD" w:rsidRDefault="00F117DD">
            <w:pPr>
              <w:spacing w:line="120" w:lineRule="exact"/>
              <w:rPr>
                <w:rFonts w:ascii="Arial" w:hAnsi="Arial"/>
                <w:color w:val="000000"/>
                <w:sz w:val="22"/>
              </w:rPr>
            </w:pPr>
          </w:p>
          <w:p w14:paraId="5E6DA297" w14:textId="77777777" w:rsidR="00F117DD" w:rsidRDefault="00F117DD">
            <w:pPr>
              <w:keepNext/>
              <w:keepLines/>
              <w:spacing w:after="58"/>
              <w:jc w:val="center"/>
              <w:rPr>
                <w:rFonts w:ascii="Arial" w:hAnsi="Arial"/>
                <w:color w:val="000000"/>
                <w:sz w:val="22"/>
              </w:rPr>
            </w:pPr>
            <w:r>
              <w:rPr>
                <w:rFonts w:ascii="Arial" w:hAnsi="Arial"/>
                <w:color w:val="000000"/>
                <w:sz w:val="22"/>
              </w:rPr>
              <w:t>50</w:t>
            </w:r>
          </w:p>
        </w:tc>
        <w:tc>
          <w:tcPr>
            <w:tcW w:w="1170" w:type="dxa"/>
            <w:tcBorders>
              <w:top w:val="single" w:sz="7" w:space="0" w:color="000000"/>
              <w:left w:val="single" w:sz="7" w:space="0" w:color="000000"/>
              <w:bottom w:val="single" w:sz="7" w:space="0" w:color="000000"/>
              <w:right w:val="single" w:sz="7" w:space="0" w:color="000000"/>
            </w:tcBorders>
          </w:tcPr>
          <w:p w14:paraId="2F035811" w14:textId="77777777" w:rsidR="00F117DD" w:rsidRDefault="00F117DD">
            <w:pPr>
              <w:spacing w:line="120" w:lineRule="exact"/>
              <w:rPr>
                <w:rFonts w:ascii="Arial" w:hAnsi="Arial"/>
                <w:color w:val="000000"/>
                <w:sz w:val="22"/>
              </w:rPr>
            </w:pPr>
          </w:p>
          <w:p w14:paraId="2E565C85" w14:textId="77777777" w:rsidR="00F117DD" w:rsidRDefault="00F117DD">
            <w:pPr>
              <w:keepNext/>
              <w:keepLines/>
              <w:spacing w:after="58"/>
              <w:jc w:val="center"/>
              <w:rPr>
                <w:rFonts w:ascii="Arial" w:hAnsi="Arial"/>
                <w:color w:val="000000"/>
                <w:sz w:val="22"/>
              </w:rPr>
            </w:pPr>
            <w:r>
              <w:rPr>
                <w:rFonts w:ascii="Arial" w:hAnsi="Arial"/>
                <w:color w:val="000000"/>
                <w:sz w:val="22"/>
              </w:rPr>
              <w:t>200</w:t>
            </w:r>
          </w:p>
        </w:tc>
      </w:tr>
      <w:tr w:rsidR="00F117DD" w14:paraId="35D430DB" w14:textId="77777777">
        <w:tc>
          <w:tcPr>
            <w:tcW w:w="5310" w:type="dxa"/>
            <w:tcBorders>
              <w:top w:val="single" w:sz="7" w:space="0" w:color="000000"/>
              <w:left w:val="single" w:sz="7" w:space="0" w:color="000000"/>
              <w:bottom w:val="single" w:sz="7" w:space="0" w:color="000000"/>
              <w:right w:val="single" w:sz="7" w:space="0" w:color="000000"/>
            </w:tcBorders>
          </w:tcPr>
          <w:p w14:paraId="16890C34" w14:textId="77777777" w:rsidR="00F117DD" w:rsidRDefault="00F117DD">
            <w:pPr>
              <w:spacing w:line="120" w:lineRule="exact"/>
              <w:rPr>
                <w:rFonts w:ascii="Arial" w:hAnsi="Arial"/>
                <w:color w:val="000000"/>
                <w:sz w:val="22"/>
              </w:rPr>
            </w:pPr>
          </w:p>
          <w:p w14:paraId="22A5EDA0" w14:textId="77777777" w:rsidR="00F117DD" w:rsidRDefault="00F117DD">
            <w:pPr>
              <w:keepNext/>
              <w:keepLines/>
              <w:spacing w:after="58"/>
              <w:rPr>
                <w:rFonts w:ascii="Arial" w:hAnsi="Arial"/>
                <w:color w:val="000000"/>
                <w:sz w:val="22"/>
              </w:rPr>
            </w:pPr>
            <w:r>
              <w:rPr>
                <w:rFonts w:ascii="Arial" w:hAnsi="Arial"/>
                <w:color w:val="000000"/>
                <w:sz w:val="22"/>
              </w:rPr>
              <w:t>No lead capability</w:t>
            </w:r>
          </w:p>
        </w:tc>
        <w:tc>
          <w:tcPr>
            <w:tcW w:w="1170" w:type="dxa"/>
            <w:tcBorders>
              <w:top w:val="single" w:sz="7" w:space="0" w:color="000000"/>
              <w:left w:val="single" w:sz="7" w:space="0" w:color="000000"/>
              <w:bottom w:val="single" w:sz="7" w:space="0" w:color="000000"/>
              <w:right w:val="single" w:sz="7" w:space="0" w:color="000000"/>
            </w:tcBorders>
          </w:tcPr>
          <w:p w14:paraId="5299D895" w14:textId="77777777" w:rsidR="00F117DD" w:rsidRDefault="00F117DD">
            <w:pPr>
              <w:spacing w:line="120" w:lineRule="exact"/>
              <w:rPr>
                <w:rFonts w:ascii="Arial" w:hAnsi="Arial"/>
                <w:color w:val="000000"/>
                <w:sz w:val="22"/>
              </w:rPr>
            </w:pPr>
          </w:p>
          <w:p w14:paraId="7316B493" w14:textId="77777777" w:rsidR="00F117DD" w:rsidRDefault="00F117DD">
            <w:pPr>
              <w:keepNext/>
              <w:keepLines/>
              <w:spacing w:after="58"/>
              <w:jc w:val="center"/>
              <w:rPr>
                <w:rFonts w:ascii="Arial" w:hAnsi="Arial"/>
                <w:color w:val="000000"/>
                <w:sz w:val="22"/>
              </w:rPr>
            </w:pPr>
            <w:r>
              <w:rPr>
                <w:rFonts w:ascii="Arial" w:hAnsi="Arial"/>
                <w:color w:val="000000"/>
                <w:sz w:val="22"/>
              </w:rPr>
              <w:t>0</w:t>
            </w:r>
          </w:p>
        </w:tc>
        <w:tc>
          <w:tcPr>
            <w:tcW w:w="1170" w:type="dxa"/>
            <w:tcBorders>
              <w:top w:val="single" w:sz="7" w:space="0" w:color="000000"/>
              <w:left w:val="single" w:sz="7" w:space="0" w:color="000000"/>
              <w:bottom w:val="single" w:sz="7" w:space="0" w:color="000000"/>
              <w:right w:val="single" w:sz="7" w:space="0" w:color="000000"/>
            </w:tcBorders>
          </w:tcPr>
          <w:p w14:paraId="491A738C" w14:textId="77777777" w:rsidR="00F117DD" w:rsidRDefault="00F117DD">
            <w:pPr>
              <w:spacing w:line="120" w:lineRule="exact"/>
              <w:rPr>
                <w:rFonts w:ascii="Arial" w:hAnsi="Arial"/>
                <w:color w:val="000000"/>
                <w:sz w:val="22"/>
              </w:rPr>
            </w:pPr>
          </w:p>
          <w:p w14:paraId="16CF9D5A" w14:textId="77777777" w:rsidR="00F117DD" w:rsidRDefault="00F117DD">
            <w:pPr>
              <w:keepNext/>
              <w:keepLines/>
              <w:spacing w:after="58"/>
              <w:jc w:val="center"/>
              <w:rPr>
                <w:rFonts w:ascii="Arial" w:hAnsi="Arial"/>
                <w:color w:val="000000"/>
                <w:sz w:val="22"/>
              </w:rPr>
            </w:pPr>
            <w:r>
              <w:rPr>
                <w:rFonts w:ascii="Arial" w:hAnsi="Arial"/>
                <w:color w:val="000000"/>
                <w:sz w:val="22"/>
              </w:rPr>
              <w:t>200</w:t>
            </w:r>
          </w:p>
        </w:tc>
      </w:tr>
      <w:tr w:rsidR="00F117DD" w14:paraId="49C71184" w14:textId="77777777">
        <w:tc>
          <w:tcPr>
            <w:tcW w:w="5310" w:type="dxa"/>
            <w:tcBorders>
              <w:top w:val="single" w:sz="7" w:space="0" w:color="000000"/>
              <w:left w:val="single" w:sz="7" w:space="0" w:color="000000"/>
              <w:bottom w:val="single" w:sz="7" w:space="0" w:color="000000"/>
              <w:right w:val="single" w:sz="7" w:space="0" w:color="000000"/>
            </w:tcBorders>
          </w:tcPr>
          <w:p w14:paraId="28630D03" w14:textId="77777777" w:rsidR="00F117DD" w:rsidRDefault="00F117DD">
            <w:pPr>
              <w:spacing w:line="120" w:lineRule="exact"/>
              <w:rPr>
                <w:rFonts w:ascii="Arial" w:hAnsi="Arial"/>
                <w:color w:val="000000"/>
                <w:sz w:val="22"/>
              </w:rPr>
            </w:pPr>
          </w:p>
          <w:p w14:paraId="7AF7028E" w14:textId="77777777" w:rsidR="00F117DD" w:rsidRDefault="00F117DD">
            <w:pPr>
              <w:keepNext/>
              <w:keepLines/>
              <w:spacing w:after="58"/>
              <w:rPr>
                <w:rFonts w:ascii="Arial" w:hAnsi="Arial"/>
                <w:color w:val="000000"/>
                <w:sz w:val="22"/>
              </w:rPr>
            </w:pPr>
            <w:r>
              <w:rPr>
                <w:rFonts w:ascii="Arial" w:hAnsi="Arial"/>
                <w:color w:val="000000"/>
                <w:sz w:val="22"/>
              </w:rPr>
              <w:t>No lead capability &amp; lag capability from 10 Mvar only</w:t>
            </w:r>
          </w:p>
        </w:tc>
        <w:tc>
          <w:tcPr>
            <w:tcW w:w="1170" w:type="dxa"/>
            <w:tcBorders>
              <w:top w:val="single" w:sz="7" w:space="0" w:color="000000"/>
              <w:left w:val="single" w:sz="7" w:space="0" w:color="000000"/>
              <w:bottom w:val="single" w:sz="7" w:space="0" w:color="000000"/>
              <w:right w:val="single" w:sz="7" w:space="0" w:color="000000"/>
            </w:tcBorders>
          </w:tcPr>
          <w:p w14:paraId="7129F2F3" w14:textId="77777777" w:rsidR="00F117DD" w:rsidRDefault="00F117DD">
            <w:pPr>
              <w:spacing w:line="120" w:lineRule="exact"/>
              <w:rPr>
                <w:rFonts w:ascii="Arial" w:hAnsi="Arial"/>
                <w:color w:val="000000"/>
                <w:sz w:val="22"/>
              </w:rPr>
            </w:pPr>
          </w:p>
          <w:p w14:paraId="715A4DBC" w14:textId="77777777" w:rsidR="00F117DD" w:rsidRDefault="00F117DD">
            <w:pPr>
              <w:keepNext/>
              <w:keepLines/>
              <w:spacing w:after="58"/>
              <w:jc w:val="center"/>
              <w:rPr>
                <w:rFonts w:ascii="Arial" w:hAnsi="Arial"/>
                <w:color w:val="000000"/>
                <w:sz w:val="22"/>
              </w:rPr>
            </w:pPr>
            <w:r>
              <w:rPr>
                <w:rFonts w:ascii="Arial" w:hAnsi="Arial"/>
                <w:color w:val="000000"/>
                <w:sz w:val="22"/>
              </w:rPr>
              <w:t>-10</w:t>
            </w:r>
          </w:p>
        </w:tc>
        <w:tc>
          <w:tcPr>
            <w:tcW w:w="1170" w:type="dxa"/>
            <w:tcBorders>
              <w:top w:val="single" w:sz="7" w:space="0" w:color="000000"/>
              <w:left w:val="single" w:sz="7" w:space="0" w:color="000000"/>
              <w:bottom w:val="single" w:sz="7" w:space="0" w:color="000000"/>
              <w:right w:val="single" w:sz="7" w:space="0" w:color="000000"/>
            </w:tcBorders>
          </w:tcPr>
          <w:p w14:paraId="30651012" w14:textId="77777777" w:rsidR="00F117DD" w:rsidRDefault="00F117DD">
            <w:pPr>
              <w:spacing w:line="120" w:lineRule="exact"/>
              <w:rPr>
                <w:rFonts w:ascii="Arial" w:hAnsi="Arial"/>
                <w:color w:val="000000"/>
                <w:sz w:val="22"/>
              </w:rPr>
            </w:pPr>
          </w:p>
          <w:p w14:paraId="3026563C" w14:textId="77777777" w:rsidR="00F117DD" w:rsidRDefault="00F117DD">
            <w:pPr>
              <w:keepNext/>
              <w:keepLines/>
              <w:spacing w:after="58"/>
              <w:jc w:val="center"/>
              <w:rPr>
                <w:rFonts w:ascii="Arial" w:hAnsi="Arial"/>
                <w:color w:val="000000"/>
                <w:sz w:val="22"/>
              </w:rPr>
            </w:pPr>
            <w:r>
              <w:rPr>
                <w:rFonts w:ascii="Arial" w:hAnsi="Arial"/>
                <w:color w:val="000000"/>
                <w:sz w:val="22"/>
              </w:rPr>
              <w:t>200</w:t>
            </w:r>
          </w:p>
        </w:tc>
      </w:tr>
      <w:tr w:rsidR="00F117DD" w14:paraId="3055C8BF" w14:textId="77777777">
        <w:tc>
          <w:tcPr>
            <w:tcW w:w="5310" w:type="dxa"/>
            <w:tcBorders>
              <w:top w:val="single" w:sz="7" w:space="0" w:color="000000"/>
              <w:left w:val="single" w:sz="7" w:space="0" w:color="000000"/>
              <w:bottom w:val="single" w:sz="7" w:space="0" w:color="000000"/>
              <w:right w:val="single" w:sz="7" w:space="0" w:color="000000"/>
            </w:tcBorders>
          </w:tcPr>
          <w:p w14:paraId="74F7C6FF" w14:textId="77777777" w:rsidR="00F117DD" w:rsidRDefault="00F117DD">
            <w:pPr>
              <w:spacing w:line="120" w:lineRule="exact"/>
              <w:rPr>
                <w:rFonts w:ascii="Arial" w:hAnsi="Arial"/>
                <w:color w:val="000000"/>
                <w:sz w:val="22"/>
              </w:rPr>
            </w:pPr>
          </w:p>
          <w:p w14:paraId="609A20DE" w14:textId="77777777" w:rsidR="00F117DD" w:rsidRDefault="00F117DD">
            <w:pPr>
              <w:keepNext/>
              <w:keepLines/>
              <w:spacing w:after="58"/>
              <w:rPr>
                <w:rFonts w:ascii="Arial" w:hAnsi="Arial"/>
                <w:color w:val="000000"/>
                <w:sz w:val="22"/>
              </w:rPr>
            </w:pPr>
            <w:r>
              <w:rPr>
                <w:rFonts w:ascii="Arial" w:hAnsi="Arial"/>
                <w:color w:val="000000"/>
                <w:sz w:val="22"/>
              </w:rPr>
              <w:t>No lag capability &amp; lead capability from 30 to 100 Mvar</w:t>
            </w:r>
          </w:p>
        </w:tc>
        <w:tc>
          <w:tcPr>
            <w:tcW w:w="1170" w:type="dxa"/>
            <w:tcBorders>
              <w:top w:val="single" w:sz="7" w:space="0" w:color="000000"/>
              <w:left w:val="single" w:sz="7" w:space="0" w:color="000000"/>
              <w:bottom w:val="single" w:sz="7" w:space="0" w:color="000000"/>
              <w:right w:val="single" w:sz="7" w:space="0" w:color="000000"/>
            </w:tcBorders>
          </w:tcPr>
          <w:p w14:paraId="13EBC4C9" w14:textId="77777777" w:rsidR="00F117DD" w:rsidRDefault="00F117DD">
            <w:pPr>
              <w:spacing w:line="120" w:lineRule="exact"/>
              <w:rPr>
                <w:rFonts w:ascii="Arial" w:hAnsi="Arial"/>
                <w:color w:val="000000"/>
                <w:sz w:val="22"/>
              </w:rPr>
            </w:pPr>
          </w:p>
          <w:p w14:paraId="56E90838" w14:textId="77777777" w:rsidR="00F117DD" w:rsidRDefault="00F117DD">
            <w:pPr>
              <w:keepNext/>
              <w:keepLines/>
              <w:spacing w:after="58"/>
              <w:jc w:val="center"/>
              <w:rPr>
                <w:rFonts w:ascii="Arial" w:hAnsi="Arial"/>
                <w:color w:val="000000"/>
                <w:sz w:val="22"/>
              </w:rPr>
            </w:pPr>
            <w:r>
              <w:rPr>
                <w:rFonts w:ascii="Arial" w:hAnsi="Arial"/>
                <w:color w:val="000000"/>
                <w:sz w:val="22"/>
              </w:rPr>
              <w:t>100</w:t>
            </w:r>
          </w:p>
        </w:tc>
        <w:tc>
          <w:tcPr>
            <w:tcW w:w="1170" w:type="dxa"/>
            <w:tcBorders>
              <w:top w:val="single" w:sz="7" w:space="0" w:color="000000"/>
              <w:left w:val="single" w:sz="7" w:space="0" w:color="000000"/>
              <w:bottom w:val="single" w:sz="7" w:space="0" w:color="000000"/>
              <w:right w:val="single" w:sz="7" w:space="0" w:color="000000"/>
            </w:tcBorders>
          </w:tcPr>
          <w:p w14:paraId="44ED24D6" w14:textId="77777777" w:rsidR="00F117DD" w:rsidRDefault="00F117DD">
            <w:pPr>
              <w:spacing w:line="120" w:lineRule="exact"/>
              <w:rPr>
                <w:rFonts w:ascii="Arial" w:hAnsi="Arial"/>
                <w:color w:val="000000"/>
                <w:sz w:val="22"/>
              </w:rPr>
            </w:pPr>
          </w:p>
          <w:p w14:paraId="58AAED13" w14:textId="77777777" w:rsidR="00F117DD" w:rsidRDefault="00F117DD">
            <w:pPr>
              <w:keepNext/>
              <w:keepLines/>
              <w:spacing w:after="58"/>
              <w:jc w:val="center"/>
              <w:rPr>
                <w:rFonts w:ascii="Arial" w:hAnsi="Arial"/>
                <w:color w:val="000000"/>
                <w:sz w:val="22"/>
              </w:rPr>
            </w:pPr>
            <w:r>
              <w:rPr>
                <w:rFonts w:ascii="Arial" w:hAnsi="Arial"/>
                <w:color w:val="000000"/>
                <w:sz w:val="22"/>
              </w:rPr>
              <w:t>-30</w:t>
            </w:r>
          </w:p>
        </w:tc>
      </w:tr>
    </w:tbl>
    <w:p w14:paraId="66030EDE" w14:textId="77777777" w:rsidR="00F117DD" w:rsidRDefault="00F117DD">
      <w:pPr>
        <w:keepNext/>
        <w:keepLines/>
        <w:jc w:val="both"/>
        <w:rPr>
          <w:rFonts w:ascii="Arial" w:hAnsi="Arial"/>
          <w:b/>
          <w:color w:val="000000"/>
          <w:sz w:val="22"/>
        </w:rPr>
      </w:pPr>
    </w:p>
    <w:p w14:paraId="1E5E3F6E" w14:textId="77777777" w:rsidR="00F117DD" w:rsidRDefault="00F117DD">
      <w:pPr>
        <w:keepNext/>
        <w:keepLines/>
        <w:jc w:val="both"/>
        <w:rPr>
          <w:rFonts w:ascii="Arial" w:hAnsi="Arial"/>
          <w:color w:val="000000"/>
          <w:sz w:val="22"/>
        </w:rPr>
      </w:pPr>
      <w:r>
        <w:rPr>
          <w:rFonts w:ascii="Arial" w:hAnsi="Arial"/>
          <w:b/>
          <w:color w:val="000000"/>
          <w:sz w:val="22"/>
        </w:rPr>
        <w:t>5.3</w:t>
      </w:r>
      <w:r>
        <w:rPr>
          <w:rFonts w:ascii="Arial" w:hAnsi="Arial"/>
          <w:b/>
          <w:color w:val="000000"/>
          <w:sz w:val="22"/>
        </w:rPr>
        <w:tab/>
        <w:t>Redeclaration Requirements</w:t>
      </w:r>
    </w:p>
    <w:p w14:paraId="20B41E34" w14:textId="77777777" w:rsidR="00F117DD" w:rsidRDefault="00F117DD">
      <w:pPr>
        <w:keepNext/>
        <w:keepLines/>
        <w:jc w:val="both"/>
        <w:rPr>
          <w:rFonts w:ascii="Arial" w:hAnsi="Arial"/>
          <w:color w:val="000000"/>
          <w:sz w:val="22"/>
        </w:rPr>
      </w:pPr>
    </w:p>
    <w:p w14:paraId="38F7700E" w14:textId="77777777" w:rsidR="00F117DD" w:rsidRDefault="00F117DD">
      <w:pPr>
        <w:pStyle w:val="BodyTextIndent"/>
        <w:rPr>
          <w:sz w:val="22"/>
        </w:rPr>
      </w:pPr>
      <w:r>
        <w:rPr>
          <w:sz w:val="22"/>
        </w:rPr>
        <w:t xml:space="preserve">As illustrated in the diagram overleaf, redeclaration of Mvar capability is required where, inter </w:t>
      </w:r>
      <w:proofErr w:type="gramStart"/>
      <w:r>
        <w:rPr>
          <w:sz w:val="22"/>
        </w:rPr>
        <w:t>alia:-</w:t>
      </w:r>
      <w:proofErr w:type="gramEnd"/>
    </w:p>
    <w:p w14:paraId="0792A7A6" w14:textId="77777777" w:rsidR="00F117DD" w:rsidRDefault="00F117DD">
      <w:pPr>
        <w:keepNext/>
        <w:keepLines/>
        <w:jc w:val="both"/>
        <w:rPr>
          <w:rFonts w:ascii="Arial" w:hAnsi="Arial"/>
          <w:color w:val="000000"/>
          <w:sz w:val="22"/>
        </w:rPr>
      </w:pPr>
    </w:p>
    <w:p w14:paraId="203647A0" w14:textId="77777777" w:rsidR="00F117DD" w:rsidRDefault="00F117DD">
      <w:pPr>
        <w:keepNext/>
        <w:keepLines/>
        <w:numPr>
          <w:ilvl w:val="0"/>
          <w:numId w:val="2"/>
        </w:numPr>
        <w:jc w:val="both"/>
        <w:rPr>
          <w:rFonts w:ascii="Arial" w:hAnsi="Arial"/>
          <w:color w:val="000000"/>
          <w:sz w:val="22"/>
        </w:rPr>
      </w:pPr>
      <w:r>
        <w:rPr>
          <w:rFonts w:ascii="Arial" w:hAnsi="Arial"/>
          <w:color w:val="000000"/>
          <w:sz w:val="22"/>
        </w:rPr>
        <w:t>The</w:t>
      </w:r>
      <w:r>
        <w:rPr>
          <w:rFonts w:ascii="Arial" w:hAnsi="Arial"/>
          <w:b/>
          <w:color w:val="000000"/>
          <w:sz w:val="22"/>
        </w:rPr>
        <w:t xml:space="preserve"> </w:t>
      </w:r>
      <w:r>
        <w:rPr>
          <w:rFonts w:ascii="Arial" w:hAnsi="Arial"/>
          <w:color w:val="000000"/>
          <w:sz w:val="22"/>
        </w:rPr>
        <w:t>Generating Unit is operating outside its normal operational envelope of registered characteristics (</w:t>
      </w:r>
      <w:proofErr w:type="gramStart"/>
      <w:r>
        <w:rPr>
          <w:rFonts w:ascii="Arial" w:hAnsi="Arial"/>
          <w:color w:val="000000"/>
          <w:sz w:val="22"/>
        </w:rPr>
        <w:t>i.e.</w:t>
      </w:r>
      <w:proofErr w:type="gramEnd"/>
      <w:r>
        <w:rPr>
          <w:rFonts w:ascii="Arial" w:hAnsi="Arial"/>
          <w:color w:val="000000"/>
          <w:sz w:val="22"/>
        </w:rPr>
        <w:t xml:space="preserve"> operating above Full Output, or below the Minimum Output).</w:t>
      </w:r>
    </w:p>
    <w:p w14:paraId="5D668111" w14:textId="77777777" w:rsidR="00F117DD" w:rsidRDefault="00F117DD">
      <w:pPr>
        <w:keepNext/>
        <w:keepLines/>
        <w:jc w:val="both"/>
        <w:rPr>
          <w:rFonts w:ascii="Arial" w:hAnsi="Arial"/>
          <w:color w:val="000000"/>
          <w:sz w:val="22"/>
        </w:rPr>
      </w:pPr>
      <w:r>
        <w:rPr>
          <w:rFonts w:ascii="Arial" w:hAnsi="Arial"/>
          <w:color w:val="000000"/>
          <w:sz w:val="22"/>
        </w:rPr>
        <w:t xml:space="preserve"> </w:t>
      </w:r>
    </w:p>
    <w:p w14:paraId="40724F01" w14:textId="77777777" w:rsidR="00F117DD" w:rsidRDefault="00F117DD">
      <w:pPr>
        <w:keepNext/>
        <w:keepLines/>
        <w:numPr>
          <w:ilvl w:val="0"/>
          <w:numId w:val="2"/>
        </w:numPr>
        <w:jc w:val="both"/>
        <w:rPr>
          <w:rFonts w:ascii="Arial" w:hAnsi="Arial"/>
          <w:color w:val="000000"/>
          <w:sz w:val="22"/>
        </w:rPr>
      </w:pPr>
      <w:r>
        <w:rPr>
          <w:rFonts w:ascii="Arial" w:hAnsi="Arial"/>
          <w:color w:val="000000"/>
          <w:sz w:val="22"/>
        </w:rPr>
        <w:t>For any MW Loading within the operating range, the Generating Unit is technically incapable of providing the corresponding lead/lag output as interpolated from the performance chart (possible reasons for a redeclaration may range from temporary brushgear sparking or stuck taps on a generator transformer, through to, major rotor deficiencies).</w:t>
      </w:r>
    </w:p>
    <w:p w14:paraId="7C4DAD6E" w14:textId="77777777" w:rsidR="00F117DD" w:rsidRDefault="00F117DD">
      <w:pPr>
        <w:keepNext/>
        <w:keepLines/>
        <w:jc w:val="both"/>
        <w:rPr>
          <w:rFonts w:ascii="Arial" w:hAnsi="Arial"/>
          <w:color w:val="000000"/>
          <w:sz w:val="22"/>
        </w:rPr>
      </w:pPr>
    </w:p>
    <w:p w14:paraId="4B034D85" w14:textId="77777777" w:rsidR="00F117DD" w:rsidRDefault="00F117DD">
      <w:pPr>
        <w:pStyle w:val="BodyTextIndent"/>
        <w:rPr>
          <w:sz w:val="22"/>
        </w:rPr>
      </w:pPr>
      <w:r>
        <w:rPr>
          <w:sz w:val="22"/>
        </w:rPr>
        <w:t xml:space="preserve">For the avoidance of doubt redeclarations of Mvar capability are not required where, inter </w:t>
      </w:r>
      <w:proofErr w:type="gramStart"/>
      <w:r>
        <w:rPr>
          <w:sz w:val="22"/>
        </w:rPr>
        <w:t>alia:-</w:t>
      </w:r>
      <w:proofErr w:type="gramEnd"/>
    </w:p>
    <w:p w14:paraId="58C1CB32" w14:textId="77777777" w:rsidR="00F117DD" w:rsidRDefault="00F117DD">
      <w:pPr>
        <w:keepNext/>
        <w:keepLines/>
        <w:jc w:val="both"/>
        <w:rPr>
          <w:rFonts w:ascii="Arial" w:hAnsi="Arial"/>
          <w:color w:val="000000"/>
          <w:sz w:val="22"/>
        </w:rPr>
      </w:pPr>
    </w:p>
    <w:p w14:paraId="1D9D1BE0" w14:textId="77777777" w:rsidR="00F117DD" w:rsidRDefault="00F117DD">
      <w:pPr>
        <w:keepNext/>
        <w:keepLines/>
        <w:tabs>
          <w:tab w:val="left" w:pos="-1440"/>
        </w:tabs>
        <w:ind w:left="1418" w:hanging="709"/>
        <w:jc w:val="both"/>
        <w:rPr>
          <w:rFonts w:ascii="Arial" w:hAnsi="Arial"/>
          <w:color w:val="000000"/>
          <w:sz w:val="22"/>
        </w:rPr>
      </w:pPr>
      <w:r>
        <w:rPr>
          <w:rFonts w:ascii="Arial" w:hAnsi="Arial"/>
          <w:color w:val="000000"/>
          <w:sz w:val="22"/>
        </w:rPr>
        <w:t>3)</w:t>
      </w:r>
      <w:r>
        <w:rPr>
          <w:rFonts w:ascii="Arial" w:hAnsi="Arial"/>
          <w:color w:val="000000"/>
          <w:sz w:val="22"/>
        </w:rPr>
        <w:tab/>
        <w:t xml:space="preserve">The Generating Unit has a sustained period of MW unavailability, for example due to maintenance outage.  </w:t>
      </w:r>
    </w:p>
    <w:p w14:paraId="2F432AA1" w14:textId="77777777" w:rsidR="00F117DD" w:rsidRDefault="00F117DD">
      <w:pPr>
        <w:keepNext/>
        <w:keepLines/>
        <w:tabs>
          <w:tab w:val="left" w:pos="-1440"/>
        </w:tabs>
        <w:ind w:left="1418" w:hanging="709"/>
        <w:jc w:val="both"/>
        <w:rPr>
          <w:rFonts w:ascii="Arial" w:hAnsi="Arial"/>
          <w:color w:val="000000"/>
          <w:sz w:val="22"/>
        </w:rPr>
      </w:pPr>
    </w:p>
    <w:p w14:paraId="3EC73C8D" w14:textId="77777777" w:rsidR="00F117DD" w:rsidRDefault="00F117DD">
      <w:pPr>
        <w:keepNext/>
        <w:keepLines/>
        <w:ind w:left="709"/>
        <w:jc w:val="both"/>
        <w:rPr>
          <w:rFonts w:ascii="Arial" w:hAnsi="Arial"/>
          <w:color w:val="000000"/>
          <w:sz w:val="22"/>
        </w:rPr>
      </w:pPr>
      <w:r>
        <w:rPr>
          <w:rFonts w:ascii="Arial" w:hAnsi="Arial"/>
          <w:color w:val="000000"/>
          <w:sz w:val="22"/>
        </w:rPr>
        <w:t>Plant changes that require amendments to the registered DRC data</w:t>
      </w:r>
      <w:r>
        <w:rPr>
          <w:rFonts w:ascii="Arial" w:hAnsi="Arial"/>
          <w:b/>
          <w:color w:val="FF0000"/>
          <w:sz w:val="22"/>
        </w:rPr>
        <w:t xml:space="preserve"> </w:t>
      </w:r>
      <w:r>
        <w:rPr>
          <w:rFonts w:ascii="Arial" w:hAnsi="Arial"/>
          <w:color w:val="000000"/>
          <w:sz w:val="22"/>
        </w:rPr>
        <w:t>will be reflected by changes to the Mvar capability in the relevant Mandatory Services Agreement by an amending agreement.  Any change to such parameters should be promptly notified to The Company in accordance with the Grid Code.</w:t>
      </w:r>
    </w:p>
    <w:p w14:paraId="7C6AD3CC" w14:textId="77777777" w:rsidR="00F117DD" w:rsidRDefault="00F117DD">
      <w:pPr>
        <w:keepNext/>
        <w:keepLines/>
        <w:jc w:val="both"/>
        <w:rPr>
          <w:rFonts w:ascii="Arial" w:hAnsi="Arial"/>
          <w:color w:val="000000"/>
          <w:sz w:val="22"/>
        </w:rPr>
      </w:pPr>
    </w:p>
    <w:p w14:paraId="294C2C80" w14:textId="77777777" w:rsidR="00F117DD" w:rsidRDefault="00F117DD">
      <w:pPr>
        <w:keepNext/>
        <w:keepLines/>
        <w:jc w:val="both"/>
        <w:rPr>
          <w:rFonts w:ascii="Arial" w:hAnsi="Arial"/>
          <w:color w:val="000000"/>
          <w:sz w:val="22"/>
        </w:rPr>
      </w:pPr>
      <w:r>
        <w:rPr>
          <w:rFonts w:ascii="Arial" w:hAnsi="Arial"/>
          <w:b/>
          <w:color w:val="000000"/>
          <w:sz w:val="22"/>
        </w:rPr>
        <w:t>5.4</w:t>
      </w:r>
      <w:r>
        <w:rPr>
          <w:rFonts w:ascii="Arial" w:hAnsi="Arial"/>
          <w:b/>
          <w:color w:val="000000"/>
          <w:sz w:val="22"/>
        </w:rPr>
        <w:tab/>
        <w:t>CCGT Modules</w:t>
      </w:r>
    </w:p>
    <w:p w14:paraId="6A53F9D9" w14:textId="77777777" w:rsidR="00F117DD" w:rsidRDefault="00F117DD">
      <w:pPr>
        <w:keepNext/>
        <w:keepLines/>
        <w:jc w:val="both"/>
        <w:rPr>
          <w:rFonts w:ascii="Arial" w:hAnsi="Arial"/>
          <w:color w:val="000000"/>
          <w:sz w:val="22"/>
        </w:rPr>
      </w:pPr>
    </w:p>
    <w:p w14:paraId="32A4E162" w14:textId="77777777" w:rsidR="00F117DD" w:rsidRDefault="00F117DD">
      <w:pPr>
        <w:keepNext/>
        <w:keepLines/>
        <w:ind w:left="709"/>
        <w:jc w:val="both"/>
        <w:rPr>
          <w:rFonts w:ascii="Arial" w:hAnsi="Arial"/>
          <w:b/>
          <w:color w:val="000000"/>
          <w:sz w:val="22"/>
        </w:rPr>
      </w:pPr>
      <w:r>
        <w:rPr>
          <w:rFonts w:ascii="Arial" w:hAnsi="Arial"/>
          <w:color w:val="000000"/>
          <w:sz w:val="22"/>
        </w:rPr>
        <w:t xml:space="preserve">For CCGT Modules, Mvar redeclarations are made on a CCGT Unit basis, again at the generator stator terminals.  This enables The Company to properly study the effect of the loss of capability on the </w:t>
      </w:r>
      <w:r w:rsidR="00A252A9">
        <w:rPr>
          <w:rFonts w:ascii="Arial" w:hAnsi="Arial"/>
          <w:color w:val="000000"/>
          <w:sz w:val="22"/>
        </w:rPr>
        <w:t xml:space="preserve">National Electricity </w:t>
      </w:r>
      <w:r>
        <w:rPr>
          <w:rFonts w:ascii="Arial" w:hAnsi="Arial"/>
          <w:color w:val="000000"/>
          <w:sz w:val="22"/>
        </w:rPr>
        <w:t xml:space="preserve">Transmission System.  The format and procedure for redeclarations is </w:t>
      </w:r>
      <w:proofErr w:type="gramStart"/>
      <w:r>
        <w:rPr>
          <w:rFonts w:ascii="Arial" w:hAnsi="Arial"/>
          <w:color w:val="000000"/>
          <w:sz w:val="22"/>
        </w:rPr>
        <w:t>exactly the same</w:t>
      </w:r>
      <w:proofErr w:type="gramEnd"/>
      <w:r>
        <w:rPr>
          <w:rFonts w:ascii="Arial" w:hAnsi="Arial"/>
          <w:color w:val="000000"/>
          <w:sz w:val="22"/>
        </w:rPr>
        <w:t xml:space="preserve"> as for other Generating Units (example in Appendix A). Note that The Company will recalculate the overall capability of the CCGT Module using the methods described within this document for the purposes of HV despatch.</w:t>
      </w:r>
    </w:p>
    <w:p w14:paraId="7A67477D" w14:textId="77777777" w:rsidR="00F117DD" w:rsidRDefault="00F117DD">
      <w:pPr>
        <w:jc w:val="both"/>
        <w:rPr>
          <w:rFonts w:ascii="Arial" w:hAnsi="Arial"/>
          <w:color w:val="000000"/>
          <w:sz w:val="22"/>
        </w:rPr>
      </w:pPr>
    </w:p>
    <w:p w14:paraId="672E6CE9" w14:textId="77777777" w:rsidR="00F117DD" w:rsidRDefault="00F117DD">
      <w:pPr>
        <w:jc w:val="both"/>
        <w:rPr>
          <w:rFonts w:ascii="Arial" w:hAnsi="Arial"/>
          <w:color w:val="000000"/>
        </w:rPr>
      </w:pPr>
    </w:p>
    <w:p w14:paraId="7B151310" w14:textId="77777777" w:rsidR="00F117DD" w:rsidRDefault="00F117DD">
      <w:pPr>
        <w:jc w:val="both"/>
        <w:rPr>
          <w:rFonts w:ascii="Arial" w:hAnsi="Arial"/>
          <w:sz w:val="22"/>
        </w:rPr>
      </w:pPr>
    </w:p>
    <w:p w14:paraId="728946A5" w14:textId="77777777" w:rsidR="00F117DD" w:rsidRDefault="00F117DD">
      <w:pPr>
        <w:jc w:val="both"/>
        <w:rPr>
          <w:rFonts w:ascii="Arial" w:hAnsi="Arial"/>
          <w:sz w:val="22"/>
        </w:rPr>
      </w:pPr>
    </w:p>
    <w:p w14:paraId="17680F45" w14:textId="77777777" w:rsidR="00F117DD" w:rsidRDefault="00F117DD">
      <w:pPr>
        <w:jc w:val="both"/>
        <w:rPr>
          <w:rFonts w:ascii="Arial" w:hAnsi="Arial"/>
          <w:sz w:val="22"/>
        </w:rPr>
      </w:pPr>
    </w:p>
    <w:p w14:paraId="0E1E9021" w14:textId="77777777" w:rsidR="00F117DD" w:rsidRDefault="00F117DD">
      <w:pPr>
        <w:jc w:val="both"/>
        <w:rPr>
          <w:rFonts w:ascii="Arial" w:hAnsi="Arial"/>
          <w:sz w:val="22"/>
        </w:rPr>
      </w:pPr>
    </w:p>
    <w:p w14:paraId="458BEF18" w14:textId="77777777" w:rsidR="00F117DD" w:rsidRDefault="00F117DD">
      <w:pPr>
        <w:jc w:val="both"/>
        <w:rPr>
          <w:rFonts w:ascii="Arial" w:hAnsi="Arial"/>
          <w:sz w:val="22"/>
        </w:rPr>
      </w:pPr>
    </w:p>
    <w:p w14:paraId="246052E6" w14:textId="77777777" w:rsidR="00F117DD" w:rsidRDefault="00F117DD">
      <w:pPr>
        <w:jc w:val="both"/>
        <w:rPr>
          <w:rFonts w:ascii="Arial" w:hAnsi="Arial"/>
          <w:sz w:val="22"/>
        </w:rPr>
      </w:pPr>
    </w:p>
    <w:p w14:paraId="1E58F99A" w14:textId="77777777" w:rsidR="00F117DD" w:rsidRDefault="00F117DD">
      <w:pPr>
        <w:jc w:val="both"/>
        <w:rPr>
          <w:rFonts w:ascii="Arial" w:hAnsi="Arial"/>
          <w:sz w:val="22"/>
        </w:rPr>
      </w:pPr>
    </w:p>
    <w:p w14:paraId="566C5DB0" w14:textId="77777777" w:rsidR="00F117DD" w:rsidRDefault="00F117DD">
      <w:pPr>
        <w:jc w:val="both"/>
        <w:rPr>
          <w:rFonts w:ascii="Arial" w:hAnsi="Arial"/>
          <w:sz w:val="22"/>
        </w:rPr>
      </w:pPr>
    </w:p>
    <w:p w14:paraId="1653137D" w14:textId="77777777" w:rsidR="00F117DD" w:rsidRDefault="00F117DD">
      <w:pPr>
        <w:jc w:val="both"/>
        <w:rPr>
          <w:rFonts w:ascii="Arial" w:hAnsi="Arial"/>
          <w:sz w:val="22"/>
        </w:rPr>
      </w:pPr>
    </w:p>
    <w:p w14:paraId="0C1F6121" w14:textId="77777777" w:rsidR="00F117DD" w:rsidRDefault="00F117DD">
      <w:pPr>
        <w:jc w:val="both"/>
        <w:rPr>
          <w:rFonts w:ascii="Arial" w:hAnsi="Arial"/>
          <w:sz w:val="22"/>
        </w:rPr>
      </w:pPr>
    </w:p>
    <w:p w14:paraId="2ADDE3BD" w14:textId="77777777" w:rsidR="00F117DD" w:rsidRDefault="00F117DD">
      <w:pPr>
        <w:jc w:val="both"/>
        <w:rPr>
          <w:rFonts w:ascii="Arial" w:hAnsi="Arial"/>
          <w:sz w:val="22"/>
        </w:rPr>
      </w:pPr>
    </w:p>
    <w:p w14:paraId="1D769EB5" w14:textId="77777777" w:rsidR="00F117DD" w:rsidRDefault="00F117DD">
      <w:pPr>
        <w:jc w:val="both"/>
        <w:rPr>
          <w:rFonts w:ascii="Arial" w:hAnsi="Arial"/>
          <w:sz w:val="22"/>
        </w:rPr>
      </w:pPr>
    </w:p>
    <w:p w14:paraId="6AB33F72" w14:textId="77777777" w:rsidR="00F117DD" w:rsidRDefault="00F117DD">
      <w:pPr>
        <w:jc w:val="both"/>
        <w:rPr>
          <w:rFonts w:ascii="Arial" w:hAnsi="Arial"/>
          <w:sz w:val="22"/>
        </w:rPr>
      </w:pPr>
    </w:p>
    <w:p w14:paraId="7995F35E" w14:textId="77777777" w:rsidR="00F117DD" w:rsidRDefault="00F117DD">
      <w:pPr>
        <w:jc w:val="both"/>
        <w:rPr>
          <w:rFonts w:ascii="Arial" w:hAnsi="Arial"/>
          <w:sz w:val="22"/>
        </w:rPr>
      </w:pPr>
    </w:p>
    <w:p w14:paraId="08A66020" w14:textId="77777777" w:rsidR="00F117DD" w:rsidRDefault="00F117DD">
      <w:pPr>
        <w:jc w:val="both"/>
        <w:rPr>
          <w:rFonts w:ascii="Arial" w:hAnsi="Arial"/>
          <w:sz w:val="22"/>
        </w:rPr>
      </w:pPr>
    </w:p>
    <w:p w14:paraId="71C27294" w14:textId="77777777" w:rsidR="00F117DD" w:rsidRDefault="00F117DD">
      <w:pPr>
        <w:jc w:val="both"/>
        <w:rPr>
          <w:rFonts w:ascii="Arial" w:hAnsi="Arial"/>
          <w:sz w:val="22"/>
        </w:rPr>
      </w:pPr>
    </w:p>
    <w:p w14:paraId="4BB2987E" w14:textId="77777777" w:rsidR="00F117DD" w:rsidRDefault="00000000">
      <w:pPr>
        <w:jc w:val="both"/>
        <w:rPr>
          <w:rFonts w:ascii="Arial" w:hAnsi="Arial"/>
          <w:sz w:val="22"/>
        </w:rPr>
      </w:pPr>
      <w:r>
        <w:rPr>
          <w:rFonts w:ascii="Arial" w:hAnsi="Arial"/>
        </w:rPr>
        <w:lastRenderedPageBreak/>
        <w:pict w14:anchorId="7233E1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9.5pt;height:300pt" fillcolor="window">
            <v:imagedata r:id="rId11" o:title="" croptop="-59f" cropbottom="-59f" cropleft="-124f" cropright="-124f"/>
          </v:shape>
        </w:pict>
      </w:r>
    </w:p>
    <w:p w14:paraId="1D90F603" w14:textId="77777777" w:rsidR="00F117DD" w:rsidRDefault="00F117DD">
      <w:pPr>
        <w:jc w:val="both"/>
        <w:rPr>
          <w:rFonts w:ascii="Arial" w:hAnsi="Arial"/>
          <w:b/>
          <w:sz w:val="22"/>
        </w:rPr>
      </w:pPr>
    </w:p>
    <w:p w14:paraId="5D3A9B91" w14:textId="77777777" w:rsidR="00F117DD" w:rsidRDefault="00F117DD">
      <w:pPr>
        <w:jc w:val="both"/>
        <w:rPr>
          <w:rFonts w:ascii="Arial" w:hAnsi="Arial"/>
          <w:b/>
          <w:sz w:val="22"/>
        </w:rPr>
      </w:pPr>
    </w:p>
    <w:p w14:paraId="2C6EF8A5" w14:textId="77777777" w:rsidR="00F117DD" w:rsidRDefault="00F117DD">
      <w:pPr>
        <w:jc w:val="both"/>
        <w:rPr>
          <w:rFonts w:ascii="Arial" w:hAnsi="Arial"/>
          <w:b/>
          <w:i/>
          <w:iCs/>
          <w:sz w:val="22"/>
        </w:rPr>
      </w:pPr>
    </w:p>
    <w:p w14:paraId="3845AC28" w14:textId="77777777" w:rsidR="00F117DD" w:rsidRDefault="00F117DD">
      <w:pPr>
        <w:jc w:val="both"/>
        <w:rPr>
          <w:rFonts w:ascii="Arial" w:hAnsi="Arial"/>
          <w:b/>
          <w:sz w:val="22"/>
        </w:rPr>
      </w:pPr>
    </w:p>
    <w:p w14:paraId="63EA48AE" w14:textId="77777777" w:rsidR="00F117DD" w:rsidRDefault="00F117DD">
      <w:pPr>
        <w:jc w:val="both"/>
        <w:rPr>
          <w:rFonts w:ascii="Arial" w:hAnsi="Arial"/>
          <w:b/>
          <w:sz w:val="22"/>
        </w:rPr>
      </w:pPr>
    </w:p>
    <w:p w14:paraId="2DF3265C" w14:textId="77777777" w:rsidR="00F117DD" w:rsidRDefault="00F117DD">
      <w:pPr>
        <w:jc w:val="both"/>
        <w:rPr>
          <w:rFonts w:ascii="Arial" w:hAnsi="Arial"/>
          <w:b/>
          <w:sz w:val="22"/>
        </w:rPr>
      </w:pPr>
    </w:p>
    <w:p w14:paraId="64136785" w14:textId="77777777" w:rsidR="00F117DD" w:rsidRDefault="00F117DD">
      <w:pPr>
        <w:jc w:val="both"/>
        <w:rPr>
          <w:rFonts w:ascii="Arial" w:hAnsi="Arial"/>
          <w:b/>
          <w:sz w:val="22"/>
        </w:rPr>
      </w:pPr>
    </w:p>
    <w:p w14:paraId="577739D3" w14:textId="77777777" w:rsidR="00F117DD" w:rsidRDefault="00F117DD">
      <w:pPr>
        <w:jc w:val="both"/>
        <w:rPr>
          <w:rFonts w:ascii="Arial" w:hAnsi="Arial"/>
          <w:b/>
          <w:sz w:val="22"/>
        </w:rPr>
      </w:pPr>
    </w:p>
    <w:p w14:paraId="13F22BB2" w14:textId="77777777" w:rsidR="00F117DD" w:rsidRDefault="00F117DD">
      <w:pPr>
        <w:jc w:val="both"/>
        <w:rPr>
          <w:rFonts w:ascii="Arial" w:hAnsi="Arial"/>
          <w:b/>
          <w:sz w:val="22"/>
        </w:rPr>
      </w:pPr>
    </w:p>
    <w:p w14:paraId="4C830F8C" w14:textId="77777777" w:rsidR="00F117DD" w:rsidRDefault="00F117DD">
      <w:pPr>
        <w:jc w:val="both"/>
        <w:rPr>
          <w:rFonts w:ascii="Arial" w:hAnsi="Arial"/>
          <w:b/>
          <w:sz w:val="22"/>
        </w:rPr>
      </w:pPr>
    </w:p>
    <w:p w14:paraId="5AF85D6D" w14:textId="77777777" w:rsidR="00F117DD" w:rsidRDefault="00F117DD">
      <w:pPr>
        <w:jc w:val="both"/>
        <w:rPr>
          <w:rFonts w:ascii="Arial" w:hAnsi="Arial"/>
          <w:b/>
          <w:sz w:val="22"/>
        </w:rPr>
      </w:pPr>
    </w:p>
    <w:p w14:paraId="05250A33" w14:textId="77777777" w:rsidR="00F117DD" w:rsidRDefault="00F117DD">
      <w:pPr>
        <w:jc w:val="both"/>
        <w:rPr>
          <w:rFonts w:ascii="Arial" w:hAnsi="Arial"/>
          <w:b/>
          <w:sz w:val="22"/>
        </w:rPr>
      </w:pPr>
    </w:p>
    <w:p w14:paraId="7904F3B5" w14:textId="77777777" w:rsidR="00F117DD" w:rsidRDefault="00F117DD">
      <w:pPr>
        <w:jc w:val="both"/>
        <w:rPr>
          <w:rFonts w:ascii="Arial" w:hAnsi="Arial"/>
          <w:b/>
          <w:sz w:val="22"/>
        </w:rPr>
      </w:pPr>
    </w:p>
    <w:p w14:paraId="4E0654E6" w14:textId="77777777" w:rsidR="00F117DD" w:rsidRDefault="00F117DD">
      <w:pPr>
        <w:jc w:val="both"/>
        <w:rPr>
          <w:rFonts w:ascii="Arial" w:hAnsi="Arial"/>
          <w:b/>
          <w:sz w:val="22"/>
        </w:rPr>
      </w:pPr>
    </w:p>
    <w:p w14:paraId="63F3D5FE" w14:textId="77777777" w:rsidR="00F117DD" w:rsidRDefault="00F117DD">
      <w:pPr>
        <w:jc w:val="both"/>
        <w:rPr>
          <w:rFonts w:ascii="Arial" w:hAnsi="Arial"/>
          <w:b/>
          <w:sz w:val="22"/>
        </w:rPr>
      </w:pPr>
    </w:p>
    <w:p w14:paraId="1C655455" w14:textId="77777777" w:rsidR="00F117DD" w:rsidRDefault="00F117DD">
      <w:pPr>
        <w:jc w:val="both"/>
        <w:rPr>
          <w:rFonts w:ascii="Arial" w:hAnsi="Arial"/>
          <w:b/>
          <w:sz w:val="22"/>
        </w:rPr>
      </w:pPr>
    </w:p>
    <w:p w14:paraId="7660F94C" w14:textId="77777777" w:rsidR="00F117DD" w:rsidRDefault="00F117DD">
      <w:pPr>
        <w:jc w:val="both"/>
        <w:rPr>
          <w:rFonts w:ascii="Arial" w:hAnsi="Arial"/>
          <w:b/>
          <w:sz w:val="22"/>
        </w:rPr>
      </w:pPr>
    </w:p>
    <w:p w14:paraId="0148D033" w14:textId="77777777" w:rsidR="00F117DD" w:rsidRDefault="00F117DD">
      <w:pPr>
        <w:jc w:val="both"/>
        <w:rPr>
          <w:rFonts w:ascii="Arial" w:hAnsi="Arial"/>
          <w:b/>
          <w:sz w:val="22"/>
        </w:rPr>
      </w:pPr>
    </w:p>
    <w:p w14:paraId="6167E41B" w14:textId="77777777" w:rsidR="00F117DD" w:rsidRDefault="00F117DD">
      <w:pPr>
        <w:jc w:val="both"/>
        <w:rPr>
          <w:rFonts w:ascii="Arial" w:hAnsi="Arial"/>
          <w:b/>
          <w:sz w:val="22"/>
        </w:rPr>
      </w:pPr>
    </w:p>
    <w:p w14:paraId="69A6C6C2" w14:textId="77777777" w:rsidR="00F117DD" w:rsidRDefault="00F117DD">
      <w:pPr>
        <w:jc w:val="both"/>
        <w:rPr>
          <w:rFonts w:ascii="Arial" w:hAnsi="Arial"/>
          <w:b/>
          <w:sz w:val="22"/>
        </w:rPr>
      </w:pPr>
    </w:p>
    <w:p w14:paraId="3E23FBCF" w14:textId="77777777" w:rsidR="00F117DD" w:rsidRDefault="00F117DD">
      <w:pPr>
        <w:jc w:val="both"/>
        <w:rPr>
          <w:rFonts w:ascii="Arial" w:hAnsi="Arial"/>
          <w:b/>
          <w:sz w:val="22"/>
        </w:rPr>
      </w:pPr>
    </w:p>
    <w:p w14:paraId="05800D4B" w14:textId="77777777" w:rsidR="00F117DD" w:rsidRDefault="00F117DD">
      <w:pPr>
        <w:jc w:val="both"/>
        <w:rPr>
          <w:rFonts w:ascii="Arial" w:hAnsi="Arial"/>
          <w:b/>
          <w:sz w:val="22"/>
        </w:rPr>
      </w:pPr>
    </w:p>
    <w:p w14:paraId="1C8AA89A" w14:textId="77777777" w:rsidR="00F117DD" w:rsidRDefault="00F117DD">
      <w:pPr>
        <w:jc w:val="both"/>
        <w:rPr>
          <w:rFonts w:ascii="Arial" w:hAnsi="Arial"/>
          <w:b/>
          <w:sz w:val="22"/>
        </w:rPr>
      </w:pPr>
    </w:p>
    <w:p w14:paraId="0E72D1D2" w14:textId="77777777" w:rsidR="00F117DD" w:rsidRDefault="00F117DD">
      <w:pPr>
        <w:jc w:val="both"/>
        <w:rPr>
          <w:rFonts w:ascii="Arial" w:hAnsi="Arial"/>
          <w:b/>
          <w:sz w:val="22"/>
        </w:rPr>
      </w:pPr>
    </w:p>
    <w:p w14:paraId="65E82FC4" w14:textId="77777777" w:rsidR="00F117DD" w:rsidRDefault="00F117DD">
      <w:pPr>
        <w:jc w:val="both"/>
        <w:rPr>
          <w:rFonts w:ascii="Arial" w:hAnsi="Arial"/>
          <w:b/>
          <w:sz w:val="22"/>
        </w:rPr>
      </w:pPr>
    </w:p>
    <w:p w14:paraId="177D612D" w14:textId="77777777" w:rsidR="00F117DD" w:rsidRDefault="00F117DD">
      <w:pPr>
        <w:jc w:val="both"/>
        <w:rPr>
          <w:rFonts w:ascii="Arial" w:hAnsi="Arial"/>
          <w:b/>
          <w:sz w:val="22"/>
        </w:rPr>
      </w:pPr>
    </w:p>
    <w:p w14:paraId="4005AF33" w14:textId="77777777" w:rsidR="00F117DD" w:rsidRDefault="00F117DD">
      <w:pPr>
        <w:jc w:val="both"/>
        <w:rPr>
          <w:rFonts w:ascii="Arial" w:hAnsi="Arial"/>
          <w:b/>
          <w:sz w:val="22"/>
        </w:rPr>
      </w:pPr>
    </w:p>
    <w:p w14:paraId="351F05AE" w14:textId="77777777" w:rsidR="00F117DD" w:rsidRDefault="00F117DD">
      <w:pPr>
        <w:jc w:val="both"/>
        <w:rPr>
          <w:rFonts w:ascii="Arial" w:hAnsi="Arial"/>
          <w:b/>
          <w:sz w:val="22"/>
        </w:rPr>
      </w:pPr>
    </w:p>
    <w:p w14:paraId="0229A900" w14:textId="77777777" w:rsidR="00F117DD" w:rsidRDefault="00F117DD">
      <w:pPr>
        <w:jc w:val="both"/>
        <w:rPr>
          <w:rFonts w:ascii="Arial" w:hAnsi="Arial"/>
          <w:b/>
          <w:sz w:val="22"/>
        </w:rPr>
      </w:pPr>
    </w:p>
    <w:p w14:paraId="13450EBD" w14:textId="77777777" w:rsidR="00F117DD" w:rsidRDefault="00F117DD">
      <w:pPr>
        <w:jc w:val="both"/>
        <w:rPr>
          <w:rFonts w:ascii="Arial" w:hAnsi="Arial"/>
          <w:b/>
          <w:sz w:val="22"/>
        </w:rPr>
        <w:sectPr w:rsidR="00F117DD">
          <w:headerReference w:type="default" r:id="rId12"/>
          <w:footerReference w:type="default" r:id="rId13"/>
          <w:pgSz w:w="11906" w:h="16838"/>
          <w:pgMar w:top="1440" w:right="1800" w:bottom="1440" w:left="1800" w:header="720" w:footer="720" w:gutter="0"/>
          <w:cols w:space="720"/>
        </w:sectPr>
      </w:pPr>
    </w:p>
    <w:p w14:paraId="5B5322CE" w14:textId="77777777" w:rsidR="00F117DD" w:rsidRDefault="00000000">
      <w:pPr>
        <w:jc w:val="both"/>
      </w:pPr>
      <w:r>
        <w:lastRenderedPageBreak/>
        <w:pict w14:anchorId="4B4C34DD">
          <v:shape id="_x0000_i1026" type="#_x0000_t75" style="width:619.5pt;height:435.5pt" fillcolor="window">
            <v:imagedata r:id="rId14" o:title="" croptop="7783f" cropbottom="28643f" cropleft="29814f"/>
          </v:shape>
        </w:pict>
      </w:r>
    </w:p>
    <w:p w14:paraId="1F6B27E2" w14:textId="77777777" w:rsidR="00F117DD" w:rsidRDefault="00000000">
      <w:pPr>
        <w:jc w:val="both"/>
        <w:rPr>
          <w:rFonts w:ascii="Arial" w:hAnsi="Arial"/>
          <w:b/>
          <w:sz w:val="22"/>
        </w:rPr>
      </w:pPr>
      <w:r>
        <w:lastRenderedPageBreak/>
        <w:pict w14:anchorId="4594D707">
          <v:shape id="_x0000_i1027" type="#_x0000_t75" style="width:631.5pt;height:447.5pt" fillcolor="window">
            <v:imagedata r:id="rId15" o:title="" croptop="7783f" cropbottom="28643f" cropleft="31251f"/>
          </v:shape>
        </w:pict>
      </w:r>
    </w:p>
    <w:p w14:paraId="6CE5C3EB" w14:textId="77777777" w:rsidR="00F117DD" w:rsidRDefault="00000000">
      <w:pPr>
        <w:jc w:val="both"/>
        <w:sectPr w:rsidR="00F117DD">
          <w:pgSz w:w="16840" w:h="11907" w:orient="landscape" w:code="9"/>
          <w:pgMar w:top="1797" w:right="1440" w:bottom="1797" w:left="1440" w:header="720" w:footer="720" w:gutter="0"/>
          <w:cols w:space="720"/>
        </w:sectPr>
      </w:pPr>
      <w:r>
        <w:lastRenderedPageBreak/>
        <w:pict w14:anchorId="7A0A1216">
          <v:shape id="_x0000_i1028" type="#_x0000_t75" style="width:629.5pt;height:443pt" fillcolor="window">
            <v:imagedata r:id="rId16" o:title="" croptop="7783f" cropbottom="28643f" cropleft="31251f"/>
          </v:shape>
        </w:pict>
      </w:r>
    </w:p>
    <w:p w14:paraId="4599FEC3" w14:textId="77777777" w:rsidR="00F117DD" w:rsidRDefault="00F117DD">
      <w:pPr>
        <w:jc w:val="center"/>
      </w:pPr>
    </w:p>
    <w:p w14:paraId="3FCF6A5D" w14:textId="77777777" w:rsidR="00F117DD" w:rsidRDefault="00F117DD">
      <w:pPr>
        <w:jc w:val="center"/>
      </w:pPr>
    </w:p>
    <w:p w14:paraId="13303E5D" w14:textId="77777777" w:rsidR="00F117DD" w:rsidRDefault="00F117DD">
      <w:pPr>
        <w:jc w:val="center"/>
        <w:rPr>
          <w:rFonts w:ascii="Arial" w:hAnsi="Arial" w:cs="Arial"/>
          <w:caps/>
          <w:sz w:val="33"/>
          <w:szCs w:val="33"/>
        </w:rPr>
      </w:pPr>
    </w:p>
    <w:p w14:paraId="3CD541B0" w14:textId="77777777" w:rsidR="00F117DD" w:rsidRDefault="00F117DD">
      <w:pPr>
        <w:jc w:val="center"/>
        <w:rPr>
          <w:rFonts w:ascii="Arial" w:hAnsi="Arial" w:cs="Arial"/>
          <w:caps/>
          <w:sz w:val="33"/>
          <w:szCs w:val="33"/>
        </w:rPr>
      </w:pPr>
    </w:p>
    <w:p w14:paraId="5C45D6DA" w14:textId="77777777" w:rsidR="00F117DD" w:rsidRDefault="00F117DD">
      <w:pPr>
        <w:jc w:val="center"/>
        <w:rPr>
          <w:rFonts w:ascii="Arial" w:hAnsi="Arial" w:cs="Arial"/>
          <w:caps/>
          <w:sz w:val="33"/>
          <w:szCs w:val="33"/>
        </w:rPr>
      </w:pPr>
    </w:p>
    <w:p w14:paraId="7E5041D5" w14:textId="77777777" w:rsidR="00F117DD" w:rsidRDefault="00F117DD">
      <w:pPr>
        <w:jc w:val="center"/>
        <w:rPr>
          <w:rFonts w:ascii="Arial" w:hAnsi="Arial" w:cs="Arial"/>
          <w:caps/>
          <w:sz w:val="33"/>
          <w:szCs w:val="33"/>
        </w:rPr>
      </w:pPr>
    </w:p>
    <w:p w14:paraId="67FA8402" w14:textId="77777777" w:rsidR="00F117DD" w:rsidRDefault="00F117DD">
      <w:pPr>
        <w:jc w:val="center"/>
        <w:rPr>
          <w:rFonts w:ascii="Arial" w:hAnsi="Arial" w:cs="Arial"/>
          <w:caps/>
          <w:sz w:val="33"/>
          <w:szCs w:val="33"/>
        </w:rPr>
      </w:pPr>
    </w:p>
    <w:p w14:paraId="10A735D8" w14:textId="77777777" w:rsidR="00F117DD" w:rsidRDefault="00F117DD">
      <w:pPr>
        <w:jc w:val="center"/>
        <w:rPr>
          <w:rFonts w:ascii="Arial" w:hAnsi="Arial" w:cs="Arial"/>
          <w:caps/>
          <w:sz w:val="33"/>
          <w:szCs w:val="33"/>
        </w:rPr>
      </w:pPr>
    </w:p>
    <w:p w14:paraId="79C94F45" w14:textId="77777777" w:rsidR="00F117DD" w:rsidRDefault="00F117DD">
      <w:pPr>
        <w:tabs>
          <w:tab w:val="center" w:pos="4156"/>
          <w:tab w:val="left" w:pos="5730"/>
        </w:tabs>
        <w:rPr>
          <w:rFonts w:ascii="Arial" w:hAnsi="Arial" w:cs="Arial"/>
          <w:b/>
          <w:caps/>
          <w:sz w:val="33"/>
          <w:szCs w:val="33"/>
        </w:rPr>
      </w:pPr>
      <w:r>
        <w:rPr>
          <w:rFonts w:ascii="Arial" w:hAnsi="Arial" w:cs="Arial"/>
          <w:b/>
          <w:caps/>
          <w:sz w:val="33"/>
          <w:szCs w:val="33"/>
        </w:rPr>
        <w:tab/>
        <w:t>Appendix A</w:t>
      </w:r>
      <w:r>
        <w:rPr>
          <w:rFonts w:ascii="Arial" w:hAnsi="Arial" w:cs="Arial"/>
          <w:b/>
          <w:caps/>
          <w:sz w:val="33"/>
          <w:szCs w:val="33"/>
        </w:rPr>
        <w:tab/>
      </w:r>
    </w:p>
    <w:p w14:paraId="3AF305EC" w14:textId="77777777" w:rsidR="00F117DD" w:rsidRDefault="00F117DD">
      <w:pPr>
        <w:jc w:val="center"/>
        <w:rPr>
          <w:rFonts w:ascii="Arial" w:hAnsi="Arial" w:cs="Arial"/>
          <w:caps/>
          <w:sz w:val="33"/>
          <w:szCs w:val="33"/>
        </w:rPr>
      </w:pPr>
    </w:p>
    <w:p w14:paraId="18371251" w14:textId="77777777" w:rsidR="00F117DD" w:rsidRDefault="00F117DD">
      <w:pPr>
        <w:jc w:val="center"/>
        <w:rPr>
          <w:rFonts w:ascii="Arial" w:hAnsi="Arial" w:cs="Arial"/>
          <w:caps/>
          <w:sz w:val="33"/>
          <w:szCs w:val="33"/>
        </w:rPr>
      </w:pPr>
    </w:p>
    <w:p w14:paraId="13C67044" w14:textId="77777777" w:rsidR="00F117DD" w:rsidRDefault="00F117DD">
      <w:pPr>
        <w:jc w:val="center"/>
        <w:rPr>
          <w:rFonts w:ascii="Arial" w:hAnsi="Arial" w:cs="Arial"/>
          <w:caps/>
          <w:sz w:val="33"/>
          <w:szCs w:val="33"/>
        </w:rPr>
      </w:pPr>
    </w:p>
    <w:p w14:paraId="3ECD9514" w14:textId="77777777" w:rsidR="00F117DD" w:rsidRDefault="00F117DD">
      <w:pPr>
        <w:jc w:val="center"/>
        <w:rPr>
          <w:rFonts w:ascii="Arial" w:hAnsi="Arial" w:cs="Arial"/>
          <w:caps/>
          <w:sz w:val="33"/>
          <w:szCs w:val="33"/>
        </w:rPr>
      </w:pPr>
    </w:p>
    <w:p w14:paraId="6FDCF8D4" w14:textId="77777777" w:rsidR="00F117DD" w:rsidRDefault="00F117DD">
      <w:pPr>
        <w:jc w:val="center"/>
      </w:pPr>
      <w:r>
        <w:rPr>
          <w:rFonts w:ascii="Arial" w:hAnsi="Arial" w:cs="Arial"/>
          <w:b/>
          <w:color w:val="000000"/>
          <w:sz w:val="33"/>
          <w:szCs w:val="33"/>
        </w:rPr>
        <w:t>REDECLARATION</w:t>
      </w:r>
      <w:r>
        <w:rPr>
          <w:rFonts w:ascii="Arial" w:hAnsi="Arial"/>
          <w:b/>
          <w:color w:val="000000"/>
          <w:sz w:val="33"/>
        </w:rPr>
        <w:t xml:space="preserve"> OF Mvar DATA FORM</w:t>
      </w:r>
      <w:r>
        <w:br w:type="page"/>
      </w:r>
    </w:p>
    <w:p w14:paraId="0B42D1AF" w14:textId="77777777" w:rsidR="00F117DD" w:rsidRDefault="00F117DD">
      <w:pPr>
        <w:jc w:val="both"/>
        <w:rPr>
          <w:rFonts w:ascii="Arial" w:hAnsi="Arial"/>
          <w:color w:val="000000"/>
          <w:sz w:val="22"/>
        </w:rPr>
      </w:pPr>
      <w:r>
        <w:rPr>
          <w:rFonts w:ascii="Arial" w:hAnsi="Arial"/>
          <w:color w:val="000000"/>
          <w:sz w:val="22"/>
        </w:rPr>
        <w:t>To:</w:t>
      </w:r>
      <w:r>
        <w:rPr>
          <w:rFonts w:ascii="Arial" w:hAnsi="Arial"/>
          <w:color w:val="000000"/>
          <w:sz w:val="22"/>
        </w:rPr>
        <w:tab/>
        <w:t xml:space="preserve"> </w:t>
      </w:r>
      <w:r>
        <w:rPr>
          <w:rFonts w:ascii="Arial" w:hAnsi="Arial"/>
          <w:color w:val="000000"/>
          <w:sz w:val="22"/>
        </w:rPr>
        <w:tab/>
        <w:t>Electricity National Control Centre</w:t>
      </w:r>
    </w:p>
    <w:p w14:paraId="1D72D302" w14:textId="77777777" w:rsidR="00F117DD" w:rsidRDefault="00F117DD">
      <w:pPr>
        <w:ind w:right="480"/>
        <w:jc w:val="both"/>
        <w:rPr>
          <w:rFonts w:ascii="Arial" w:hAnsi="Arial"/>
          <w:color w:val="000000"/>
          <w:sz w:val="22"/>
        </w:rPr>
      </w:pPr>
      <w:proofErr w:type="gramStart"/>
      <w:r>
        <w:rPr>
          <w:rFonts w:ascii="Arial" w:hAnsi="Arial"/>
          <w:color w:val="000000"/>
          <w:sz w:val="22"/>
        </w:rPr>
        <w:t>From :</w:t>
      </w:r>
      <w:proofErr w:type="gramEnd"/>
      <w:r>
        <w:rPr>
          <w:rFonts w:ascii="Arial" w:hAnsi="Arial"/>
          <w:color w:val="000000"/>
          <w:sz w:val="22"/>
        </w:rPr>
        <w:tab/>
      </w:r>
      <w:r>
        <w:rPr>
          <w:rFonts w:ascii="Arial" w:hAnsi="Arial"/>
          <w:color w:val="000000"/>
          <w:sz w:val="22"/>
        </w:rPr>
        <w:tab/>
        <w:t>[</w:t>
      </w:r>
      <w:r>
        <w:rPr>
          <w:rFonts w:ascii="Arial" w:hAnsi="Arial"/>
          <w:i/>
          <w:color w:val="000000"/>
          <w:sz w:val="22"/>
        </w:rPr>
        <w:t>Company Name &amp; Location</w:t>
      </w:r>
      <w:r>
        <w:rPr>
          <w:rFonts w:ascii="Arial" w:hAnsi="Arial"/>
          <w:color w:val="000000"/>
          <w:sz w:val="22"/>
        </w:rPr>
        <w:t>]</w:t>
      </w:r>
    </w:p>
    <w:p w14:paraId="5915C28D" w14:textId="77777777" w:rsidR="00F117DD" w:rsidRDefault="00F117DD">
      <w:pPr>
        <w:framePr w:w="2016" w:h="1045" w:hRule="exact" w:wrap="auto" w:vAnchor="text" w:hAnchor="page" w:x="8451" w:y="-983"/>
        <w:pBdr>
          <w:top w:val="single" w:sz="19" w:space="0" w:color="000000"/>
          <w:left w:val="single" w:sz="6" w:space="0" w:color="FFFFFF"/>
          <w:bottom w:val="single" w:sz="19" w:space="0" w:color="000000"/>
          <w:right w:val="single" w:sz="6" w:space="0" w:color="FFFFFF"/>
        </w:pBdr>
        <w:tabs>
          <w:tab w:val="left" w:pos="3600"/>
          <w:tab w:val="left" w:pos="4464"/>
          <w:tab w:val="left" w:pos="5472"/>
          <w:tab w:val="left" w:pos="6768"/>
        </w:tabs>
        <w:jc w:val="center"/>
        <w:rPr>
          <w:rFonts w:ascii="Arial" w:hAnsi="Arial"/>
        </w:rPr>
      </w:pPr>
      <w:r>
        <w:rPr>
          <w:rFonts w:ascii="Arial" w:hAnsi="Arial"/>
        </w:rPr>
        <w:t>Optional Logo</w:t>
      </w:r>
    </w:p>
    <w:p w14:paraId="32D5785C" w14:textId="77777777" w:rsidR="00F117DD" w:rsidRDefault="00F117DD">
      <w:pPr>
        <w:jc w:val="both"/>
        <w:rPr>
          <w:rFonts w:ascii="Arial" w:hAnsi="Arial"/>
          <w:b/>
          <w:color w:val="000000"/>
          <w:sz w:val="22"/>
          <w:u w:val="single"/>
        </w:rPr>
      </w:pPr>
    </w:p>
    <w:p w14:paraId="427732CB" w14:textId="77777777" w:rsidR="00F117DD" w:rsidRDefault="00F117DD">
      <w:pPr>
        <w:tabs>
          <w:tab w:val="center" w:pos="4513"/>
        </w:tabs>
        <w:jc w:val="both"/>
        <w:rPr>
          <w:rFonts w:ascii="Arial" w:hAnsi="Arial"/>
          <w:color w:val="000000"/>
          <w:sz w:val="22"/>
        </w:rPr>
      </w:pPr>
      <w:r>
        <w:rPr>
          <w:rFonts w:ascii="Arial" w:hAnsi="Arial"/>
          <w:b/>
          <w:color w:val="000000"/>
          <w:sz w:val="22"/>
        </w:rPr>
        <w:tab/>
      </w:r>
      <w:r>
        <w:rPr>
          <w:rFonts w:ascii="Arial" w:hAnsi="Arial"/>
          <w:b/>
          <w:color w:val="000000"/>
          <w:sz w:val="33"/>
          <w:u w:val="single"/>
        </w:rPr>
        <w:t>REDECLARATION OF Mvar DATA</w:t>
      </w:r>
    </w:p>
    <w:p w14:paraId="71E4799F" w14:textId="77777777" w:rsidR="00F117DD" w:rsidRDefault="00F117DD">
      <w:pPr>
        <w:jc w:val="both"/>
        <w:rPr>
          <w:rFonts w:ascii="Arial" w:hAnsi="Arial"/>
          <w:color w:val="000000"/>
          <w:sz w:val="22"/>
        </w:rPr>
      </w:pPr>
    </w:p>
    <w:p w14:paraId="651ACDD5" w14:textId="77777777" w:rsidR="00F117DD" w:rsidRDefault="00F117DD">
      <w:pPr>
        <w:framePr w:w="3526" w:h="608" w:hRule="exact" w:wrap="auto" w:vAnchor="text" w:hAnchor="margin" w:x="5317" w:y="173"/>
        <w:pBdr>
          <w:top w:val="single" w:sz="7" w:space="0" w:color="000000"/>
          <w:left w:val="single" w:sz="7" w:space="0" w:color="000000"/>
          <w:bottom w:val="single" w:sz="7" w:space="0" w:color="000000"/>
          <w:right w:val="single" w:sz="7" w:space="0" w:color="000000"/>
        </w:pBdr>
        <w:tabs>
          <w:tab w:val="left" w:pos="3600"/>
          <w:tab w:val="left" w:pos="4464"/>
          <w:tab w:val="left" w:pos="5472"/>
          <w:tab w:val="left" w:pos="6768"/>
        </w:tabs>
        <w:jc w:val="both"/>
        <w:rPr>
          <w:rFonts w:ascii="Arial" w:hAnsi="Arial"/>
        </w:rPr>
      </w:pPr>
      <w:r>
        <w:rPr>
          <w:rFonts w:ascii="Arial" w:hAnsi="Arial"/>
        </w:rPr>
        <w:t>HRS: MINS DD/MM/YY</w:t>
      </w:r>
    </w:p>
    <w:p w14:paraId="505754FF" w14:textId="77777777" w:rsidR="00F117DD" w:rsidRDefault="00F117DD">
      <w:pPr>
        <w:jc w:val="both"/>
        <w:rPr>
          <w:rFonts w:ascii="Arial" w:hAnsi="Arial"/>
          <w:color w:val="000000"/>
          <w:sz w:val="22"/>
        </w:rPr>
      </w:pPr>
      <w:r>
        <w:rPr>
          <w:rFonts w:ascii="Arial" w:hAnsi="Arial"/>
          <w:color w:val="000000"/>
          <w:sz w:val="22"/>
          <w:u w:val="single"/>
        </w:rPr>
        <w:t>NOTIFICATION DETAILS</w:t>
      </w:r>
    </w:p>
    <w:p w14:paraId="416494B3" w14:textId="77777777" w:rsidR="00F117DD" w:rsidRDefault="00F117DD">
      <w:pPr>
        <w:ind w:left="2880"/>
        <w:jc w:val="both"/>
        <w:rPr>
          <w:rFonts w:ascii="Arial" w:hAnsi="Arial"/>
          <w:color w:val="000000"/>
          <w:sz w:val="22"/>
        </w:rPr>
      </w:pPr>
      <w:r>
        <w:rPr>
          <w:rFonts w:ascii="Arial" w:hAnsi="Arial"/>
          <w:color w:val="000000"/>
          <w:sz w:val="22"/>
        </w:rPr>
        <w:t xml:space="preserve">NOTIFICATION TIME: </w:t>
      </w:r>
    </w:p>
    <w:p w14:paraId="4AA97D9B" w14:textId="77777777" w:rsidR="00F117DD" w:rsidRDefault="00F117DD">
      <w:pPr>
        <w:jc w:val="both"/>
        <w:rPr>
          <w:rFonts w:ascii="Arial" w:hAnsi="Arial"/>
          <w:color w:val="000000"/>
          <w:sz w:val="22"/>
        </w:rPr>
      </w:pPr>
    </w:p>
    <w:p w14:paraId="63447055" w14:textId="77777777" w:rsidR="00F117DD" w:rsidRDefault="00F117DD">
      <w:pPr>
        <w:jc w:val="both"/>
        <w:rPr>
          <w:rFonts w:ascii="Arial" w:hAnsi="Arial"/>
          <w:color w:val="000000"/>
          <w:sz w:val="22"/>
        </w:rPr>
      </w:pPr>
    </w:p>
    <w:p w14:paraId="53966297" w14:textId="77777777" w:rsidR="00F117DD" w:rsidRDefault="00F117DD">
      <w:pPr>
        <w:tabs>
          <w:tab w:val="right" w:pos="9026"/>
        </w:tabs>
        <w:jc w:val="both"/>
        <w:rPr>
          <w:rFonts w:ascii="Arial" w:hAnsi="Arial"/>
          <w:color w:val="000000"/>
          <w:sz w:val="22"/>
        </w:rPr>
      </w:pPr>
      <w:r>
        <w:rPr>
          <w:rFonts w:ascii="Arial" w:hAnsi="Arial"/>
          <w:color w:val="000000"/>
          <w:sz w:val="22"/>
        </w:rPr>
        <w:t>(1) CONFIRMATION OF A TELEPHONE CONVERSATION.............................</w:t>
      </w:r>
      <w:r>
        <w:rPr>
          <w:rFonts w:ascii="Arial" w:hAnsi="Arial"/>
          <w:color w:val="000000"/>
          <w:sz w:val="22"/>
        </w:rPr>
        <w:tab/>
        <w:t xml:space="preserve">..........Tick this box </w:t>
      </w:r>
      <w:r w:rsidR="00000000">
        <w:rPr>
          <w:rFonts w:ascii="Arial" w:hAnsi="Arial"/>
          <w:noProof/>
        </w:rPr>
        <w:pict w14:anchorId="7454BEA8">
          <v:rect id="_x0000_s2052" style="position:absolute;left:0;text-align:left;margin-left:6.95pt;margin-top:0;width:7.7pt;height:22.8pt;z-index:-2;mso-position-horizontal-relative:margin;mso-position-vertical-relative:text" o:allowincell="f" filled="f" stroked="f" strokeweight="0">
            <v:textbox style="mso-next-textbox:#_x0000_s2052" inset="0,0,0,0">
              <w:txbxContent>
                <w:p w14:paraId="69AA5CFC" w14:textId="77777777" w:rsidR="00F117DD" w:rsidRDefault="00F117DD"/>
              </w:txbxContent>
            </v:textbox>
            <w10:wrap anchorx="margin"/>
            <w10:anchorlock/>
          </v:rect>
        </w:pict>
      </w:r>
    </w:p>
    <w:p w14:paraId="4B512268" w14:textId="77777777" w:rsidR="00F117DD" w:rsidRDefault="00F117DD">
      <w:pPr>
        <w:jc w:val="both"/>
        <w:rPr>
          <w:rFonts w:ascii="Arial" w:hAnsi="Arial"/>
          <w:color w:val="000000"/>
          <w:sz w:val="22"/>
        </w:rPr>
      </w:pPr>
    </w:p>
    <w:p w14:paraId="02A1CAAC" w14:textId="77777777" w:rsidR="00F117DD" w:rsidRDefault="00F117DD">
      <w:pPr>
        <w:jc w:val="both"/>
        <w:rPr>
          <w:rFonts w:ascii="Arial" w:hAnsi="Arial"/>
          <w:color w:val="000000"/>
          <w:sz w:val="22"/>
        </w:rPr>
      </w:pPr>
      <w:r>
        <w:rPr>
          <w:rFonts w:ascii="Arial" w:hAnsi="Arial"/>
          <w:color w:val="000000"/>
          <w:sz w:val="22"/>
        </w:rPr>
        <w:t xml:space="preserve">Between __________________ of NATIONAL GRID ELECTRICITY TRANSMISSION PLC AND __________________ </w:t>
      </w:r>
      <w:proofErr w:type="gramStart"/>
      <w:r>
        <w:rPr>
          <w:rFonts w:ascii="Arial" w:hAnsi="Arial"/>
          <w:color w:val="000000"/>
          <w:sz w:val="22"/>
        </w:rPr>
        <w:t>of  [</w:t>
      </w:r>
      <w:proofErr w:type="gramEnd"/>
      <w:r>
        <w:rPr>
          <w:rFonts w:ascii="Arial" w:hAnsi="Arial"/>
          <w:i/>
          <w:color w:val="000000"/>
          <w:sz w:val="22"/>
        </w:rPr>
        <w:t>Company Name</w:t>
      </w:r>
      <w:r>
        <w:rPr>
          <w:rFonts w:ascii="Arial" w:hAnsi="Arial"/>
          <w:color w:val="000000"/>
          <w:sz w:val="22"/>
        </w:rPr>
        <w:t>]</w:t>
      </w:r>
    </w:p>
    <w:p w14:paraId="13E8E8A0" w14:textId="77777777" w:rsidR="00F117DD" w:rsidRDefault="00F117DD">
      <w:pPr>
        <w:jc w:val="both"/>
        <w:rPr>
          <w:rFonts w:ascii="Arial" w:hAnsi="Arial"/>
          <w:color w:val="000000"/>
          <w:sz w:val="22"/>
        </w:rPr>
      </w:pPr>
      <w:r>
        <w:rPr>
          <w:rFonts w:ascii="Arial" w:hAnsi="Arial"/>
          <w:color w:val="000000"/>
          <w:sz w:val="22"/>
        </w:rPr>
        <w:t xml:space="preserve">(2) FIRST NOTIFICATION OF A CHANGE ...............................................................Tick this box </w:t>
      </w:r>
      <w:r w:rsidR="00000000">
        <w:rPr>
          <w:rFonts w:ascii="Arial" w:hAnsi="Arial"/>
          <w:noProof/>
        </w:rPr>
        <w:pict w14:anchorId="722328BE">
          <v:rect id="_x0000_s2053" style="position:absolute;left:0;text-align:left;margin-left:6.95pt;margin-top:0;width:7.7pt;height:27.3pt;z-index:-1;mso-position-horizontal-relative:margin;mso-position-vertical-relative:text" o:allowincell="f" filled="f" stroked="f" strokeweight="0">
            <v:textbox style="mso-next-textbox:#_x0000_s2053" inset="0,0,0,0">
              <w:txbxContent>
                <w:p w14:paraId="638E8933" w14:textId="77777777" w:rsidR="00F117DD" w:rsidRDefault="00F117DD"/>
              </w:txbxContent>
            </v:textbox>
            <w10:wrap anchorx="margin"/>
            <w10:anchorlock/>
          </v:rect>
        </w:pict>
      </w:r>
    </w:p>
    <w:p w14:paraId="6931082F" w14:textId="77777777" w:rsidR="00F117DD" w:rsidRDefault="00F117DD">
      <w:pPr>
        <w:jc w:val="both"/>
        <w:rPr>
          <w:rFonts w:ascii="Arial" w:hAnsi="Arial"/>
          <w:color w:val="000000"/>
          <w:sz w:val="22"/>
        </w:rPr>
      </w:pPr>
      <w:r>
        <w:rPr>
          <w:rFonts w:ascii="Arial" w:hAnsi="Arial"/>
          <w:color w:val="000000"/>
          <w:sz w:val="22"/>
        </w:rPr>
        <w:t>(Complete either 1 or 2)</w:t>
      </w:r>
    </w:p>
    <w:p w14:paraId="1913DD8D" w14:textId="77777777" w:rsidR="00F117DD" w:rsidRDefault="00F117DD">
      <w:pPr>
        <w:jc w:val="both"/>
        <w:rPr>
          <w:rFonts w:ascii="Arial" w:hAnsi="Arial"/>
          <w:color w:val="000000"/>
          <w:sz w:val="22"/>
        </w:rPr>
      </w:pPr>
    </w:p>
    <w:tbl>
      <w:tblPr>
        <w:tblW w:w="0" w:type="auto"/>
        <w:tblInd w:w="96" w:type="dxa"/>
        <w:tblLayout w:type="fixed"/>
        <w:tblCellMar>
          <w:left w:w="96" w:type="dxa"/>
          <w:right w:w="96" w:type="dxa"/>
        </w:tblCellMar>
        <w:tblLook w:val="0000" w:firstRow="0" w:lastRow="0" w:firstColumn="0" w:lastColumn="0" w:noHBand="0" w:noVBand="0"/>
      </w:tblPr>
      <w:tblGrid>
        <w:gridCol w:w="2988"/>
        <w:gridCol w:w="6012"/>
      </w:tblGrid>
      <w:tr w:rsidR="00F117DD" w14:paraId="18E686DF" w14:textId="77777777">
        <w:tc>
          <w:tcPr>
            <w:tcW w:w="2988" w:type="dxa"/>
            <w:tcBorders>
              <w:top w:val="double" w:sz="7" w:space="0" w:color="000000"/>
              <w:left w:val="double" w:sz="7" w:space="0" w:color="000000"/>
              <w:bottom w:val="double" w:sz="7" w:space="0" w:color="000000"/>
              <w:right w:val="single" w:sz="6" w:space="0" w:color="FFFFFF"/>
            </w:tcBorders>
          </w:tcPr>
          <w:p w14:paraId="2A2721F9" w14:textId="77777777" w:rsidR="00F117DD" w:rsidRDefault="00F117DD">
            <w:pPr>
              <w:spacing w:line="120" w:lineRule="exact"/>
              <w:rPr>
                <w:rFonts w:ascii="Arial" w:hAnsi="Arial"/>
                <w:color w:val="000000"/>
                <w:sz w:val="22"/>
              </w:rPr>
            </w:pPr>
          </w:p>
          <w:p w14:paraId="3A4F0654" w14:textId="77777777" w:rsidR="00F117DD" w:rsidRDefault="00F117DD">
            <w:pPr>
              <w:spacing w:after="58"/>
              <w:jc w:val="center"/>
              <w:rPr>
                <w:rFonts w:ascii="Arial" w:hAnsi="Arial"/>
                <w:color w:val="000000"/>
              </w:rPr>
            </w:pPr>
            <w:r>
              <w:rPr>
                <w:rFonts w:ascii="Arial" w:hAnsi="Arial"/>
                <w:b/>
                <w:color w:val="000000"/>
              </w:rPr>
              <w:t>GENERATING UNIT</w:t>
            </w:r>
          </w:p>
        </w:tc>
        <w:tc>
          <w:tcPr>
            <w:tcW w:w="6012" w:type="dxa"/>
            <w:tcBorders>
              <w:top w:val="double" w:sz="7" w:space="0" w:color="000000"/>
              <w:left w:val="single" w:sz="7" w:space="0" w:color="000000"/>
              <w:bottom w:val="double" w:sz="7" w:space="0" w:color="000000"/>
              <w:right w:val="double" w:sz="7" w:space="0" w:color="000000"/>
            </w:tcBorders>
          </w:tcPr>
          <w:p w14:paraId="04B29930" w14:textId="77777777" w:rsidR="00F117DD" w:rsidRDefault="00F117DD">
            <w:pPr>
              <w:spacing w:line="120" w:lineRule="exact"/>
              <w:rPr>
                <w:rFonts w:ascii="Arial" w:hAnsi="Arial"/>
                <w:color w:val="000000"/>
              </w:rPr>
            </w:pPr>
          </w:p>
          <w:p w14:paraId="52AB83A7" w14:textId="77777777" w:rsidR="00F117DD" w:rsidRDefault="00F117DD">
            <w:pPr>
              <w:spacing w:after="58"/>
              <w:rPr>
                <w:rFonts w:ascii="Arial" w:hAnsi="Arial"/>
                <w:color w:val="000000"/>
              </w:rPr>
            </w:pPr>
          </w:p>
        </w:tc>
      </w:tr>
    </w:tbl>
    <w:p w14:paraId="5ED0CD63" w14:textId="77777777" w:rsidR="00F117DD" w:rsidRDefault="00F117DD">
      <w:pPr>
        <w:jc w:val="both"/>
        <w:rPr>
          <w:rFonts w:ascii="Arial" w:hAnsi="Arial"/>
          <w:color w:val="000000"/>
        </w:rPr>
      </w:pPr>
    </w:p>
    <w:p w14:paraId="0B642789" w14:textId="77777777" w:rsidR="00F117DD" w:rsidRDefault="00F117DD">
      <w:pPr>
        <w:jc w:val="both"/>
        <w:rPr>
          <w:rFonts w:ascii="Arial" w:hAnsi="Arial"/>
          <w:color w:val="000000"/>
        </w:rPr>
      </w:pPr>
      <w:r>
        <w:rPr>
          <w:rFonts w:ascii="Arial" w:hAnsi="Arial"/>
          <w:color w:val="000000"/>
        </w:rPr>
        <w:t>Start Time/Date (if not effective immediately)</w:t>
      </w:r>
      <w:r>
        <w:rPr>
          <w:rFonts w:ascii="Arial" w:hAnsi="Arial"/>
          <w:color w:val="000000"/>
          <w:u w:val="single"/>
        </w:rPr>
        <w:t xml:space="preserve">                      </w:t>
      </w:r>
    </w:p>
    <w:p w14:paraId="1C4D5AB5" w14:textId="77777777" w:rsidR="00F117DD" w:rsidRDefault="00F117DD">
      <w:pPr>
        <w:jc w:val="both"/>
        <w:rPr>
          <w:rFonts w:ascii="Arial" w:hAnsi="Arial"/>
          <w:color w:val="000000"/>
        </w:rPr>
      </w:pPr>
    </w:p>
    <w:p w14:paraId="5E9DA479" w14:textId="77777777" w:rsidR="00F117DD" w:rsidRDefault="00F117DD">
      <w:pPr>
        <w:jc w:val="both"/>
        <w:rPr>
          <w:rFonts w:ascii="Arial" w:hAnsi="Arial"/>
          <w:color w:val="000000"/>
        </w:rPr>
      </w:pPr>
      <w:r>
        <w:rPr>
          <w:rFonts w:ascii="Arial" w:hAnsi="Arial"/>
          <w:b/>
          <w:color w:val="000000"/>
        </w:rPr>
        <w:t xml:space="preserve">REACTIVE POWER CAPABILITY AT GENERATOR STATOR TERMINAL </w:t>
      </w:r>
      <w:r>
        <w:rPr>
          <w:rFonts w:ascii="Arial" w:hAnsi="Arial"/>
          <w:color w:val="000000"/>
        </w:rPr>
        <w:t>(at rated terminal volts)</w:t>
      </w:r>
    </w:p>
    <w:tbl>
      <w:tblPr>
        <w:tblW w:w="0" w:type="auto"/>
        <w:jc w:val="center"/>
        <w:tblLayout w:type="fixed"/>
        <w:tblCellMar>
          <w:left w:w="141" w:type="dxa"/>
          <w:right w:w="141" w:type="dxa"/>
        </w:tblCellMar>
        <w:tblLook w:val="0000" w:firstRow="0" w:lastRow="0" w:firstColumn="0" w:lastColumn="0" w:noHBand="0" w:noVBand="0"/>
      </w:tblPr>
      <w:tblGrid>
        <w:gridCol w:w="2425"/>
        <w:gridCol w:w="1677"/>
        <w:gridCol w:w="2666"/>
        <w:gridCol w:w="2257"/>
      </w:tblGrid>
      <w:tr w:rsidR="00F117DD" w14:paraId="19F47CBC" w14:textId="77777777">
        <w:trPr>
          <w:jc w:val="center"/>
        </w:trPr>
        <w:tc>
          <w:tcPr>
            <w:tcW w:w="2425" w:type="dxa"/>
            <w:tcBorders>
              <w:top w:val="double" w:sz="7" w:space="0" w:color="000000"/>
              <w:left w:val="double" w:sz="7" w:space="0" w:color="000000"/>
              <w:bottom w:val="single" w:sz="7" w:space="0" w:color="000000"/>
              <w:right w:val="single" w:sz="6" w:space="0" w:color="FFFFFF"/>
            </w:tcBorders>
          </w:tcPr>
          <w:p w14:paraId="60BBA42D" w14:textId="77777777" w:rsidR="00F117DD" w:rsidRDefault="00F117DD">
            <w:pPr>
              <w:spacing w:line="220" w:lineRule="exact"/>
              <w:rPr>
                <w:rFonts w:ascii="Arial" w:hAnsi="Arial"/>
                <w:color w:val="000000"/>
              </w:rPr>
            </w:pPr>
          </w:p>
          <w:p w14:paraId="1996339B" w14:textId="77777777" w:rsidR="00F117DD" w:rsidRDefault="00F117DD">
            <w:pPr>
              <w:spacing w:after="14"/>
              <w:rPr>
                <w:rFonts w:ascii="Arial" w:hAnsi="Arial"/>
                <w:color w:val="000000"/>
                <w:sz w:val="22"/>
              </w:rPr>
            </w:pPr>
          </w:p>
        </w:tc>
        <w:tc>
          <w:tcPr>
            <w:tcW w:w="1677" w:type="dxa"/>
            <w:tcBorders>
              <w:top w:val="double" w:sz="7" w:space="0" w:color="000000"/>
              <w:left w:val="single" w:sz="7" w:space="0" w:color="000000"/>
              <w:bottom w:val="single" w:sz="7" w:space="0" w:color="000000"/>
              <w:right w:val="single" w:sz="6" w:space="0" w:color="FFFFFF"/>
            </w:tcBorders>
          </w:tcPr>
          <w:p w14:paraId="3246924F" w14:textId="77777777" w:rsidR="00F117DD" w:rsidRDefault="00F117DD">
            <w:pPr>
              <w:spacing w:line="220" w:lineRule="exact"/>
              <w:rPr>
                <w:rFonts w:ascii="Arial" w:hAnsi="Arial"/>
                <w:color w:val="000000"/>
                <w:sz w:val="22"/>
              </w:rPr>
            </w:pPr>
          </w:p>
          <w:p w14:paraId="5867A1BC" w14:textId="77777777" w:rsidR="00F117DD" w:rsidRDefault="00F117DD">
            <w:pPr>
              <w:tabs>
                <w:tab w:val="center" w:pos="720"/>
              </w:tabs>
              <w:spacing w:after="14"/>
              <w:rPr>
                <w:rFonts w:ascii="Arial" w:hAnsi="Arial"/>
                <w:color w:val="000000"/>
                <w:sz w:val="22"/>
              </w:rPr>
            </w:pPr>
            <w:r>
              <w:rPr>
                <w:rFonts w:ascii="Arial" w:hAnsi="Arial"/>
                <w:color w:val="000000"/>
                <w:sz w:val="22"/>
              </w:rPr>
              <w:tab/>
              <w:t xml:space="preserve">MW </w:t>
            </w:r>
          </w:p>
        </w:tc>
        <w:tc>
          <w:tcPr>
            <w:tcW w:w="2666" w:type="dxa"/>
            <w:tcBorders>
              <w:top w:val="double" w:sz="7" w:space="0" w:color="000000"/>
              <w:left w:val="single" w:sz="7" w:space="0" w:color="000000"/>
              <w:bottom w:val="single" w:sz="7" w:space="0" w:color="000000"/>
              <w:right w:val="single" w:sz="6" w:space="0" w:color="FFFFFF"/>
            </w:tcBorders>
          </w:tcPr>
          <w:p w14:paraId="1AB49C9D" w14:textId="77777777" w:rsidR="00F117DD" w:rsidRDefault="00F117DD">
            <w:pPr>
              <w:spacing w:line="220" w:lineRule="exact"/>
              <w:rPr>
                <w:rFonts w:ascii="Arial" w:hAnsi="Arial"/>
                <w:color w:val="000000"/>
                <w:sz w:val="22"/>
              </w:rPr>
            </w:pPr>
          </w:p>
          <w:p w14:paraId="1DE8FB6B" w14:textId="77777777" w:rsidR="00F117DD" w:rsidRDefault="00F117DD">
            <w:pPr>
              <w:tabs>
                <w:tab w:val="center" w:pos="1192"/>
              </w:tabs>
              <w:spacing w:after="14"/>
              <w:rPr>
                <w:rFonts w:ascii="Arial" w:hAnsi="Arial"/>
                <w:color w:val="000000"/>
                <w:sz w:val="22"/>
              </w:rPr>
            </w:pPr>
            <w:r>
              <w:rPr>
                <w:rFonts w:ascii="Arial" w:hAnsi="Arial"/>
                <w:b/>
                <w:color w:val="000000"/>
                <w:sz w:val="22"/>
              </w:rPr>
              <w:tab/>
            </w:r>
            <w:r>
              <w:rPr>
                <w:rFonts w:ascii="Arial" w:hAnsi="Arial"/>
                <w:color w:val="000000"/>
                <w:sz w:val="22"/>
              </w:rPr>
              <w:t>LEAD (Mvar)</w:t>
            </w:r>
          </w:p>
        </w:tc>
        <w:tc>
          <w:tcPr>
            <w:tcW w:w="2257" w:type="dxa"/>
            <w:tcBorders>
              <w:top w:val="double" w:sz="7" w:space="0" w:color="000000"/>
              <w:left w:val="single" w:sz="7" w:space="0" w:color="000000"/>
              <w:bottom w:val="single" w:sz="7" w:space="0" w:color="000000"/>
              <w:right w:val="double" w:sz="7" w:space="0" w:color="000000"/>
            </w:tcBorders>
          </w:tcPr>
          <w:p w14:paraId="0E01FD2F" w14:textId="77777777" w:rsidR="00F117DD" w:rsidRDefault="00F117DD">
            <w:pPr>
              <w:spacing w:line="220" w:lineRule="exact"/>
              <w:rPr>
                <w:rFonts w:ascii="Arial" w:hAnsi="Arial"/>
                <w:color w:val="000000"/>
                <w:sz w:val="22"/>
              </w:rPr>
            </w:pPr>
          </w:p>
          <w:p w14:paraId="7D5AA839" w14:textId="77777777" w:rsidR="00F117DD" w:rsidRDefault="00F117DD">
            <w:pPr>
              <w:tabs>
                <w:tab w:val="center" w:pos="987"/>
              </w:tabs>
              <w:spacing w:after="14"/>
              <w:rPr>
                <w:rFonts w:ascii="Arial" w:hAnsi="Arial"/>
                <w:color w:val="000000"/>
                <w:sz w:val="22"/>
              </w:rPr>
            </w:pPr>
            <w:r>
              <w:rPr>
                <w:rFonts w:ascii="Arial" w:hAnsi="Arial"/>
                <w:color w:val="000000"/>
                <w:sz w:val="22"/>
              </w:rPr>
              <w:tab/>
              <w:t>LAG (Mvar)</w:t>
            </w:r>
          </w:p>
        </w:tc>
      </w:tr>
      <w:tr w:rsidR="00F117DD" w14:paraId="0D179119" w14:textId="77777777">
        <w:trPr>
          <w:jc w:val="center"/>
        </w:trPr>
        <w:tc>
          <w:tcPr>
            <w:tcW w:w="4102" w:type="dxa"/>
            <w:gridSpan w:val="2"/>
            <w:tcBorders>
              <w:top w:val="single" w:sz="7" w:space="0" w:color="000000"/>
              <w:left w:val="double" w:sz="7" w:space="0" w:color="000000"/>
              <w:bottom w:val="single" w:sz="6" w:space="0" w:color="FFFFFF"/>
            </w:tcBorders>
          </w:tcPr>
          <w:p w14:paraId="5361ECAC" w14:textId="77777777" w:rsidR="00F117DD" w:rsidRDefault="00F117DD">
            <w:pPr>
              <w:spacing w:line="182" w:lineRule="exact"/>
              <w:rPr>
                <w:rFonts w:ascii="Arial" w:hAnsi="Arial"/>
                <w:color w:val="000000"/>
                <w:sz w:val="22"/>
              </w:rPr>
            </w:pPr>
          </w:p>
          <w:p w14:paraId="6EC15B0C" w14:textId="77777777" w:rsidR="00F117DD" w:rsidRDefault="00F117DD">
            <w:pPr>
              <w:jc w:val="center"/>
              <w:rPr>
                <w:rFonts w:ascii="Arial" w:hAnsi="Arial"/>
                <w:color w:val="000000"/>
                <w:sz w:val="18"/>
              </w:rPr>
            </w:pPr>
            <w:r>
              <w:rPr>
                <w:rFonts w:ascii="Arial" w:hAnsi="Arial"/>
                <w:b/>
                <w:color w:val="000000"/>
                <w:sz w:val="18"/>
              </w:rPr>
              <w:t>AT RATED MW</w:t>
            </w:r>
          </w:p>
          <w:p w14:paraId="0ACED007" w14:textId="77777777" w:rsidR="00F117DD" w:rsidRDefault="00F117DD">
            <w:pPr>
              <w:jc w:val="center"/>
              <w:rPr>
                <w:rFonts w:ascii="Arial" w:hAnsi="Arial"/>
                <w:color w:val="000000"/>
                <w:sz w:val="18"/>
              </w:rPr>
            </w:pPr>
          </w:p>
        </w:tc>
        <w:tc>
          <w:tcPr>
            <w:tcW w:w="2666" w:type="dxa"/>
            <w:tcBorders>
              <w:top w:val="single" w:sz="7" w:space="0" w:color="000000"/>
              <w:left w:val="single" w:sz="7" w:space="0" w:color="000000"/>
              <w:bottom w:val="single" w:sz="6" w:space="0" w:color="FFFFFF"/>
              <w:right w:val="single" w:sz="6" w:space="0" w:color="FFFFFF"/>
            </w:tcBorders>
          </w:tcPr>
          <w:p w14:paraId="3B0F48FA" w14:textId="77777777" w:rsidR="00F117DD" w:rsidRDefault="00F117DD">
            <w:pPr>
              <w:spacing w:line="182" w:lineRule="exact"/>
              <w:rPr>
                <w:rFonts w:ascii="Arial" w:hAnsi="Arial"/>
                <w:color w:val="000000"/>
                <w:sz w:val="18"/>
              </w:rPr>
            </w:pPr>
          </w:p>
          <w:p w14:paraId="546F6DA5" w14:textId="77777777" w:rsidR="00F117DD" w:rsidRDefault="00F117DD">
            <w:pPr>
              <w:rPr>
                <w:rFonts w:ascii="Arial" w:hAnsi="Arial"/>
                <w:color w:val="000000"/>
                <w:sz w:val="18"/>
              </w:rPr>
            </w:pPr>
          </w:p>
        </w:tc>
        <w:tc>
          <w:tcPr>
            <w:tcW w:w="2257" w:type="dxa"/>
            <w:tcBorders>
              <w:top w:val="single" w:sz="7" w:space="0" w:color="000000"/>
              <w:left w:val="single" w:sz="7" w:space="0" w:color="000000"/>
              <w:bottom w:val="single" w:sz="6" w:space="0" w:color="FFFFFF"/>
              <w:right w:val="double" w:sz="7" w:space="0" w:color="000000"/>
            </w:tcBorders>
          </w:tcPr>
          <w:p w14:paraId="51CE3014" w14:textId="77777777" w:rsidR="00F117DD" w:rsidRDefault="00F117DD">
            <w:pPr>
              <w:spacing w:line="182" w:lineRule="exact"/>
              <w:rPr>
                <w:rFonts w:ascii="Arial" w:hAnsi="Arial"/>
                <w:color w:val="000000"/>
                <w:sz w:val="18"/>
              </w:rPr>
            </w:pPr>
          </w:p>
          <w:p w14:paraId="6E1740A3" w14:textId="77777777" w:rsidR="00F117DD" w:rsidRDefault="00F117DD">
            <w:pPr>
              <w:rPr>
                <w:rFonts w:ascii="Arial" w:hAnsi="Arial"/>
                <w:color w:val="000000"/>
                <w:sz w:val="18"/>
              </w:rPr>
            </w:pPr>
          </w:p>
        </w:tc>
      </w:tr>
      <w:tr w:rsidR="00F117DD" w14:paraId="219BD438" w14:textId="77777777">
        <w:trPr>
          <w:jc w:val="center"/>
        </w:trPr>
        <w:tc>
          <w:tcPr>
            <w:tcW w:w="2425" w:type="dxa"/>
            <w:tcBorders>
              <w:top w:val="single" w:sz="7" w:space="0" w:color="000000"/>
              <w:left w:val="double" w:sz="7" w:space="0" w:color="000000"/>
              <w:bottom w:val="single" w:sz="6" w:space="0" w:color="FFFFFF"/>
              <w:right w:val="single" w:sz="6" w:space="0" w:color="FFFFFF"/>
            </w:tcBorders>
          </w:tcPr>
          <w:p w14:paraId="5C262480" w14:textId="77777777" w:rsidR="00F117DD" w:rsidRDefault="00F117DD">
            <w:pPr>
              <w:spacing w:line="182" w:lineRule="exact"/>
              <w:rPr>
                <w:rFonts w:ascii="Arial" w:hAnsi="Arial"/>
                <w:color w:val="000000"/>
                <w:sz w:val="18"/>
              </w:rPr>
            </w:pPr>
          </w:p>
          <w:p w14:paraId="3E533A16" w14:textId="77777777" w:rsidR="00F117DD" w:rsidRDefault="00F117DD">
            <w:pPr>
              <w:jc w:val="center"/>
              <w:rPr>
                <w:rFonts w:ascii="Arial" w:hAnsi="Arial"/>
                <w:color w:val="000000"/>
                <w:sz w:val="18"/>
              </w:rPr>
            </w:pPr>
            <w:r>
              <w:rPr>
                <w:rFonts w:ascii="Arial" w:hAnsi="Arial"/>
                <w:color w:val="000000"/>
                <w:sz w:val="18"/>
              </w:rPr>
              <w:t xml:space="preserve">AT FULL OUTPUT </w:t>
            </w:r>
          </w:p>
        </w:tc>
        <w:tc>
          <w:tcPr>
            <w:tcW w:w="1677" w:type="dxa"/>
            <w:tcBorders>
              <w:top w:val="single" w:sz="7" w:space="0" w:color="000000"/>
              <w:left w:val="single" w:sz="7" w:space="0" w:color="000000"/>
              <w:bottom w:val="single" w:sz="6" w:space="0" w:color="FFFFFF"/>
              <w:right w:val="single" w:sz="6" w:space="0" w:color="FFFFFF"/>
            </w:tcBorders>
          </w:tcPr>
          <w:p w14:paraId="19E833F0" w14:textId="77777777" w:rsidR="00F117DD" w:rsidRDefault="00F117DD">
            <w:pPr>
              <w:spacing w:line="182" w:lineRule="exact"/>
              <w:rPr>
                <w:rFonts w:ascii="Arial" w:hAnsi="Arial"/>
                <w:color w:val="000000"/>
                <w:sz w:val="18"/>
              </w:rPr>
            </w:pPr>
          </w:p>
          <w:p w14:paraId="7C1D3EC6" w14:textId="77777777" w:rsidR="00F117DD" w:rsidRDefault="00F117DD">
            <w:pPr>
              <w:rPr>
                <w:rFonts w:ascii="Arial" w:hAnsi="Arial"/>
                <w:color w:val="000000"/>
                <w:sz w:val="18"/>
              </w:rPr>
            </w:pPr>
          </w:p>
        </w:tc>
        <w:tc>
          <w:tcPr>
            <w:tcW w:w="2666" w:type="dxa"/>
            <w:tcBorders>
              <w:top w:val="single" w:sz="7" w:space="0" w:color="000000"/>
              <w:left w:val="single" w:sz="7" w:space="0" w:color="000000"/>
              <w:bottom w:val="single" w:sz="6" w:space="0" w:color="FFFFFF"/>
              <w:right w:val="single" w:sz="6" w:space="0" w:color="FFFFFF"/>
            </w:tcBorders>
          </w:tcPr>
          <w:p w14:paraId="08FE21CD" w14:textId="77777777" w:rsidR="00F117DD" w:rsidRDefault="00F117DD">
            <w:pPr>
              <w:spacing w:line="182" w:lineRule="exact"/>
              <w:rPr>
                <w:rFonts w:ascii="Arial" w:hAnsi="Arial"/>
                <w:color w:val="000000"/>
                <w:sz w:val="18"/>
              </w:rPr>
            </w:pPr>
          </w:p>
          <w:p w14:paraId="1863704B" w14:textId="77777777" w:rsidR="00F117DD" w:rsidRDefault="00F117DD">
            <w:pPr>
              <w:rPr>
                <w:rFonts w:ascii="Arial" w:hAnsi="Arial"/>
                <w:color w:val="000000"/>
                <w:sz w:val="18"/>
              </w:rPr>
            </w:pPr>
          </w:p>
        </w:tc>
        <w:tc>
          <w:tcPr>
            <w:tcW w:w="2257" w:type="dxa"/>
            <w:tcBorders>
              <w:top w:val="single" w:sz="7" w:space="0" w:color="000000"/>
              <w:left w:val="single" w:sz="7" w:space="0" w:color="000000"/>
              <w:bottom w:val="single" w:sz="6" w:space="0" w:color="FFFFFF"/>
              <w:right w:val="double" w:sz="7" w:space="0" w:color="000000"/>
            </w:tcBorders>
          </w:tcPr>
          <w:p w14:paraId="39D7B747" w14:textId="77777777" w:rsidR="00F117DD" w:rsidRDefault="00F117DD">
            <w:pPr>
              <w:spacing w:line="182" w:lineRule="exact"/>
              <w:rPr>
                <w:rFonts w:ascii="Arial" w:hAnsi="Arial"/>
                <w:color w:val="000000"/>
                <w:sz w:val="18"/>
              </w:rPr>
            </w:pPr>
          </w:p>
          <w:p w14:paraId="239EE3F4" w14:textId="77777777" w:rsidR="00F117DD" w:rsidRDefault="00F117DD">
            <w:pPr>
              <w:rPr>
                <w:rFonts w:ascii="Arial" w:hAnsi="Arial"/>
                <w:color w:val="000000"/>
                <w:sz w:val="18"/>
              </w:rPr>
            </w:pPr>
          </w:p>
        </w:tc>
      </w:tr>
      <w:tr w:rsidR="00F117DD" w14:paraId="09AD1597" w14:textId="77777777">
        <w:trPr>
          <w:jc w:val="center"/>
        </w:trPr>
        <w:tc>
          <w:tcPr>
            <w:tcW w:w="2425" w:type="dxa"/>
            <w:tcBorders>
              <w:top w:val="single" w:sz="7" w:space="0" w:color="000000"/>
              <w:left w:val="double" w:sz="7" w:space="0" w:color="000000"/>
              <w:bottom w:val="double" w:sz="7" w:space="0" w:color="000000"/>
              <w:right w:val="single" w:sz="6" w:space="0" w:color="FFFFFF"/>
            </w:tcBorders>
          </w:tcPr>
          <w:p w14:paraId="7229343E" w14:textId="77777777" w:rsidR="00F117DD" w:rsidRDefault="00F117DD">
            <w:pPr>
              <w:spacing w:line="182" w:lineRule="exact"/>
              <w:rPr>
                <w:rFonts w:ascii="Arial" w:hAnsi="Arial"/>
                <w:color w:val="000000"/>
                <w:sz w:val="18"/>
              </w:rPr>
            </w:pPr>
          </w:p>
          <w:p w14:paraId="31C62ECD" w14:textId="77777777" w:rsidR="00F117DD" w:rsidRDefault="00F117DD">
            <w:pPr>
              <w:spacing w:after="52"/>
              <w:jc w:val="center"/>
              <w:rPr>
                <w:rFonts w:ascii="Arial" w:hAnsi="Arial"/>
                <w:color w:val="000000"/>
                <w:sz w:val="18"/>
              </w:rPr>
            </w:pPr>
            <w:r>
              <w:rPr>
                <w:rFonts w:ascii="Arial" w:hAnsi="Arial"/>
                <w:color w:val="000000"/>
                <w:sz w:val="18"/>
              </w:rPr>
              <w:t>AT MINIMUM OUTPUT</w:t>
            </w:r>
          </w:p>
        </w:tc>
        <w:tc>
          <w:tcPr>
            <w:tcW w:w="1677" w:type="dxa"/>
            <w:tcBorders>
              <w:top w:val="single" w:sz="7" w:space="0" w:color="000000"/>
              <w:left w:val="single" w:sz="7" w:space="0" w:color="000000"/>
              <w:bottom w:val="double" w:sz="7" w:space="0" w:color="000000"/>
              <w:right w:val="single" w:sz="6" w:space="0" w:color="FFFFFF"/>
            </w:tcBorders>
          </w:tcPr>
          <w:p w14:paraId="1AFE471E" w14:textId="77777777" w:rsidR="00F117DD" w:rsidRDefault="00F117DD">
            <w:pPr>
              <w:spacing w:line="182" w:lineRule="exact"/>
              <w:rPr>
                <w:rFonts w:ascii="Arial" w:hAnsi="Arial"/>
                <w:color w:val="000000"/>
                <w:sz w:val="18"/>
              </w:rPr>
            </w:pPr>
          </w:p>
          <w:p w14:paraId="27FAF8CE" w14:textId="77777777" w:rsidR="00F117DD" w:rsidRDefault="00F117DD">
            <w:pPr>
              <w:spacing w:after="52"/>
              <w:rPr>
                <w:rFonts w:ascii="Arial" w:hAnsi="Arial"/>
                <w:color w:val="000000"/>
                <w:sz w:val="18"/>
              </w:rPr>
            </w:pPr>
          </w:p>
        </w:tc>
        <w:tc>
          <w:tcPr>
            <w:tcW w:w="2666" w:type="dxa"/>
            <w:tcBorders>
              <w:top w:val="single" w:sz="7" w:space="0" w:color="000000"/>
              <w:left w:val="single" w:sz="7" w:space="0" w:color="000000"/>
              <w:bottom w:val="double" w:sz="7" w:space="0" w:color="000000"/>
              <w:right w:val="single" w:sz="6" w:space="0" w:color="FFFFFF"/>
            </w:tcBorders>
          </w:tcPr>
          <w:p w14:paraId="6227C56F" w14:textId="77777777" w:rsidR="00F117DD" w:rsidRDefault="00F117DD">
            <w:pPr>
              <w:spacing w:line="182" w:lineRule="exact"/>
              <w:rPr>
                <w:rFonts w:ascii="Arial" w:hAnsi="Arial"/>
                <w:color w:val="000000"/>
                <w:sz w:val="18"/>
              </w:rPr>
            </w:pPr>
          </w:p>
          <w:p w14:paraId="2ACE21EC" w14:textId="77777777" w:rsidR="00F117DD" w:rsidRDefault="00F117DD">
            <w:pPr>
              <w:spacing w:after="52"/>
              <w:rPr>
                <w:rFonts w:ascii="Arial" w:hAnsi="Arial"/>
                <w:color w:val="000000"/>
                <w:sz w:val="18"/>
              </w:rPr>
            </w:pPr>
          </w:p>
        </w:tc>
        <w:tc>
          <w:tcPr>
            <w:tcW w:w="2257" w:type="dxa"/>
            <w:tcBorders>
              <w:top w:val="single" w:sz="7" w:space="0" w:color="000000"/>
              <w:left w:val="single" w:sz="7" w:space="0" w:color="000000"/>
              <w:bottom w:val="double" w:sz="7" w:space="0" w:color="000000"/>
              <w:right w:val="double" w:sz="7" w:space="0" w:color="000000"/>
            </w:tcBorders>
          </w:tcPr>
          <w:p w14:paraId="40F8121B" w14:textId="77777777" w:rsidR="00F117DD" w:rsidRDefault="00F117DD">
            <w:pPr>
              <w:spacing w:line="182" w:lineRule="exact"/>
              <w:rPr>
                <w:rFonts w:ascii="Arial" w:hAnsi="Arial"/>
                <w:color w:val="000000"/>
                <w:sz w:val="18"/>
              </w:rPr>
            </w:pPr>
          </w:p>
          <w:p w14:paraId="07DB7891" w14:textId="77777777" w:rsidR="00F117DD" w:rsidRDefault="00F117DD">
            <w:pPr>
              <w:spacing w:after="52"/>
              <w:rPr>
                <w:rFonts w:ascii="Arial" w:hAnsi="Arial"/>
                <w:color w:val="000000"/>
              </w:rPr>
            </w:pPr>
          </w:p>
        </w:tc>
      </w:tr>
    </w:tbl>
    <w:p w14:paraId="5021FD33" w14:textId="77777777" w:rsidR="00F117DD" w:rsidRDefault="00F117DD">
      <w:pPr>
        <w:jc w:val="both"/>
        <w:rPr>
          <w:rFonts w:ascii="Arial" w:hAnsi="Arial"/>
          <w:color w:val="000000"/>
        </w:rPr>
      </w:pPr>
    </w:p>
    <w:p w14:paraId="42FB61F9" w14:textId="77777777" w:rsidR="00F117DD" w:rsidRDefault="00F117DD">
      <w:pPr>
        <w:jc w:val="both"/>
        <w:rPr>
          <w:rFonts w:ascii="Arial" w:hAnsi="Arial"/>
          <w:color w:val="000000"/>
        </w:rPr>
      </w:pPr>
      <w:r>
        <w:rPr>
          <w:rFonts w:ascii="Arial" w:hAnsi="Arial"/>
          <w:b/>
          <w:color w:val="000000"/>
        </w:rPr>
        <w:t>GENERATING UNIT STEP- UP TRANSFORMER DATA</w:t>
      </w:r>
    </w:p>
    <w:tbl>
      <w:tblPr>
        <w:tblW w:w="0" w:type="auto"/>
        <w:tblInd w:w="96" w:type="dxa"/>
        <w:tblLayout w:type="fixed"/>
        <w:tblCellMar>
          <w:left w:w="96" w:type="dxa"/>
          <w:right w:w="96" w:type="dxa"/>
        </w:tblCellMar>
        <w:tblLook w:val="0000" w:firstRow="0" w:lastRow="0" w:firstColumn="0" w:lastColumn="0" w:noHBand="0" w:noVBand="0"/>
      </w:tblPr>
      <w:tblGrid>
        <w:gridCol w:w="4300"/>
        <w:gridCol w:w="4789"/>
      </w:tblGrid>
      <w:tr w:rsidR="00F117DD" w14:paraId="4324DDC4" w14:textId="77777777">
        <w:trPr>
          <w:tblHeader/>
        </w:trPr>
        <w:tc>
          <w:tcPr>
            <w:tcW w:w="4300" w:type="dxa"/>
            <w:tcBorders>
              <w:top w:val="double" w:sz="7" w:space="0" w:color="000000"/>
              <w:left w:val="double" w:sz="7" w:space="0" w:color="000000"/>
              <w:bottom w:val="single" w:sz="7" w:space="0" w:color="000000"/>
              <w:right w:val="single" w:sz="6" w:space="0" w:color="FFFFFF"/>
            </w:tcBorders>
          </w:tcPr>
          <w:p w14:paraId="40EA5C22" w14:textId="77777777" w:rsidR="00F117DD" w:rsidRDefault="00F117DD">
            <w:pPr>
              <w:spacing w:line="139" w:lineRule="exact"/>
              <w:rPr>
                <w:rFonts w:ascii="Arial" w:hAnsi="Arial"/>
                <w:color w:val="000000"/>
              </w:rPr>
            </w:pPr>
          </w:p>
          <w:p w14:paraId="79DD538C" w14:textId="77777777" w:rsidR="00F117DD" w:rsidRDefault="00F117DD">
            <w:pPr>
              <w:spacing w:after="38"/>
              <w:jc w:val="center"/>
              <w:rPr>
                <w:rFonts w:ascii="Arial" w:hAnsi="Arial"/>
                <w:color w:val="000000"/>
              </w:rPr>
            </w:pPr>
            <w:smartTag w:uri="urn:schemas-microsoft-com:office:smarttags" w:element="place">
              <w:smartTag w:uri="urn:schemas-microsoft-com:office:smarttags" w:element="PlaceName">
                <w:r>
                  <w:rPr>
                    <w:rFonts w:ascii="Arial" w:hAnsi="Arial"/>
                    <w:color w:val="000000"/>
                  </w:rPr>
                  <w:t>TAP</w:t>
                </w:r>
              </w:smartTag>
              <w:r>
                <w:rPr>
                  <w:rFonts w:ascii="Arial" w:hAnsi="Arial"/>
                  <w:color w:val="000000"/>
                </w:rPr>
                <w:t xml:space="preserve"> </w:t>
              </w:r>
              <w:smartTag w:uri="urn:schemas-microsoft-com:office:smarttags" w:element="PlaceName">
                <w:r>
                  <w:rPr>
                    <w:rFonts w:ascii="Arial" w:hAnsi="Arial"/>
                    <w:color w:val="000000"/>
                  </w:rPr>
                  <w:t>CHANGE</w:t>
                </w:r>
              </w:smartTag>
              <w:r>
                <w:rPr>
                  <w:rFonts w:ascii="Arial" w:hAnsi="Arial"/>
                  <w:color w:val="000000"/>
                </w:rPr>
                <w:t xml:space="preserve"> </w:t>
              </w:r>
              <w:smartTag w:uri="urn:schemas-microsoft-com:office:smarttags" w:element="PlaceType">
                <w:r>
                  <w:rPr>
                    <w:rFonts w:ascii="Arial" w:hAnsi="Arial"/>
                    <w:color w:val="000000"/>
                  </w:rPr>
                  <w:t>RANGE</w:t>
                </w:r>
              </w:smartTag>
            </w:smartTag>
            <w:r>
              <w:rPr>
                <w:rFonts w:ascii="Arial" w:hAnsi="Arial"/>
                <w:color w:val="000000"/>
              </w:rPr>
              <w:t xml:space="preserve"> (+</w:t>
            </w:r>
            <w:proofErr w:type="gramStart"/>
            <w:r>
              <w:rPr>
                <w:rFonts w:ascii="Arial" w:hAnsi="Arial"/>
                <w:color w:val="000000"/>
              </w:rPr>
              <w:t>%,-</w:t>
            </w:r>
            <w:proofErr w:type="gramEnd"/>
            <w:r>
              <w:rPr>
                <w:rFonts w:ascii="Arial" w:hAnsi="Arial"/>
                <w:color w:val="000000"/>
              </w:rPr>
              <w:t>%)</w:t>
            </w:r>
          </w:p>
        </w:tc>
        <w:tc>
          <w:tcPr>
            <w:tcW w:w="4789" w:type="dxa"/>
            <w:tcBorders>
              <w:top w:val="double" w:sz="7" w:space="0" w:color="000000"/>
              <w:left w:val="single" w:sz="7" w:space="0" w:color="000000"/>
              <w:bottom w:val="single" w:sz="7" w:space="0" w:color="000000"/>
              <w:right w:val="double" w:sz="7" w:space="0" w:color="000000"/>
            </w:tcBorders>
          </w:tcPr>
          <w:p w14:paraId="3ADB21D6" w14:textId="77777777" w:rsidR="00F117DD" w:rsidRDefault="00F117DD">
            <w:pPr>
              <w:spacing w:line="139" w:lineRule="exact"/>
              <w:rPr>
                <w:rFonts w:ascii="Arial" w:hAnsi="Arial"/>
                <w:color w:val="000000"/>
              </w:rPr>
            </w:pPr>
          </w:p>
          <w:p w14:paraId="03ADF1E0" w14:textId="77777777" w:rsidR="00F117DD" w:rsidRDefault="00F117DD">
            <w:pPr>
              <w:spacing w:after="38"/>
              <w:jc w:val="center"/>
              <w:rPr>
                <w:rFonts w:ascii="Arial" w:hAnsi="Arial"/>
                <w:color w:val="000000"/>
              </w:rPr>
            </w:pPr>
            <w:smartTag w:uri="urn:schemas-microsoft-com:office:smarttags" w:element="place">
              <w:smartTag w:uri="urn:schemas-microsoft-com:office:smarttags" w:element="PlaceName">
                <w:r>
                  <w:rPr>
                    <w:rFonts w:ascii="Arial" w:hAnsi="Arial"/>
                    <w:color w:val="000000"/>
                  </w:rPr>
                  <w:t>TAP</w:t>
                </w:r>
              </w:smartTag>
              <w:r>
                <w:rPr>
                  <w:rFonts w:ascii="Arial" w:hAnsi="Arial"/>
                  <w:color w:val="000000"/>
                </w:rPr>
                <w:t xml:space="preserve"> </w:t>
              </w:r>
              <w:smartTag w:uri="urn:schemas-microsoft-com:office:smarttags" w:element="PlaceName">
                <w:r>
                  <w:rPr>
                    <w:rFonts w:ascii="Arial" w:hAnsi="Arial"/>
                    <w:color w:val="000000"/>
                  </w:rPr>
                  <w:t>NUMBER</w:t>
                </w:r>
              </w:smartTag>
              <w:r>
                <w:rPr>
                  <w:rFonts w:ascii="Arial" w:hAnsi="Arial"/>
                  <w:color w:val="000000"/>
                </w:rPr>
                <w:t xml:space="preserve"> </w:t>
              </w:r>
              <w:smartTag w:uri="urn:schemas-microsoft-com:office:smarttags" w:element="PlaceType">
                <w:r>
                  <w:rPr>
                    <w:rFonts w:ascii="Arial" w:hAnsi="Arial"/>
                    <w:color w:val="000000"/>
                  </w:rPr>
                  <w:t>RANGE</w:t>
                </w:r>
              </w:smartTag>
            </w:smartTag>
          </w:p>
        </w:tc>
      </w:tr>
      <w:tr w:rsidR="00F117DD" w14:paraId="043DE1F4" w14:textId="77777777">
        <w:tc>
          <w:tcPr>
            <w:tcW w:w="4300" w:type="dxa"/>
            <w:tcBorders>
              <w:top w:val="single" w:sz="7" w:space="0" w:color="000000"/>
              <w:left w:val="double" w:sz="7" w:space="0" w:color="000000"/>
              <w:bottom w:val="double" w:sz="7" w:space="0" w:color="000000"/>
              <w:right w:val="single" w:sz="6" w:space="0" w:color="FFFFFF"/>
            </w:tcBorders>
          </w:tcPr>
          <w:p w14:paraId="785C754D" w14:textId="77777777" w:rsidR="00F117DD" w:rsidRDefault="00F117DD">
            <w:pPr>
              <w:spacing w:line="100" w:lineRule="exact"/>
              <w:rPr>
                <w:rFonts w:ascii="Arial" w:hAnsi="Arial"/>
                <w:color w:val="000000"/>
              </w:rPr>
            </w:pPr>
          </w:p>
          <w:p w14:paraId="0E0D07A8" w14:textId="77777777" w:rsidR="00F117DD" w:rsidRDefault="00F117DD">
            <w:pPr>
              <w:spacing w:after="76"/>
              <w:rPr>
                <w:rFonts w:ascii="Arial" w:hAnsi="Arial"/>
                <w:color w:val="000000"/>
              </w:rPr>
            </w:pPr>
          </w:p>
        </w:tc>
        <w:tc>
          <w:tcPr>
            <w:tcW w:w="4789" w:type="dxa"/>
            <w:tcBorders>
              <w:top w:val="single" w:sz="7" w:space="0" w:color="000000"/>
              <w:left w:val="single" w:sz="7" w:space="0" w:color="000000"/>
              <w:bottom w:val="double" w:sz="7" w:space="0" w:color="000000"/>
              <w:right w:val="double" w:sz="7" w:space="0" w:color="000000"/>
            </w:tcBorders>
          </w:tcPr>
          <w:p w14:paraId="24EB751A" w14:textId="77777777" w:rsidR="00F117DD" w:rsidRDefault="00F117DD">
            <w:pPr>
              <w:spacing w:line="100" w:lineRule="exact"/>
              <w:rPr>
                <w:rFonts w:ascii="Arial" w:hAnsi="Arial"/>
                <w:color w:val="000000"/>
              </w:rPr>
            </w:pPr>
          </w:p>
          <w:p w14:paraId="77F81B57" w14:textId="77777777" w:rsidR="00F117DD" w:rsidRDefault="00F117DD">
            <w:pPr>
              <w:spacing w:after="76"/>
              <w:rPr>
                <w:rFonts w:ascii="Arial" w:hAnsi="Arial"/>
                <w:color w:val="000000"/>
              </w:rPr>
            </w:pPr>
          </w:p>
        </w:tc>
      </w:tr>
    </w:tbl>
    <w:p w14:paraId="5511FF2B" w14:textId="77777777" w:rsidR="00F117DD" w:rsidRDefault="00F117DD">
      <w:pPr>
        <w:jc w:val="both"/>
        <w:rPr>
          <w:rFonts w:ascii="Arial" w:hAnsi="Arial"/>
          <w:color w:val="000000"/>
        </w:rPr>
      </w:pPr>
    </w:p>
    <w:p w14:paraId="2E76F0EF" w14:textId="77777777" w:rsidR="00F117DD" w:rsidRDefault="00F117DD">
      <w:pPr>
        <w:jc w:val="both"/>
        <w:rPr>
          <w:rFonts w:ascii="Arial" w:hAnsi="Arial"/>
          <w:b/>
          <w:color w:val="000000"/>
          <w:sz w:val="22"/>
        </w:rPr>
      </w:pPr>
      <w:r>
        <w:rPr>
          <w:rFonts w:ascii="Arial" w:hAnsi="Arial"/>
          <w:b/>
          <w:color w:val="000000"/>
          <w:sz w:val="22"/>
        </w:rPr>
        <w:t>OPTIONAL INFORMATION</w:t>
      </w:r>
      <w:r>
        <w:rPr>
          <w:rFonts w:ascii="Arial" w:hAnsi="Arial"/>
          <w:color w:val="000000"/>
          <w:sz w:val="22"/>
        </w:rPr>
        <w:t xml:space="preserve"> (for NGET use only)</w:t>
      </w:r>
      <w:r>
        <w:rPr>
          <w:rFonts w:ascii="Arial" w:hAnsi="Arial"/>
          <w:b/>
          <w:color w:val="000000"/>
          <w:sz w:val="22"/>
        </w:rPr>
        <w:t xml:space="preserve"> -</w:t>
      </w:r>
    </w:p>
    <w:p w14:paraId="2405D246" w14:textId="77777777" w:rsidR="00F117DD" w:rsidRDefault="00F117DD">
      <w:pPr>
        <w:jc w:val="both"/>
        <w:rPr>
          <w:rFonts w:ascii="Arial" w:hAnsi="Arial"/>
          <w:color w:val="000000"/>
          <w:sz w:val="22"/>
        </w:rPr>
      </w:pPr>
      <w:r>
        <w:rPr>
          <w:rFonts w:ascii="Arial" w:hAnsi="Arial"/>
          <w:b/>
          <w:color w:val="000000"/>
          <w:sz w:val="22"/>
        </w:rPr>
        <w:t xml:space="preserve">REACTIVE POWER CAPABILITY AT COMMERCIAL BOUNDARY </w:t>
      </w:r>
      <w:r>
        <w:rPr>
          <w:rFonts w:ascii="Arial" w:hAnsi="Arial"/>
          <w:color w:val="000000"/>
          <w:sz w:val="22"/>
        </w:rPr>
        <w:t>(at rated stator terminal and nominal system volts)</w:t>
      </w:r>
    </w:p>
    <w:tbl>
      <w:tblPr>
        <w:tblW w:w="0" w:type="auto"/>
        <w:jc w:val="center"/>
        <w:tblLayout w:type="fixed"/>
        <w:tblCellMar>
          <w:left w:w="145" w:type="dxa"/>
          <w:right w:w="145" w:type="dxa"/>
        </w:tblCellMar>
        <w:tblLook w:val="0000" w:firstRow="0" w:lastRow="0" w:firstColumn="0" w:lastColumn="0" w:noHBand="0" w:noVBand="0"/>
      </w:tblPr>
      <w:tblGrid>
        <w:gridCol w:w="2467"/>
        <w:gridCol w:w="1698"/>
        <w:gridCol w:w="2467"/>
        <w:gridCol w:w="189"/>
        <w:gridCol w:w="2204"/>
        <w:gridCol w:w="263"/>
        <w:gridCol w:w="2204"/>
      </w:tblGrid>
      <w:tr w:rsidR="00F117DD" w14:paraId="5509EBF6" w14:textId="77777777">
        <w:trPr>
          <w:gridAfter w:val="2"/>
          <w:wAfter w:w="2467" w:type="dxa"/>
          <w:jc w:val="center"/>
        </w:trPr>
        <w:tc>
          <w:tcPr>
            <w:tcW w:w="4165" w:type="dxa"/>
            <w:gridSpan w:val="2"/>
            <w:tcBorders>
              <w:top w:val="double" w:sz="7" w:space="0" w:color="000000"/>
              <w:left w:val="double" w:sz="7" w:space="0" w:color="000000"/>
              <w:bottom w:val="single" w:sz="7" w:space="0" w:color="000000"/>
              <w:right w:val="single" w:sz="6" w:space="0" w:color="FFFFFF"/>
            </w:tcBorders>
          </w:tcPr>
          <w:p w14:paraId="0E608BEB" w14:textId="77777777" w:rsidR="00F117DD" w:rsidRDefault="00F117DD">
            <w:pPr>
              <w:spacing w:line="220" w:lineRule="exact"/>
              <w:rPr>
                <w:rFonts w:ascii="Arial" w:hAnsi="Arial"/>
                <w:color w:val="000000"/>
                <w:sz w:val="22"/>
              </w:rPr>
            </w:pPr>
          </w:p>
          <w:p w14:paraId="28E46A99" w14:textId="77777777" w:rsidR="00F117DD" w:rsidRDefault="00F117DD">
            <w:pPr>
              <w:rPr>
                <w:rFonts w:ascii="Arial" w:hAnsi="Arial"/>
                <w:color w:val="000000"/>
                <w:sz w:val="22"/>
              </w:rPr>
            </w:pPr>
          </w:p>
        </w:tc>
        <w:tc>
          <w:tcPr>
            <w:tcW w:w="2656" w:type="dxa"/>
            <w:gridSpan w:val="2"/>
            <w:tcBorders>
              <w:top w:val="double" w:sz="7" w:space="0" w:color="000000"/>
              <w:left w:val="single" w:sz="7" w:space="0" w:color="000000"/>
              <w:bottom w:val="single" w:sz="7" w:space="0" w:color="000000"/>
              <w:right w:val="single" w:sz="6" w:space="0" w:color="FFFFFF"/>
            </w:tcBorders>
          </w:tcPr>
          <w:p w14:paraId="5DDA3A36" w14:textId="77777777" w:rsidR="00F117DD" w:rsidRDefault="00F117DD">
            <w:pPr>
              <w:spacing w:line="220" w:lineRule="exact"/>
              <w:rPr>
                <w:rFonts w:ascii="Arial" w:hAnsi="Arial"/>
                <w:color w:val="000000"/>
                <w:sz w:val="22"/>
              </w:rPr>
            </w:pPr>
          </w:p>
          <w:p w14:paraId="17F8002A" w14:textId="77777777" w:rsidR="00F117DD" w:rsidRDefault="00F117DD">
            <w:pPr>
              <w:tabs>
                <w:tab w:val="center" w:pos="1183"/>
              </w:tabs>
              <w:rPr>
                <w:rFonts w:ascii="Arial" w:hAnsi="Arial"/>
                <w:color w:val="000000"/>
                <w:sz w:val="22"/>
              </w:rPr>
            </w:pPr>
            <w:r>
              <w:rPr>
                <w:rFonts w:ascii="Arial" w:hAnsi="Arial"/>
                <w:b/>
                <w:color w:val="000000"/>
                <w:sz w:val="22"/>
              </w:rPr>
              <w:tab/>
            </w:r>
            <w:r>
              <w:rPr>
                <w:rFonts w:ascii="Arial" w:hAnsi="Arial"/>
                <w:color w:val="000000"/>
                <w:sz w:val="22"/>
              </w:rPr>
              <w:t>LEAD (Mvar)</w:t>
            </w:r>
          </w:p>
        </w:tc>
        <w:tc>
          <w:tcPr>
            <w:tcW w:w="2204" w:type="dxa"/>
            <w:tcBorders>
              <w:top w:val="double" w:sz="7" w:space="0" w:color="000000"/>
              <w:left w:val="single" w:sz="7" w:space="0" w:color="000000"/>
              <w:bottom w:val="single" w:sz="7" w:space="0" w:color="000000"/>
              <w:right w:val="double" w:sz="7" w:space="0" w:color="000000"/>
            </w:tcBorders>
          </w:tcPr>
          <w:p w14:paraId="202AF6DE" w14:textId="77777777" w:rsidR="00F117DD" w:rsidRDefault="00F117DD">
            <w:pPr>
              <w:spacing w:line="220" w:lineRule="exact"/>
              <w:rPr>
                <w:rFonts w:ascii="Arial" w:hAnsi="Arial"/>
                <w:color w:val="000000"/>
                <w:sz w:val="22"/>
              </w:rPr>
            </w:pPr>
          </w:p>
          <w:p w14:paraId="2B4D718D" w14:textId="77777777" w:rsidR="00F117DD" w:rsidRDefault="00F117DD">
            <w:pPr>
              <w:tabs>
                <w:tab w:val="center" w:pos="957"/>
              </w:tabs>
              <w:rPr>
                <w:rFonts w:ascii="Arial" w:hAnsi="Arial"/>
                <w:color w:val="000000"/>
                <w:sz w:val="22"/>
              </w:rPr>
            </w:pPr>
            <w:r>
              <w:rPr>
                <w:rFonts w:ascii="Arial" w:hAnsi="Arial"/>
                <w:color w:val="000000"/>
                <w:sz w:val="22"/>
              </w:rPr>
              <w:tab/>
              <w:t>LAG (Mvar)</w:t>
            </w:r>
          </w:p>
        </w:tc>
      </w:tr>
      <w:tr w:rsidR="00F117DD" w14:paraId="1D8E072A" w14:textId="77777777">
        <w:trPr>
          <w:gridBefore w:val="1"/>
          <w:wBefore w:w="2467" w:type="dxa"/>
          <w:jc w:val="center"/>
        </w:trPr>
        <w:tc>
          <w:tcPr>
            <w:tcW w:w="4165" w:type="dxa"/>
            <w:gridSpan w:val="2"/>
            <w:tcBorders>
              <w:top w:val="single" w:sz="7" w:space="0" w:color="000000"/>
              <w:left w:val="double" w:sz="7" w:space="0" w:color="000000"/>
              <w:bottom w:val="double" w:sz="7" w:space="0" w:color="000000"/>
              <w:right w:val="single" w:sz="6" w:space="0" w:color="FFFFFF"/>
            </w:tcBorders>
          </w:tcPr>
          <w:p w14:paraId="78AE2FFA" w14:textId="77777777" w:rsidR="00F117DD" w:rsidRDefault="00F117DD">
            <w:pPr>
              <w:spacing w:line="182" w:lineRule="exact"/>
              <w:rPr>
                <w:rFonts w:ascii="Arial" w:hAnsi="Arial"/>
                <w:color w:val="000000"/>
                <w:sz w:val="22"/>
              </w:rPr>
            </w:pPr>
          </w:p>
          <w:p w14:paraId="4D739470" w14:textId="77777777" w:rsidR="00F117DD" w:rsidRDefault="00F117DD">
            <w:pPr>
              <w:spacing w:after="19"/>
              <w:jc w:val="center"/>
              <w:rPr>
                <w:rFonts w:ascii="Arial" w:hAnsi="Arial"/>
                <w:color w:val="000000"/>
                <w:sz w:val="22"/>
              </w:rPr>
            </w:pPr>
            <w:r>
              <w:rPr>
                <w:rFonts w:ascii="Arial" w:hAnsi="Arial"/>
                <w:color w:val="000000"/>
                <w:sz w:val="22"/>
              </w:rPr>
              <w:t xml:space="preserve"> </w:t>
            </w:r>
            <w:r>
              <w:rPr>
                <w:rFonts w:ascii="Arial" w:hAnsi="Arial"/>
                <w:b/>
                <w:color w:val="000000"/>
                <w:sz w:val="22"/>
              </w:rPr>
              <w:t>RATED</w:t>
            </w:r>
          </w:p>
        </w:tc>
        <w:tc>
          <w:tcPr>
            <w:tcW w:w="2656" w:type="dxa"/>
            <w:gridSpan w:val="3"/>
            <w:tcBorders>
              <w:top w:val="single" w:sz="7" w:space="0" w:color="000000"/>
              <w:left w:val="single" w:sz="7" w:space="0" w:color="000000"/>
              <w:bottom w:val="double" w:sz="7" w:space="0" w:color="000000"/>
              <w:right w:val="single" w:sz="6" w:space="0" w:color="FFFFFF"/>
            </w:tcBorders>
          </w:tcPr>
          <w:p w14:paraId="66126806" w14:textId="77777777" w:rsidR="00F117DD" w:rsidRDefault="00F117DD">
            <w:pPr>
              <w:spacing w:line="182" w:lineRule="exact"/>
              <w:rPr>
                <w:rFonts w:ascii="Arial" w:hAnsi="Arial"/>
                <w:color w:val="000000"/>
                <w:sz w:val="22"/>
              </w:rPr>
            </w:pPr>
          </w:p>
          <w:p w14:paraId="6B2D9820" w14:textId="77777777" w:rsidR="00F117DD" w:rsidRDefault="00F117DD">
            <w:pPr>
              <w:spacing w:after="19"/>
              <w:rPr>
                <w:rFonts w:ascii="Arial" w:hAnsi="Arial"/>
                <w:color w:val="000000"/>
                <w:sz w:val="22"/>
              </w:rPr>
            </w:pPr>
          </w:p>
        </w:tc>
        <w:tc>
          <w:tcPr>
            <w:tcW w:w="2204" w:type="dxa"/>
            <w:tcBorders>
              <w:top w:val="single" w:sz="7" w:space="0" w:color="000000"/>
              <w:left w:val="single" w:sz="7" w:space="0" w:color="000000"/>
              <w:bottom w:val="double" w:sz="7" w:space="0" w:color="000000"/>
              <w:right w:val="double" w:sz="7" w:space="0" w:color="000000"/>
            </w:tcBorders>
          </w:tcPr>
          <w:p w14:paraId="4F31FDAF" w14:textId="77777777" w:rsidR="00F117DD" w:rsidRDefault="00F117DD">
            <w:pPr>
              <w:spacing w:line="182" w:lineRule="exact"/>
              <w:rPr>
                <w:rFonts w:ascii="Arial" w:hAnsi="Arial"/>
                <w:color w:val="000000"/>
                <w:sz w:val="22"/>
              </w:rPr>
            </w:pPr>
          </w:p>
          <w:p w14:paraId="4BDDF85E" w14:textId="77777777" w:rsidR="00F117DD" w:rsidRDefault="00F117DD">
            <w:pPr>
              <w:spacing w:after="19"/>
              <w:rPr>
                <w:rFonts w:ascii="Arial" w:hAnsi="Arial"/>
                <w:color w:val="000000"/>
                <w:sz w:val="22"/>
              </w:rPr>
            </w:pPr>
          </w:p>
        </w:tc>
      </w:tr>
    </w:tbl>
    <w:p w14:paraId="6CB5A801" w14:textId="77777777" w:rsidR="00F117DD" w:rsidRDefault="00F117DD">
      <w:pPr>
        <w:jc w:val="both"/>
        <w:rPr>
          <w:rFonts w:ascii="Arial" w:hAnsi="Arial"/>
          <w:color w:val="000000"/>
          <w:sz w:val="22"/>
        </w:rPr>
      </w:pPr>
    </w:p>
    <w:p w14:paraId="0FFB0EB9" w14:textId="77777777" w:rsidR="00F117DD" w:rsidRDefault="00F117DD">
      <w:pPr>
        <w:jc w:val="both"/>
        <w:rPr>
          <w:rFonts w:ascii="Arial" w:hAnsi="Arial"/>
          <w:color w:val="000000"/>
          <w:sz w:val="22"/>
        </w:rPr>
      </w:pPr>
      <w:r>
        <w:rPr>
          <w:rFonts w:ascii="Arial" w:hAnsi="Arial"/>
          <w:color w:val="000000"/>
          <w:sz w:val="22"/>
        </w:rPr>
        <w:t>Predicted End Time/Date (to be confirmed by redeclaration)</w:t>
      </w:r>
      <w:r>
        <w:rPr>
          <w:rFonts w:ascii="Arial" w:hAnsi="Arial"/>
          <w:color w:val="000000"/>
          <w:sz w:val="22"/>
          <w:u w:val="single"/>
        </w:rPr>
        <w:t xml:space="preserve">               </w:t>
      </w:r>
    </w:p>
    <w:p w14:paraId="2D709976" w14:textId="77777777" w:rsidR="00F117DD" w:rsidRDefault="00F117DD">
      <w:pPr>
        <w:jc w:val="both"/>
        <w:rPr>
          <w:rFonts w:ascii="Arial" w:hAnsi="Arial"/>
          <w:color w:val="000000"/>
          <w:sz w:val="22"/>
        </w:rPr>
      </w:pPr>
    </w:p>
    <w:p w14:paraId="53BC1DEE" w14:textId="77777777" w:rsidR="00F117DD" w:rsidRDefault="00F117DD">
      <w:pPr>
        <w:jc w:val="both"/>
        <w:rPr>
          <w:vertAlign w:val="superscript"/>
        </w:rPr>
      </w:pPr>
      <w:r>
        <w:rPr>
          <w:rFonts w:ascii="Arial" w:hAnsi="Arial"/>
          <w:color w:val="000000"/>
          <w:sz w:val="22"/>
        </w:rPr>
        <w:t>Redeclaration made by (Signature) ___________________________</w:t>
      </w:r>
    </w:p>
    <w:p w14:paraId="72D51A09" w14:textId="77777777" w:rsidR="00F117DD" w:rsidRDefault="00F117DD">
      <w:pPr>
        <w:pStyle w:val="Header"/>
        <w:tabs>
          <w:tab w:val="clear" w:pos="4153"/>
          <w:tab w:val="clear" w:pos="8306"/>
        </w:tabs>
        <w:ind w:right="-58"/>
        <w:rPr>
          <w:rFonts w:ascii="Arial" w:hAnsi="Arial"/>
        </w:rPr>
      </w:pPr>
    </w:p>
    <w:sectPr w:rsidR="00F117DD">
      <w:pgSz w:w="11907" w:h="16840" w:code="9"/>
      <w:pgMar w:top="1440" w:right="1797" w:bottom="1440"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333D4F" w14:textId="77777777" w:rsidR="00A50F38" w:rsidRDefault="00A50F38">
      <w:r>
        <w:separator/>
      </w:r>
    </w:p>
  </w:endnote>
  <w:endnote w:type="continuationSeparator" w:id="0">
    <w:p w14:paraId="5DD18A9A" w14:textId="77777777" w:rsidR="00A50F38" w:rsidRDefault="00A50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E0C300BB-27DD-414E-B817-51BF47A99684}"/>
  </w:font>
  <w:font w:name="Calibri Light">
    <w:panose1 w:val="020F0302020204030204"/>
    <w:charset w:val="00"/>
    <w:family w:val="swiss"/>
    <w:pitch w:val="variable"/>
    <w:sig w:usb0="E4002EFF" w:usb1="C000247B" w:usb2="00000009" w:usb3="00000000" w:csb0="000001FF" w:csb1="00000000"/>
    <w:embedRegular r:id="rId2" w:fontKey="{5DA66CD4-9A30-4F9D-8ED8-7942FE2BB863}"/>
  </w:font>
  <w:font w:name="Calibri">
    <w:panose1 w:val="020F0502020204030204"/>
    <w:charset w:val="00"/>
    <w:family w:val="swiss"/>
    <w:pitch w:val="variable"/>
    <w:sig w:usb0="E4002EFF" w:usb1="C000247B" w:usb2="00000009" w:usb3="00000000" w:csb0="000001FF" w:csb1="00000000"/>
    <w:embedRegular r:id="rId3" w:fontKey="{5418F159-219F-40DE-8351-66E2C1102DE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947DC" w14:textId="36940BE3" w:rsidR="00F117DD" w:rsidRDefault="00A41018" w:rsidP="00EA39EE">
    <w:pPr>
      <w:pStyle w:val="Footer"/>
    </w:pPr>
    <w:r>
      <w:t>4_Methodology Document_</w:t>
    </w:r>
    <w:r w:rsidR="00ED6AAA">
      <w:t>TR</w:t>
    </w:r>
    <w:r w:rsidR="00A00750">
      <w:t>5</w:t>
    </w:r>
    <w:r w:rsidR="00165E22">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E7656" w14:textId="77777777" w:rsidR="00F117DD" w:rsidRDefault="00F117DD">
    <w:pPr>
      <w:pStyle w:val="Footer"/>
      <w:jc w:val="center"/>
      <w:rPr>
        <w:rStyle w:val="PageNumber"/>
        <w:rFonts w:ascii="Arial" w:hAnsi="Arial"/>
      </w:rPr>
    </w:pPr>
    <w:r>
      <w:rPr>
        <w:rStyle w:val="PageNumber"/>
        <w:rFonts w:ascii="Arial" w:hAnsi="Arial"/>
      </w:rPr>
      <w:fldChar w:fldCharType="begin"/>
    </w:r>
    <w:r>
      <w:rPr>
        <w:rStyle w:val="PageNumber"/>
        <w:rFonts w:ascii="Arial" w:hAnsi="Arial"/>
      </w:rPr>
      <w:instrText xml:space="preserve"> PAGE </w:instrText>
    </w:r>
    <w:r>
      <w:rPr>
        <w:rStyle w:val="PageNumber"/>
        <w:rFonts w:ascii="Arial" w:hAnsi="Arial"/>
      </w:rPr>
      <w:fldChar w:fldCharType="separate"/>
    </w:r>
    <w:r w:rsidR="00002A51">
      <w:rPr>
        <w:rStyle w:val="PageNumber"/>
        <w:rFonts w:ascii="Arial" w:hAnsi="Arial"/>
        <w:noProof/>
      </w:rPr>
      <w:t>17</w:t>
    </w:r>
    <w:r>
      <w:rPr>
        <w:rStyle w:val="PageNumber"/>
        <w:rFonts w:ascii="Arial" w:hAnsi="Arial"/>
      </w:rPr>
      <w:fldChar w:fldCharType="end"/>
    </w:r>
  </w:p>
  <w:p w14:paraId="02DEA979" w14:textId="4D0164A7" w:rsidR="00F117DD" w:rsidRDefault="00A41018" w:rsidP="00EA39EE">
    <w:pPr>
      <w:pStyle w:val="Footer"/>
    </w:pPr>
    <w:r>
      <w:t>4_Methodology Document_</w:t>
    </w:r>
    <w:r w:rsidR="00ED6AAA">
      <w:t>TR</w:t>
    </w:r>
    <w:r w:rsidR="00A00750">
      <w:t>5</w:t>
    </w:r>
    <w:r w:rsidR="00165E22">
      <w:t>4</w:t>
    </w:r>
  </w:p>
  <w:p w14:paraId="33182D79" w14:textId="77777777" w:rsidR="00C514B9" w:rsidRDefault="00C514B9">
    <w:pPr>
      <w:pStyle w:val="Footer"/>
      <w:rPr>
        <w:rFonts w:ascii="Arial" w:hAnsi="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A08BB" w14:textId="77777777" w:rsidR="00A50F38" w:rsidRDefault="00A50F38">
      <w:r>
        <w:separator/>
      </w:r>
    </w:p>
  </w:footnote>
  <w:footnote w:type="continuationSeparator" w:id="0">
    <w:p w14:paraId="0E2E7EEC" w14:textId="77777777" w:rsidR="00A50F38" w:rsidRDefault="00A50F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ED7AC" w14:textId="77777777" w:rsidR="00F117DD" w:rsidRDefault="00F117DD">
    <w:pPr>
      <w:pStyle w:val="Header"/>
      <w:rPr>
        <w:rFonts w:ascii="Arial" w:hAnsi="Arial"/>
      </w:rPr>
    </w:pPr>
    <w:r>
      <w:rPr>
        <w:rFonts w:ascii="Arial" w:hAnsi="Arial"/>
      </w:rPr>
      <w:t xml:space="preserve">Methodology for Calculation of reactive </w:t>
    </w:r>
    <w:r w:rsidR="00A41018">
      <w:rPr>
        <w:rFonts w:ascii="Arial" w:hAnsi="Arial"/>
      </w:rPr>
      <w:t>Power Capability Data – Issue 1</w:t>
    </w:r>
    <w:r w:rsidR="00A252A9">
      <w:rPr>
        <w:rFonts w:ascii="Arial" w:hAnsi="Arial"/>
      </w:rPr>
      <w:t>8</w:t>
    </w:r>
  </w:p>
  <w:p w14:paraId="3084E00A" w14:textId="07B4C604" w:rsidR="00BC379C" w:rsidRDefault="00F117DD" w:rsidP="00EA39EE">
    <w:pPr>
      <w:pStyle w:val="Header"/>
      <w:pBdr>
        <w:bottom w:val="single" w:sz="4" w:space="1" w:color="auto"/>
      </w:pBdr>
      <w:rPr>
        <w:rFonts w:ascii="Arial" w:hAnsi="Arial"/>
      </w:rPr>
    </w:pPr>
    <w:r>
      <w:rPr>
        <w:rFonts w:ascii="Arial" w:hAnsi="Arial"/>
      </w:rPr>
      <w:t xml:space="preserve">For contracts commencing 1 </w:t>
    </w:r>
    <w:r w:rsidR="00165E22">
      <w:rPr>
        <w:rFonts w:ascii="Arial" w:hAnsi="Arial"/>
      </w:rPr>
      <w:t>October</w:t>
    </w:r>
    <w:r w:rsidR="00BC379C">
      <w:rPr>
        <w:rFonts w:ascii="Arial" w:hAnsi="Arial"/>
      </w:rPr>
      <w:t xml:space="preserve"> </w:t>
    </w:r>
    <w:r w:rsidR="00B32500">
      <w:rPr>
        <w:rFonts w:ascii="Arial" w:hAnsi="Arial"/>
      </w:rPr>
      <w:t>202</w:t>
    </w:r>
    <w:r w:rsidR="00591E1C">
      <w:rPr>
        <w:rFonts w:ascii="Arial" w:hAnsi="Arial"/>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pStyle w:val="Legal1"/>
      <w:lvlText w:val="%1"/>
      <w:lvlJc w:val="left"/>
      <w:pPr>
        <w:tabs>
          <w:tab w:val="num" w:pos="720"/>
        </w:tabs>
        <w:ind w:left="720" w:hanging="720"/>
      </w:pPr>
      <w:rPr>
        <w:b/>
      </w:rPr>
    </w:lvl>
    <w:lvl w:ilvl="1">
      <w:start w:val="1"/>
      <w:numFmt w:val="decimal"/>
      <w:pStyle w:val="Legal2"/>
      <w:lvlText w:val="%1.%2"/>
      <w:lvlJc w:val="left"/>
      <w:pPr>
        <w:tabs>
          <w:tab w:val="num" w:pos="720"/>
        </w:tabs>
        <w:ind w:left="720" w:hanging="720"/>
      </w:pPr>
      <w:rPr>
        <w:rFonts w:ascii="Times New Roman" w:hAnsi="Times New Roman"/>
        <w:sz w:val="24"/>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B480B85"/>
    <w:multiLevelType w:val="singleLevel"/>
    <w:tmpl w:val="E7FA2444"/>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184398C"/>
    <w:multiLevelType w:val="multilevel"/>
    <w:tmpl w:val="C6846D1A"/>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A7240AD"/>
    <w:multiLevelType w:val="singleLevel"/>
    <w:tmpl w:val="E7FA2444"/>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47A1FE3"/>
    <w:multiLevelType w:val="singleLevel"/>
    <w:tmpl w:val="E7FA2444"/>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57B1B34"/>
    <w:multiLevelType w:val="singleLevel"/>
    <w:tmpl w:val="E7FA244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1956D38"/>
    <w:multiLevelType w:val="multilevel"/>
    <w:tmpl w:val="9E2474D6"/>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9761545"/>
    <w:multiLevelType w:val="singleLevel"/>
    <w:tmpl w:val="E7FA2444"/>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8C86384"/>
    <w:multiLevelType w:val="multilevel"/>
    <w:tmpl w:val="2A24F708"/>
    <w:lvl w:ilvl="0">
      <w:start w:val="2"/>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9E059B1"/>
    <w:multiLevelType w:val="singleLevel"/>
    <w:tmpl w:val="E7FA24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DEC0D81"/>
    <w:multiLevelType w:val="multilevel"/>
    <w:tmpl w:val="84681160"/>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51032F4C"/>
    <w:multiLevelType w:val="multilevel"/>
    <w:tmpl w:val="3A6EE504"/>
    <w:lvl w:ilvl="0">
      <w:start w:val="1"/>
      <w:numFmt w:val="decimal"/>
      <w:lvlText w:val="%1."/>
      <w:lvlJc w:val="left"/>
      <w:pPr>
        <w:tabs>
          <w:tab w:val="num" w:pos="360"/>
        </w:tabs>
        <w:ind w:left="360" w:hanging="360"/>
      </w:pPr>
      <w:rPr>
        <w:rFonts w:hint="default"/>
        <w:u w:val="none"/>
      </w:rPr>
    </w:lvl>
    <w:lvl w:ilvl="1">
      <w:start w:val="7"/>
      <w:numFmt w:val="decimal"/>
      <w:isLgl/>
      <w:lvlText w:val="%1.%2"/>
      <w:lvlJc w:val="left"/>
      <w:pPr>
        <w:tabs>
          <w:tab w:val="num" w:pos="375"/>
        </w:tabs>
        <w:ind w:left="375" w:hanging="37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2" w15:restartNumberingAfterBreak="0">
    <w:nsid w:val="52537B35"/>
    <w:multiLevelType w:val="singleLevel"/>
    <w:tmpl w:val="E7FA2444"/>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5F644057"/>
    <w:multiLevelType w:val="singleLevel"/>
    <w:tmpl w:val="3750613E"/>
    <w:lvl w:ilvl="0">
      <w:start w:val="1"/>
      <w:numFmt w:val="decimal"/>
      <w:lvlText w:val="%1)"/>
      <w:lvlJc w:val="left"/>
      <w:pPr>
        <w:tabs>
          <w:tab w:val="num" w:pos="1444"/>
        </w:tabs>
        <w:ind w:left="1444" w:hanging="735"/>
      </w:pPr>
      <w:rPr>
        <w:rFonts w:hint="default"/>
      </w:rPr>
    </w:lvl>
  </w:abstractNum>
  <w:abstractNum w:abstractNumId="14" w15:restartNumberingAfterBreak="0">
    <w:nsid w:val="7D4C31E5"/>
    <w:multiLevelType w:val="singleLevel"/>
    <w:tmpl w:val="E7FA2444"/>
    <w:lvl w:ilvl="0">
      <w:start w:val="1"/>
      <w:numFmt w:val="bullet"/>
      <w:lvlText w:val=""/>
      <w:lvlJc w:val="left"/>
      <w:pPr>
        <w:tabs>
          <w:tab w:val="num" w:pos="360"/>
        </w:tabs>
        <w:ind w:left="360" w:hanging="360"/>
      </w:pPr>
      <w:rPr>
        <w:rFonts w:ascii="Symbol" w:hAnsi="Symbol" w:hint="default"/>
      </w:rPr>
    </w:lvl>
  </w:abstractNum>
  <w:num w:numId="1" w16cid:durableId="1373920554">
    <w:abstractNumId w:val="0"/>
    <w:lvlOverride w:ilvl="0">
      <w:lvl w:ilvl="0">
        <w:start w:val="1"/>
        <w:numFmt w:val="decimal"/>
        <w:pStyle w:val="Legal1"/>
        <w:lvlText w:val="%1"/>
        <w:lvlJc w:val="left"/>
      </w:lvl>
    </w:lvlOverride>
    <w:lvlOverride w:ilvl="1">
      <w:lvl w:ilvl="1">
        <w:start w:val="1"/>
        <w:numFmt w:val="decimal"/>
        <w:pStyle w:val="Legal2"/>
        <w:lvlText w:val="%1.%2"/>
        <w:lvlJc w:val="left"/>
      </w:lvl>
    </w:lvlOverride>
    <w:lvlOverride w:ilvl="2">
      <w:lvl w:ilvl="2">
        <w:start w:val="1"/>
        <w:numFmt w:val="decimal"/>
        <w:lvlText w:val="%3"/>
        <w:lvlJc w:val="left"/>
      </w:lvl>
    </w:lvlOverride>
    <w:lvlOverride w:ilvl="3">
      <w:lvl w:ilvl="3">
        <w:start w:val="1"/>
        <w:numFmt w:val="decimal"/>
        <w:lvlText w:val="%4"/>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2" w16cid:durableId="1597058269">
    <w:abstractNumId w:val="13"/>
  </w:num>
  <w:num w:numId="3" w16cid:durableId="1465737200">
    <w:abstractNumId w:val="2"/>
  </w:num>
  <w:num w:numId="4" w16cid:durableId="1388257748">
    <w:abstractNumId w:val="8"/>
  </w:num>
  <w:num w:numId="5" w16cid:durableId="1734036249">
    <w:abstractNumId w:val="10"/>
  </w:num>
  <w:num w:numId="6" w16cid:durableId="1105074747">
    <w:abstractNumId w:val="6"/>
  </w:num>
  <w:num w:numId="7" w16cid:durableId="2075159044">
    <w:abstractNumId w:val="3"/>
  </w:num>
  <w:num w:numId="8" w16cid:durableId="1602954858">
    <w:abstractNumId w:val="1"/>
  </w:num>
  <w:num w:numId="9" w16cid:durableId="1571693473">
    <w:abstractNumId w:val="4"/>
  </w:num>
  <w:num w:numId="10" w16cid:durableId="401222542">
    <w:abstractNumId w:val="11"/>
  </w:num>
  <w:num w:numId="11" w16cid:durableId="444203348">
    <w:abstractNumId w:val="7"/>
  </w:num>
  <w:num w:numId="12" w16cid:durableId="746925132">
    <w:abstractNumId w:val="5"/>
  </w:num>
  <w:num w:numId="13" w16cid:durableId="186647376">
    <w:abstractNumId w:val="12"/>
  </w:num>
  <w:num w:numId="14" w16cid:durableId="1287005968">
    <w:abstractNumId w:val="14"/>
  </w:num>
  <w:num w:numId="15" w16cid:durableId="11695659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embedTrueType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4"/>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B0632"/>
    <w:rsid w:val="00002A51"/>
    <w:rsid w:val="000459ED"/>
    <w:rsid w:val="00047F03"/>
    <w:rsid w:val="000700F8"/>
    <w:rsid w:val="000760E7"/>
    <w:rsid w:val="000A5726"/>
    <w:rsid w:val="000F75AA"/>
    <w:rsid w:val="001072F9"/>
    <w:rsid w:val="00116DB2"/>
    <w:rsid w:val="00160A65"/>
    <w:rsid w:val="00165E22"/>
    <w:rsid w:val="001770D5"/>
    <w:rsid w:val="001778E2"/>
    <w:rsid w:val="0018736A"/>
    <w:rsid w:val="001A3B19"/>
    <w:rsid w:val="001B2229"/>
    <w:rsid w:val="001F6751"/>
    <w:rsid w:val="002442F1"/>
    <w:rsid w:val="0024765A"/>
    <w:rsid w:val="00280C30"/>
    <w:rsid w:val="00290142"/>
    <w:rsid w:val="002902ED"/>
    <w:rsid w:val="002B7C74"/>
    <w:rsid w:val="003159B4"/>
    <w:rsid w:val="003576EF"/>
    <w:rsid w:val="003641DF"/>
    <w:rsid w:val="00394090"/>
    <w:rsid w:val="003C064E"/>
    <w:rsid w:val="003E7B72"/>
    <w:rsid w:val="004128F2"/>
    <w:rsid w:val="00466AC8"/>
    <w:rsid w:val="00467F78"/>
    <w:rsid w:val="00473B1C"/>
    <w:rsid w:val="004A3FBD"/>
    <w:rsid w:val="00557BC1"/>
    <w:rsid w:val="005714C3"/>
    <w:rsid w:val="00591E1C"/>
    <w:rsid w:val="005B2191"/>
    <w:rsid w:val="005B69C2"/>
    <w:rsid w:val="005F54E5"/>
    <w:rsid w:val="00617ABF"/>
    <w:rsid w:val="0062283E"/>
    <w:rsid w:val="00631392"/>
    <w:rsid w:val="006375C6"/>
    <w:rsid w:val="0063762F"/>
    <w:rsid w:val="0063768A"/>
    <w:rsid w:val="006C3028"/>
    <w:rsid w:val="006C457B"/>
    <w:rsid w:val="006E6CAE"/>
    <w:rsid w:val="006F2DA9"/>
    <w:rsid w:val="00732E25"/>
    <w:rsid w:val="00776130"/>
    <w:rsid w:val="007951EB"/>
    <w:rsid w:val="007D291E"/>
    <w:rsid w:val="00847717"/>
    <w:rsid w:val="00855F80"/>
    <w:rsid w:val="00885F90"/>
    <w:rsid w:val="008C659B"/>
    <w:rsid w:val="008E3FEA"/>
    <w:rsid w:val="009047CD"/>
    <w:rsid w:val="0090643B"/>
    <w:rsid w:val="00955499"/>
    <w:rsid w:val="009842A9"/>
    <w:rsid w:val="009B75F4"/>
    <w:rsid w:val="009C0FC6"/>
    <w:rsid w:val="00A00750"/>
    <w:rsid w:val="00A019CC"/>
    <w:rsid w:val="00A252A9"/>
    <w:rsid w:val="00A3218F"/>
    <w:rsid w:val="00A41018"/>
    <w:rsid w:val="00A47D2F"/>
    <w:rsid w:val="00A50F38"/>
    <w:rsid w:val="00AB0125"/>
    <w:rsid w:val="00AB0FD5"/>
    <w:rsid w:val="00AB2301"/>
    <w:rsid w:val="00AC25EC"/>
    <w:rsid w:val="00AD2BF0"/>
    <w:rsid w:val="00B151F5"/>
    <w:rsid w:val="00B1566E"/>
    <w:rsid w:val="00B3057D"/>
    <w:rsid w:val="00B32500"/>
    <w:rsid w:val="00B45E58"/>
    <w:rsid w:val="00B84893"/>
    <w:rsid w:val="00B86B21"/>
    <w:rsid w:val="00B92BB6"/>
    <w:rsid w:val="00BA42F6"/>
    <w:rsid w:val="00BC379C"/>
    <w:rsid w:val="00BD1969"/>
    <w:rsid w:val="00BD784A"/>
    <w:rsid w:val="00C16565"/>
    <w:rsid w:val="00C249FE"/>
    <w:rsid w:val="00C25DD7"/>
    <w:rsid w:val="00C431A8"/>
    <w:rsid w:val="00C4772B"/>
    <w:rsid w:val="00C514B9"/>
    <w:rsid w:val="00C55986"/>
    <w:rsid w:val="00C72114"/>
    <w:rsid w:val="00C8203E"/>
    <w:rsid w:val="00CB0C54"/>
    <w:rsid w:val="00D01065"/>
    <w:rsid w:val="00D6725E"/>
    <w:rsid w:val="00D8473B"/>
    <w:rsid w:val="00D85EC1"/>
    <w:rsid w:val="00D95CCF"/>
    <w:rsid w:val="00DB73E4"/>
    <w:rsid w:val="00DD42C5"/>
    <w:rsid w:val="00E044CA"/>
    <w:rsid w:val="00E0703E"/>
    <w:rsid w:val="00E0741D"/>
    <w:rsid w:val="00E40592"/>
    <w:rsid w:val="00E55BD7"/>
    <w:rsid w:val="00E632D6"/>
    <w:rsid w:val="00E770CD"/>
    <w:rsid w:val="00E818D1"/>
    <w:rsid w:val="00EA39EE"/>
    <w:rsid w:val="00EB64DE"/>
    <w:rsid w:val="00ED6AAA"/>
    <w:rsid w:val="00EE7688"/>
    <w:rsid w:val="00F117DD"/>
    <w:rsid w:val="00F228F3"/>
    <w:rsid w:val="00F336F4"/>
    <w:rsid w:val="00F36A26"/>
    <w:rsid w:val="00F4481F"/>
    <w:rsid w:val="00FB06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4"/>
    <o:shapelayout v:ext="edit">
      <o:idmap v:ext="edit" data="2"/>
    </o:shapelayout>
  </w:shapeDefaults>
  <w:decimalSymbol w:val="."/>
  <w:listSeparator w:val=","/>
  <w14:docId w14:val="58F2B5C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rFonts w:ascii="Arial" w:hAnsi="Arial"/>
      <w:sz w:val="24"/>
    </w:rPr>
  </w:style>
  <w:style w:type="paragraph" w:styleId="Heading2">
    <w:name w:val="heading 2"/>
    <w:basedOn w:val="Normal"/>
    <w:next w:val="Normal"/>
    <w:qFormat/>
    <w:pPr>
      <w:keepNext/>
      <w:outlineLvl w:val="1"/>
    </w:pPr>
    <w:rPr>
      <w:rFonts w:ascii="Arial" w:hAnsi="Arial"/>
      <w:b/>
      <w:sz w:val="22"/>
    </w:rPr>
  </w:style>
  <w:style w:type="paragraph" w:styleId="Heading3">
    <w:name w:val="heading 3"/>
    <w:basedOn w:val="Normal"/>
    <w:next w:val="Normal"/>
    <w:qFormat/>
    <w:pPr>
      <w:keepNext/>
      <w:jc w:val="center"/>
      <w:outlineLvl w:val="2"/>
    </w:pPr>
    <w:rPr>
      <w:rFonts w:ascii="Arial" w:hAnsi="Arial"/>
      <w:sz w:val="24"/>
    </w:rPr>
  </w:style>
  <w:style w:type="paragraph" w:styleId="Heading4">
    <w:name w:val="heading 4"/>
    <w:basedOn w:val="Normal"/>
    <w:next w:val="Normal"/>
    <w:qFormat/>
    <w:pPr>
      <w:keepNext/>
      <w:jc w:val="center"/>
      <w:outlineLvl w:val="3"/>
    </w:pPr>
    <w:rPr>
      <w:rFonts w:ascii="Arial" w:hAnsi="Arial"/>
      <w:b/>
      <w:sz w:val="40"/>
    </w:rPr>
  </w:style>
  <w:style w:type="paragraph" w:styleId="Heading5">
    <w:name w:val="heading 5"/>
    <w:basedOn w:val="Normal"/>
    <w:next w:val="Normal"/>
    <w:qFormat/>
    <w:pPr>
      <w:keepNext/>
      <w:jc w:val="center"/>
      <w:outlineLvl w:val="4"/>
    </w:pPr>
    <w:rPr>
      <w:rFonts w:ascii="Arial" w:hAnsi="Arial"/>
      <w:b/>
      <w:sz w:val="28"/>
    </w:rPr>
  </w:style>
  <w:style w:type="paragraph" w:styleId="Heading6">
    <w:name w:val="heading 6"/>
    <w:basedOn w:val="Normal"/>
    <w:next w:val="Normal"/>
    <w:qFormat/>
    <w:pPr>
      <w:keepNext/>
      <w:outlineLvl w:val="5"/>
    </w:pPr>
    <w:rPr>
      <w:rFonts w:ascii="Arial" w:hAnsi="Arial"/>
      <w:b/>
    </w:rPr>
  </w:style>
  <w:style w:type="paragraph" w:styleId="Heading7">
    <w:name w:val="heading 7"/>
    <w:basedOn w:val="Normal"/>
    <w:next w:val="Normal"/>
    <w:qFormat/>
    <w:pPr>
      <w:keepNext/>
      <w:tabs>
        <w:tab w:val="left" w:pos="-1440"/>
        <w:tab w:val="left" w:pos="-720"/>
        <w:tab w:val="left" w:pos="0"/>
        <w:tab w:val="left" w:pos="720"/>
        <w:tab w:val="right" w:leader="dot" w:pos="8364"/>
      </w:tabs>
      <w:jc w:val="both"/>
      <w:outlineLvl w:val="6"/>
    </w:pPr>
    <w:rPr>
      <w:rFonts w:ascii="Arial" w:hAnsi="Arial"/>
      <w:b/>
    </w:rPr>
  </w:style>
  <w:style w:type="paragraph" w:styleId="Heading8">
    <w:name w:val="heading 8"/>
    <w:basedOn w:val="Normal"/>
    <w:next w:val="Normal"/>
    <w:qFormat/>
    <w:pPr>
      <w:keepNext/>
      <w:tabs>
        <w:tab w:val="right" w:leader="dot" w:pos="8364"/>
      </w:tabs>
      <w:ind w:left="720"/>
      <w:jc w:val="both"/>
      <w:outlineLvl w:val="7"/>
    </w:pPr>
    <w:rPr>
      <w:rFonts w:ascii="Arial" w:hAnsi="Arial"/>
      <w:b/>
    </w:rPr>
  </w:style>
  <w:style w:type="paragraph" w:styleId="Heading9">
    <w:name w:val="heading 9"/>
    <w:basedOn w:val="Normal"/>
    <w:next w:val="Normal"/>
    <w:qFormat/>
    <w:pPr>
      <w:keepNext/>
      <w:tabs>
        <w:tab w:val="left" w:pos="-1440"/>
        <w:tab w:val="left" w:pos="-720"/>
        <w:tab w:val="left" w:pos="0"/>
        <w:tab w:val="left" w:pos="720"/>
        <w:tab w:val="right" w:leader="dot" w:pos="8364"/>
      </w:tabs>
      <w:ind w:left="720" w:hanging="720"/>
      <w:jc w:val="both"/>
      <w:outlineLvl w:val="8"/>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pPr>
      <w:jc w:val="both"/>
    </w:pPr>
    <w:rPr>
      <w:rFonts w:ascii="Arial" w:hAnsi="Arial"/>
      <w:sz w:val="22"/>
    </w:rPr>
  </w:style>
  <w:style w:type="paragraph" w:styleId="BodyText2">
    <w:name w:val="Body Text 2"/>
    <w:basedOn w:val="Normal"/>
    <w:rPr>
      <w:rFonts w:ascii="Arial" w:hAnsi="Arial"/>
      <w:b/>
      <w:sz w:val="22"/>
    </w:rPr>
  </w:style>
  <w:style w:type="paragraph" w:styleId="BodyText3">
    <w:name w:val="Body Text 3"/>
    <w:basedOn w:val="Normal"/>
    <w:pPr>
      <w:ind w:right="-58"/>
      <w:jc w:val="both"/>
    </w:pPr>
    <w:rPr>
      <w:rFonts w:ascii="Arial" w:hAnsi="Arial"/>
      <w:sz w:val="22"/>
    </w:rPr>
  </w:style>
  <w:style w:type="character" w:styleId="PageNumber">
    <w:name w:val="page number"/>
    <w:basedOn w:val="DefaultParagraphFont"/>
  </w:style>
  <w:style w:type="paragraph" w:customStyle="1" w:styleId="Legal1">
    <w:name w:val="Legal 1"/>
    <w:basedOn w:val="Normal"/>
    <w:pPr>
      <w:widowControl w:val="0"/>
      <w:numPr>
        <w:numId w:val="1"/>
      </w:numPr>
      <w:ind w:left="720" w:hanging="720"/>
      <w:outlineLvl w:val="0"/>
    </w:pPr>
    <w:rPr>
      <w:snapToGrid w:val="0"/>
      <w:sz w:val="24"/>
      <w:lang w:val="en-US"/>
    </w:rPr>
  </w:style>
  <w:style w:type="paragraph" w:customStyle="1" w:styleId="Legal2">
    <w:name w:val="Legal 2"/>
    <w:basedOn w:val="Normal"/>
    <w:pPr>
      <w:widowControl w:val="0"/>
      <w:numPr>
        <w:ilvl w:val="1"/>
        <w:numId w:val="1"/>
      </w:numPr>
      <w:ind w:left="720" w:hanging="720"/>
      <w:outlineLvl w:val="1"/>
    </w:pPr>
    <w:rPr>
      <w:snapToGrid w:val="0"/>
      <w:sz w:val="24"/>
      <w:lang w:val="en-US"/>
    </w:rPr>
  </w:style>
  <w:style w:type="paragraph" w:styleId="BodyTextIndent2">
    <w:name w:val="Body Text Indent 2"/>
    <w:basedOn w:val="Normal"/>
    <w:pPr>
      <w:tabs>
        <w:tab w:val="left" w:pos="-1440"/>
      </w:tabs>
      <w:ind w:left="720" w:hanging="720"/>
      <w:jc w:val="both"/>
    </w:pPr>
    <w:rPr>
      <w:rFonts w:ascii="Arial" w:hAnsi="Arial"/>
      <w:sz w:val="22"/>
    </w:rPr>
  </w:style>
  <w:style w:type="paragraph" w:styleId="BodyTextIndent">
    <w:name w:val="Body Text Indent"/>
    <w:basedOn w:val="Normal"/>
    <w:pPr>
      <w:keepNext/>
      <w:keepLines/>
      <w:widowControl w:val="0"/>
      <w:ind w:left="709"/>
      <w:jc w:val="both"/>
    </w:pPr>
    <w:rPr>
      <w:rFonts w:ascii="Arial" w:hAnsi="Arial"/>
      <w:snapToGrid w:val="0"/>
      <w:color w:val="000000"/>
      <w:sz w:val="24"/>
      <w:lang w:val="en-US"/>
    </w:rPr>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w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wmf"/><Relationship Id="rId5" Type="http://schemas.openxmlformats.org/officeDocument/2006/relationships/styles" Target="styles.xml"/><Relationship Id="rId15" Type="http://schemas.openxmlformats.org/officeDocument/2006/relationships/image" Target="media/image3.wmf"/><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wmf"/></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lcf76f155ced4ddcb4097134ff3c332f xmlns="5e6d1d2b-0e51-49a2-a36a-8f6ba12fb7d9">
      <Terms xmlns="http://schemas.microsoft.com/office/infopath/2007/PartnerControls"/>
    </lcf76f155ced4ddcb4097134ff3c332f>
    <_Flow_SignoffStatus xmlns="5e6d1d2b-0e51-49a2-a36a-8f6ba12fb7d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55D76BF081AE64D895FBA4BABC130DE" ma:contentTypeVersion="19" ma:contentTypeDescription="Create a new document." ma:contentTypeScope="" ma:versionID="47007f9afd5d19096b30f3c176633228">
  <xsd:schema xmlns:xsd="http://www.w3.org/2001/XMLSchema" xmlns:xs="http://www.w3.org/2001/XMLSchema" xmlns:p="http://schemas.microsoft.com/office/2006/metadata/properties" xmlns:ns2="5e6d1d2b-0e51-49a2-a36a-8f6ba12fb7d9" xmlns:ns3="ba6a44e6-f395-42f2-a6c6-7195147bc04a" xmlns:ns4="cadce026-d35b-4a62-a2ee-1436bb44fb55" targetNamespace="http://schemas.microsoft.com/office/2006/metadata/properties" ma:root="true" ma:fieldsID="309aae492779f300258064ebb99b6613" ns2:_="" ns3:_="" ns4:_="">
    <xsd:import namespace="5e6d1d2b-0e51-49a2-a36a-8f6ba12fb7d9"/>
    <xsd:import namespace="ba6a44e6-f395-42f2-a6c6-7195147bc04a"/>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6d1d2b-0e51-49a2-a36a-8f6ba12fb7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Flow_SignoffStatus" ma:index="26"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6a44e6-f395-42f2-a6c6-7195147bc04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da6607d-cff8-4992-9213-ef70e08cf232}" ma:internalName="TaxCatchAll" ma:showField="CatchAllData" ma:web="ba6a44e6-f395-42f2-a6c6-7195147bc0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367F4D-A87E-4527-8ECF-2DAA21931B49}">
  <ds:schemaRefs>
    <ds:schemaRef ds:uri="http://schemas.microsoft.com/office/2006/metadata/properties"/>
    <ds:schemaRef ds:uri="http://schemas.microsoft.com/office/infopath/2007/PartnerControls"/>
    <ds:schemaRef ds:uri="cadce026-d35b-4a62-a2ee-1436bb44fb55"/>
    <ds:schemaRef ds:uri="5e6d1d2b-0e51-49a2-a36a-8f6ba12fb7d9"/>
  </ds:schemaRefs>
</ds:datastoreItem>
</file>

<file path=customXml/itemProps2.xml><?xml version="1.0" encoding="utf-8"?>
<ds:datastoreItem xmlns:ds="http://schemas.openxmlformats.org/officeDocument/2006/customXml" ds:itemID="{2DD6A4F0-E85D-4EF0-8822-04A4256C3880}">
  <ds:schemaRefs>
    <ds:schemaRef ds:uri="http://schemas.microsoft.com/sharepoint/v3/contenttype/forms"/>
  </ds:schemaRefs>
</ds:datastoreItem>
</file>

<file path=customXml/itemProps3.xml><?xml version="1.0" encoding="utf-8"?>
<ds:datastoreItem xmlns:ds="http://schemas.openxmlformats.org/officeDocument/2006/customXml" ds:itemID="{28149E96-3BFE-461E-B678-FD43E35B13A1}"/>
</file>

<file path=docProps/app.xml><?xml version="1.0" encoding="utf-8"?>
<Properties xmlns="http://schemas.openxmlformats.org/officeDocument/2006/extended-properties" xmlns:vt="http://schemas.openxmlformats.org/officeDocument/2006/docPropsVTypes">
  <Template>Normal.dotm</Template>
  <TotalTime>0</TotalTime>
  <Pages>17</Pages>
  <Words>3115</Words>
  <Characters>17762</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lpstr>
    </vt:vector>
  </TitlesOfParts>
  <LinksUpToDate>false</LinksUpToDate>
  <CharactersWithSpaces>20836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
  <cp:keywords> </cp:keywords>
  <cp:lastModifiedBy/>
  <cp:revision>1</cp:revision>
  <dcterms:created xsi:type="dcterms:W3CDTF">2024-07-04T08:38:00Z</dcterms:created>
  <dcterms:modified xsi:type="dcterms:W3CDTF">2024-07-04T08:42:00Z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gFAACRwgU2+mnxn84ylwFt8PXZ6/6f6xYrPOVqdPqNJfVQrFiHqDRB+5FWxTGggl8UO1nZqc89MUFg62_x000d_
ttYr29CiSts3mxvgYcyHYq6RXvBWS7W7EEbCAIr0r6OR5O1nXgJMbqVmdSK4VnK2ttYr29CiSts3_x000d_
mxvgYcyHYq6RXvBWS7W7EEbCAIr0ryryFNGstxB1avE05GHutJAr0gtQB78f8HErfugQqvzva6rG_x000d_
D/3F48R6d7F8lUqY0</vt:lpwstr>
  </property>
  <property fmtid="{D5CDD505-2E9C-101B-9397-08002B2CF9AE}" pid="3" name="MAIL_MSG_ID2">
    <vt:lpwstr>ARCAAy7BLDyG5oyrcGa2GlUizG17ejvlcuzLlx/wb8O4ajVW6V4rXFUExQY_x000d_
LduGHnkMB/aSoqzIcx4XSnOvP9ajUVHrjkqoYA==</vt:lpwstr>
  </property>
  <property fmtid="{D5CDD505-2E9C-101B-9397-08002B2CF9AE}" pid="4" name="RESPONSE_SENDER_NAME">
    <vt:lpwstr>sAAAGYoQX4c3X/LOLO/+Pe9bUT51e10h2wCka+NzCU4bA1U=</vt:lpwstr>
  </property>
  <property fmtid="{D5CDD505-2E9C-101B-9397-08002B2CF9AE}" pid="5" name="EMAIL_OWNER_ADDRESS">
    <vt:lpwstr>ABAAdnH19QYq2YVqk6hUfLFRrDD2C3Wd8B1GBNBLzZ99dBB6K0NolhG5zQfbJoVoFUd7</vt:lpwstr>
  </property>
  <property fmtid="{D5CDD505-2E9C-101B-9397-08002B2CF9AE}" pid="6" name="ContentTypeId">
    <vt:lpwstr>0x010100D55D76BF081AE64D895FBA4BABC130DE</vt:lpwstr>
  </property>
  <property fmtid="{D5CDD505-2E9C-101B-9397-08002B2CF9AE}" pid="7" name="MediaServiceImageTags">
    <vt:lpwstr/>
  </property>
</Properties>
</file>