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9718" w14:textId="2BC9222C" w:rsidR="00C51A60" w:rsidRDefault="00B50CD1" w:rsidP="00793C24">
      <w:pPr>
        <w:pStyle w:val="DocumentTitle"/>
        <w:framePr w:wrap="notBeside" w:x="1072" w:y="1675"/>
      </w:pPr>
      <w:r>
        <w:t>EB</w:t>
      </w:r>
      <w:r w:rsidR="00843758">
        <w:t>R</w:t>
      </w:r>
      <w:r>
        <w:t xml:space="preserve"> Article </w:t>
      </w:r>
      <w:r w:rsidR="00046F2C">
        <w:t>18</w:t>
      </w:r>
      <w:r>
        <w:t xml:space="preserve"> </w:t>
      </w:r>
      <w:r w:rsidR="00806B9C">
        <w:t xml:space="preserve">DFS </w:t>
      </w:r>
      <w:r>
        <w:t xml:space="preserve">Proposal - </w:t>
      </w:r>
    </w:p>
    <w:p w14:paraId="2552DA08" w14:textId="04C1FB8E" w:rsidR="006B69AD" w:rsidRDefault="00C51A60" w:rsidP="00793C24">
      <w:pPr>
        <w:pStyle w:val="DocumentTitle"/>
        <w:framePr w:wrap="notBeside" w:x="1072" w:y="1675"/>
      </w:pPr>
      <w:r>
        <w:t>Pro</w:t>
      </w:r>
      <w:r w:rsidR="00806B9C">
        <w:t>f</w:t>
      </w:r>
      <w:r>
        <w:t>orma</w:t>
      </w:r>
    </w:p>
    <w:p w14:paraId="5712D1BB" w14:textId="77777777" w:rsidR="00793C24" w:rsidRDefault="00793C24" w:rsidP="00CC42F6">
      <w:pPr>
        <w:pStyle w:val="Default"/>
        <w:rPr>
          <w:sz w:val="20"/>
          <w:szCs w:val="20"/>
        </w:rPr>
      </w:pPr>
    </w:p>
    <w:p w14:paraId="3DB47CA2" w14:textId="77777777" w:rsidR="00793C24" w:rsidRDefault="00793C24" w:rsidP="00CC42F6">
      <w:pPr>
        <w:pStyle w:val="Default"/>
        <w:rPr>
          <w:sz w:val="20"/>
          <w:szCs w:val="20"/>
        </w:rPr>
      </w:pPr>
    </w:p>
    <w:p w14:paraId="303818E3" w14:textId="77777777" w:rsidR="00793C24" w:rsidRDefault="00793C24" w:rsidP="00CC42F6">
      <w:pPr>
        <w:pStyle w:val="Default"/>
        <w:rPr>
          <w:sz w:val="20"/>
          <w:szCs w:val="20"/>
        </w:rPr>
      </w:pPr>
    </w:p>
    <w:p w14:paraId="06CAB9B9" w14:textId="2748AE1C" w:rsidR="00CC42F6" w:rsidRDefault="00CC42F6" w:rsidP="00CC42F6">
      <w:pPr>
        <w:pStyle w:val="Default"/>
        <w:rPr>
          <w:sz w:val="20"/>
          <w:szCs w:val="20"/>
        </w:rPr>
      </w:pPr>
      <w:r w:rsidRPr="460636E8">
        <w:rPr>
          <w:sz w:val="20"/>
          <w:szCs w:val="20"/>
        </w:rPr>
        <w:t xml:space="preserve">NGESO invites responses to this consultation by </w:t>
      </w:r>
      <w:r w:rsidR="00A423BA" w:rsidRPr="460636E8">
        <w:rPr>
          <w:b/>
          <w:bCs/>
          <w:sz w:val="20"/>
          <w:szCs w:val="20"/>
        </w:rPr>
        <w:t>17</w:t>
      </w:r>
      <w:r w:rsidR="7EE32DE9" w:rsidRPr="460636E8">
        <w:rPr>
          <w:b/>
          <w:bCs/>
          <w:sz w:val="20"/>
          <w:szCs w:val="20"/>
        </w:rPr>
        <w:t>:00</w:t>
      </w:r>
      <w:r w:rsidR="6FAEFD8E" w:rsidRPr="460636E8">
        <w:rPr>
          <w:b/>
          <w:bCs/>
          <w:sz w:val="20"/>
          <w:szCs w:val="20"/>
        </w:rPr>
        <w:t xml:space="preserve"> 17</w:t>
      </w:r>
      <w:r w:rsidR="6FAEFD8E" w:rsidRPr="460636E8">
        <w:rPr>
          <w:b/>
          <w:bCs/>
          <w:sz w:val="20"/>
          <w:szCs w:val="20"/>
          <w:vertAlign w:val="superscript"/>
        </w:rPr>
        <w:t>th</w:t>
      </w:r>
      <w:r w:rsidR="6FAEFD8E" w:rsidRPr="460636E8">
        <w:rPr>
          <w:b/>
          <w:bCs/>
          <w:sz w:val="20"/>
          <w:szCs w:val="20"/>
        </w:rPr>
        <w:t xml:space="preserve"> July</w:t>
      </w:r>
      <w:r w:rsidR="00E2384B" w:rsidRPr="460636E8">
        <w:rPr>
          <w:b/>
          <w:bCs/>
          <w:sz w:val="20"/>
          <w:szCs w:val="20"/>
        </w:rPr>
        <w:t xml:space="preserve">. </w:t>
      </w:r>
      <w:r w:rsidRPr="460636E8">
        <w:rPr>
          <w:sz w:val="20"/>
          <w:szCs w:val="20"/>
        </w:rPr>
        <w:t xml:space="preserve">The responses to the specific consultation questions (below) or any other aspect of this consultation can be provided by completing the following form. </w:t>
      </w:r>
      <w:r w:rsidR="007B091A" w:rsidRPr="460636E8">
        <w:rPr>
          <w:sz w:val="20"/>
          <w:szCs w:val="20"/>
        </w:rPr>
        <w:t xml:space="preserve">Please note that responses submitted after this time may not be </w:t>
      </w:r>
      <w:r w:rsidR="00DB4087" w:rsidRPr="460636E8">
        <w:rPr>
          <w:sz w:val="20"/>
          <w:szCs w:val="20"/>
        </w:rPr>
        <w:t>counted</w:t>
      </w:r>
      <w:r w:rsidR="00F02E1C" w:rsidRPr="460636E8">
        <w:rPr>
          <w:sz w:val="20"/>
          <w:szCs w:val="20"/>
        </w:rPr>
        <w:t>.</w:t>
      </w:r>
    </w:p>
    <w:p w14:paraId="1E3D7B5B" w14:textId="77777777" w:rsidR="00793C24" w:rsidRDefault="00793C24" w:rsidP="00CC42F6">
      <w:pPr>
        <w:pStyle w:val="Default"/>
        <w:rPr>
          <w:sz w:val="20"/>
          <w:szCs w:val="20"/>
        </w:rPr>
      </w:pPr>
    </w:p>
    <w:p w14:paraId="2A439A91" w14:textId="0D3D367D" w:rsidR="00CC42F6" w:rsidRPr="006E6EB7" w:rsidRDefault="00CC42F6" w:rsidP="460636E8">
      <w:pPr>
        <w:pStyle w:val="Default"/>
        <w:rPr>
          <w:sz w:val="20"/>
          <w:szCs w:val="20"/>
          <w:highlight w:val="yellow"/>
        </w:rPr>
      </w:pPr>
      <w:r w:rsidRPr="460636E8">
        <w:rPr>
          <w:sz w:val="20"/>
          <w:szCs w:val="20"/>
        </w:rPr>
        <w:t xml:space="preserve">Please complete this form regarding the proposal titled: </w:t>
      </w:r>
      <w:r w:rsidRPr="460636E8">
        <w:rPr>
          <w:b/>
          <w:bCs/>
          <w:sz w:val="20"/>
          <w:szCs w:val="20"/>
        </w:rPr>
        <w:t>EB</w:t>
      </w:r>
      <w:r w:rsidR="00843758" w:rsidRPr="460636E8">
        <w:rPr>
          <w:b/>
          <w:bCs/>
          <w:sz w:val="20"/>
          <w:szCs w:val="20"/>
        </w:rPr>
        <w:t>R</w:t>
      </w:r>
      <w:r w:rsidRPr="460636E8">
        <w:rPr>
          <w:b/>
          <w:bCs/>
          <w:sz w:val="20"/>
          <w:szCs w:val="20"/>
        </w:rPr>
        <w:t xml:space="preserve"> Article </w:t>
      </w:r>
      <w:r w:rsidR="00B959C9" w:rsidRPr="460636E8">
        <w:rPr>
          <w:b/>
          <w:bCs/>
          <w:sz w:val="20"/>
          <w:szCs w:val="20"/>
        </w:rPr>
        <w:t>18</w:t>
      </w:r>
      <w:r w:rsidR="006E6EB7" w:rsidRPr="460636E8">
        <w:rPr>
          <w:b/>
          <w:bCs/>
          <w:sz w:val="20"/>
          <w:szCs w:val="20"/>
        </w:rPr>
        <w:t xml:space="preserve"> Mapping</w:t>
      </w:r>
      <w:r w:rsidRPr="460636E8">
        <w:rPr>
          <w:b/>
          <w:bCs/>
          <w:sz w:val="20"/>
          <w:szCs w:val="20"/>
        </w:rPr>
        <w:t xml:space="preserve">: </w:t>
      </w:r>
      <w:r w:rsidR="0031158D" w:rsidRPr="460636E8">
        <w:rPr>
          <w:b/>
          <w:bCs/>
          <w:sz w:val="20"/>
          <w:szCs w:val="20"/>
        </w:rPr>
        <w:t>Demand Flexibilit</w:t>
      </w:r>
      <w:r w:rsidR="00BC58D2" w:rsidRPr="460636E8">
        <w:rPr>
          <w:b/>
          <w:bCs/>
          <w:sz w:val="20"/>
          <w:szCs w:val="20"/>
        </w:rPr>
        <w:t>y</w:t>
      </w:r>
      <w:r w:rsidR="00C52DFD" w:rsidRPr="460636E8">
        <w:rPr>
          <w:b/>
          <w:bCs/>
          <w:sz w:val="20"/>
          <w:szCs w:val="20"/>
        </w:rPr>
        <w:t xml:space="preserve"> Service</w:t>
      </w:r>
      <w:r w:rsidR="001B1769" w:rsidRPr="460636E8">
        <w:rPr>
          <w:b/>
          <w:bCs/>
          <w:sz w:val="20"/>
          <w:szCs w:val="20"/>
        </w:rPr>
        <w:t xml:space="preserve">, </w:t>
      </w:r>
      <w:r w:rsidR="00F4349B" w:rsidRPr="460636E8">
        <w:rPr>
          <w:sz w:val="20"/>
          <w:szCs w:val="20"/>
        </w:rPr>
        <w:t xml:space="preserve">dated </w:t>
      </w:r>
      <w:r w:rsidR="5A526649" w:rsidRPr="460636E8">
        <w:rPr>
          <w:sz w:val="20"/>
          <w:szCs w:val="20"/>
        </w:rPr>
        <w:t>14</w:t>
      </w:r>
      <w:r w:rsidR="5A526649" w:rsidRPr="460636E8">
        <w:rPr>
          <w:sz w:val="20"/>
          <w:szCs w:val="20"/>
          <w:vertAlign w:val="superscript"/>
        </w:rPr>
        <w:t>th</w:t>
      </w:r>
      <w:r w:rsidR="5A526649" w:rsidRPr="460636E8">
        <w:rPr>
          <w:sz w:val="20"/>
          <w:szCs w:val="20"/>
        </w:rPr>
        <w:t xml:space="preserve"> June 2023.</w:t>
      </w:r>
    </w:p>
    <w:p w14:paraId="1D82DB30" w14:textId="0ABA4083" w:rsidR="009B7149" w:rsidRDefault="00CC42F6" w:rsidP="009D6D1A">
      <w:pPr>
        <w:pStyle w:val="BodyText"/>
      </w:pPr>
      <w:r w:rsidRPr="3B03A6FE">
        <w:rPr>
          <w:rFonts w:ascii="Arial" w:eastAsiaTheme="minorEastAsia" w:hAnsi="Arial" w:cs="Arial"/>
          <w:color w:val="000000"/>
          <w:lang w:val="en-US"/>
        </w:rPr>
        <w:t>Please return the completed form</w:t>
      </w:r>
      <w:r w:rsidR="00DB4FA6" w:rsidRPr="3B03A6FE">
        <w:rPr>
          <w:rFonts w:ascii="Arial" w:eastAsiaTheme="minorEastAsia" w:hAnsi="Arial" w:cs="Arial"/>
          <w:color w:val="000000"/>
          <w:lang w:val="en-US"/>
        </w:rPr>
        <w:t xml:space="preserve"> (</w:t>
      </w:r>
      <w:r w:rsidR="009D6D1A">
        <w:rPr>
          <w:rFonts w:ascii="Arial" w:eastAsiaTheme="minorEastAsia" w:hAnsi="Arial" w:cs="Arial"/>
          <w:color w:val="000000"/>
          <w:lang w:val="en-US"/>
        </w:rPr>
        <w:t xml:space="preserve">in a </w:t>
      </w:r>
      <w:r w:rsidR="00DB4FA6" w:rsidRPr="3B03A6FE">
        <w:rPr>
          <w:rFonts w:ascii="Arial" w:eastAsiaTheme="minorEastAsia" w:hAnsi="Arial" w:cs="Arial"/>
          <w:color w:val="000000"/>
          <w:lang w:val="en-US"/>
        </w:rPr>
        <w:t>word version)</w:t>
      </w:r>
      <w:r w:rsidRPr="3B03A6FE">
        <w:rPr>
          <w:rFonts w:ascii="Arial" w:eastAsiaTheme="minorEastAsia" w:hAnsi="Arial" w:cs="Arial"/>
          <w:color w:val="000000"/>
          <w:lang w:val="en-US"/>
        </w:rPr>
        <w:t xml:space="preserve"> to</w:t>
      </w:r>
      <w:r w:rsidR="00BB06AA" w:rsidRPr="3B03A6FE">
        <w:rPr>
          <w:rFonts w:ascii="Arial" w:eastAsiaTheme="minorEastAsia" w:hAnsi="Arial" w:cs="Arial"/>
          <w:color w:val="000000"/>
          <w:lang w:val="en-US"/>
        </w:rPr>
        <w:t>:</w:t>
      </w:r>
      <w:r w:rsidRPr="3B03A6FE">
        <w:rPr>
          <w:rFonts w:ascii="Arial" w:eastAsiaTheme="minorEastAsia" w:hAnsi="Arial" w:cs="Arial"/>
          <w:color w:val="000000"/>
          <w:lang w:val="en-US"/>
        </w:rPr>
        <w:t xml:space="preserve"> </w:t>
      </w:r>
      <w:hyperlink r:id="rId11" w:history="1">
        <w:r w:rsidR="009D6D1A" w:rsidRPr="009D6D1A">
          <w:rPr>
            <w:rStyle w:val="Hyperlink"/>
          </w:rPr>
          <w:t>demandflexibility@nationalgrideso.com</w:t>
        </w:r>
      </w:hyperlink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67BEF" w:rsidRPr="00167BEF" w14:paraId="2571F32A" w14:textId="77777777" w:rsidTr="00353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right w:val="single" w:sz="4" w:space="0" w:color="FFFFFF" w:themeColor="background1"/>
            </w:tcBorders>
          </w:tcPr>
          <w:p w14:paraId="55A573FA" w14:textId="4FF96C41" w:rsidR="00903EC6" w:rsidRPr="00167BEF" w:rsidRDefault="00793C24" w:rsidP="00044829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</w:t>
            </w:r>
            <w:r w:rsidR="00903EC6"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>Respondent</w:t>
            </w:r>
          </w:p>
        </w:tc>
        <w:tc>
          <w:tcPr>
            <w:tcW w:w="4868" w:type="dxa"/>
            <w:tcBorders>
              <w:left w:val="single" w:sz="4" w:space="0" w:color="FFFFFF" w:themeColor="background1"/>
            </w:tcBorders>
          </w:tcPr>
          <w:p w14:paraId="475F133D" w14:textId="77777777" w:rsidR="00903EC6" w:rsidRPr="00320D98" w:rsidRDefault="00903EC6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167BEF" w:rsidRPr="00167BEF" w14:paraId="3AA5EAEC" w14:textId="77777777" w:rsidTr="008C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1F8A4A3B" w14:textId="4443222A" w:rsidR="00903EC6" w:rsidRPr="00167BEF" w:rsidRDefault="00793C24" w:rsidP="00044829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</w:t>
            </w:r>
            <w:r w:rsidR="00903EC6"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>Company Name</w:t>
            </w:r>
          </w:p>
        </w:tc>
        <w:tc>
          <w:tcPr>
            <w:tcW w:w="4868" w:type="dxa"/>
          </w:tcPr>
          <w:p w14:paraId="174E8736" w14:textId="77777777" w:rsidR="00903EC6" w:rsidRPr="00167BEF" w:rsidRDefault="00903EC6" w:rsidP="00044829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167BEF" w:rsidRPr="00167BEF" w14:paraId="35544270" w14:textId="77777777" w:rsidTr="008C0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52"/>
            </w:tblGrid>
            <w:tr w:rsidR="00167BEF" w:rsidRPr="00167BEF" w14:paraId="6D7D6B6C" w14:textId="77777777" w:rsidTr="008C004E">
              <w:trPr>
                <w:trHeight w:val="274"/>
              </w:trPr>
              <w:tc>
                <w:tcPr>
                  <w:tcW w:w="0" w:type="auto"/>
                </w:tcPr>
                <w:p w14:paraId="0E6901F9" w14:textId="6BDBD776" w:rsidR="008C004E" w:rsidRPr="00167BEF" w:rsidRDefault="008C004E" w:rsidP="008C004E">
                  <w:pPr>
                    <w:pStyle w:val="Default"/>
                    <w:rPr>
                      <w:rFonts w:ascii="Helvetica Neue LT Pro 45 Light" w:hAnsi="Helvetica Neue LT Pro 45 Light" w:cstheme="minorBidi"/>
                      <w:b/>
                      <w:bCs/>
                      <w:color w:val="auto"/>
                      <w:sz w:val="20"/>
                      <w:szCs w:val="20"/>
                      <w:lang w:val="en-GB" w:eastAsia="en-NZ"/>
                    </w:rPr>
                  </w:pPr>
                  <w:r w:rsidRPr="00167BEF">
                    <w:rPr>
                      <w:rFonts w:ascii="Helvetica Neue LT Pro 45 Light" w:hAnsi="Helvetica Neue LT Pro 45 Light" w:cstheme="minorBidi"/>
                      <w:b/>
                      <w:bCs/>
                      <w:color w:val="auto"/>
                      <w:sz w:val="20"/>
                      <w:szCs w:val="20"/>
                      <w:lang w:val="en-GB" w:eastAsia="en-NZ"/>
                    </w:rPr>
                    <w:t xml:space="preserve">Does this response contain confidential information? If yes, please specify. </w:t>
                  </w:r>
                </w:p>
              </w:tc>
            </w:tr>
          </w:tbl>
          <w:p w14:paraId="0A324471" w14:textId="77777777" w:rsidR="00903EC6" w:rsidRPr="00167BEF" w:rsidRDefault="00903EC6" w:rsidP="00044829">
            <w:pPr>
              <w:pStyle w:val="Introtext"/>
              <w:rPr>
                <w:rFonts w:ascii="Helvetica Neue LT Pro 45 Light" w:hAnsi="Helvetica Neue LT Pro 45 Light"/>
                <w:b w:val="0"/>
                <w:bCs w:val="0"/>
                <w:color w:val="auto"/>
                <w:sz w:val="20"/>
                <w:lang w:eastAsia="en-NZ"/>
              </w:rPr>
            </w:pPr>
          </w:p>
        </w:tc>
        <w:tc>
          <w:tcPr>
            <w:tcW w:w="4868" w:type="dxa"/>
          </w:tcPr>
          <w:p w14:paraId="45785B52" w14:textId="77777777" w:rsidR="00903EC6" w:rsidRPr="00167BEF" w:rsidRDefault="00903EC6" w:rsidP="00044829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</w:tbl>
    <w:p w14:paraId="1BF63A87" w14:textId="6758AB2E" w:rsidR="00924256" w:rsidRPr="00167BEF" w:rsidRDefault="00924256" w:rsidP="00044829">
      <w:pPr>
        <w:pStyle w:val="Introtext"/>
        <w:rPr>
          <w:rStyle w:val="HighlightAccent4"/>
          <w:color w:val="auto"/>
        </w:rPr>
      </w:pPr>
    </w:p>
    <w:tbl>
      <w:tblPr>
        <w:tblStyle w:val="GridTable5Dark-Accent6"/>
        <w:tblW w:w="9776" w:type="dxa"/>
        <w:tblLook w:val="04A0" w:firstRow="1" w:lastRow="0" w:firstColumn="1" w:lastColumn="0" w:noHBand="0" w:noVBand="1"/>
      </w:tblPr>
      <w:tblGrid>
        <w:gridCol w:w="1080"/>
        <w:gridCol w:w="3593"/>
        <w:gridCol w:w="5103"/>
      </w:tblGrid>
      <w:tr w:rsidR="00E54C3B" w:rsidRPr="00167BEF" w14:paraId="280FE31A" w14:textId="77777777" w:rsidTr="4606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BD5C2A3" w14:textId="77777777" w:rsidR="00E54C3B" w:rsidRPr="00167BEF" w:rsidRDefault="00E54C3B" w:rsidP="00044829">
            <w:pPr>
              <w:pStyle w:val="Introtext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</w:p>
        </w:tc>
        <w:tc>
          <w:tcPr>
            <w:tcW w:w="3593" w:type="dxa"/>
          </w:tcPr>
          <w:p w14:paraId="4298BCC8" w14:textId="3EF8299E" w:rsidR="00E54C3B" w:rsidRPr="00167BEF" w:rsidRDefault="005E43CA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Demand Flexibility</w:t>
            </w:r>
          </w:p>
        </w:tc>
        <w:tc>
          <w:tcPr>
            <w:tcW w:w="5103" w:type="dxa"/>
          </w:tcPr>
          <w:p w14:paraId="788F2F20" w14:textId="77777777" w:rsidR="00E54C3B" w:rsidRPr="00167BEF" w:rsidRDefault="00E54C3B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</w:p>
        </w:tc>
      </w:tr>
      <w:tr w:rsidR="00167BEF" w:rsidRPr="00167BEF" w14:paraId="0CDDF991" w14:textId="77777777" w:rsidTr="4606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2914048" w14:textId="488D3F64" w:rsidR="00FF6081" w:rsidRPr="00167BEF" w:rsidRDefault="00FF6081" w:rsidP="00044829">
            <w:pPr>
              <w:pStyle w:val="Introtext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Number</w:t>
            </w:r>
          </w:p>
        </w:tc>
        <w:tc>
          <w:tcPr>
            <w:tcW w:w="3593" w:type="dxa"/>
          </w:tcPr>
          <w:p w14:paraId="027EDB67" w14:textId="54CC5A1D" w:rsidR="00FF6081" w:rsidRPr="00E13A54" w:rsidRDefault="00FF6081" w:rsidP="0AE127C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T Pro 45 Light" w:hAnsi="Helvetica Neue LT Pro 45 Light"/>
                <w:b/>
                <w:bCs/>
                <w:color w:val="auto"/>
                <w:sz w:val="20"/>
                <w:lang w:eastAsia="en-NZ"/>
              </w:rPr>
            </w:pPr>
            <w:r w:rsidRPr="00E13A54">
              <w:rPr>
                <w:rFonts w:ascii="Helvetica Neue LT Pro 45 Light" w:hAnsi="Helvetica Neue LT Pro 45 Light"/>
                <w:b/>
                <w:bCs/>
                <w:color w:val="auto"/>
                <w:sz w:val="20"/>
                <w:lang w:eastAsia="en-NZ"/>
              </w:rPr>
              <w:t>Question</w:t>
            </w:r>
          </w:p>
        </w:tc>
        <w:tc>
          <w:tcPr>
            <w:tcW w:w="5103" w:type="dxa"/>
          </w:tcPr>
          <w:p w14:paraId="695BCDBD" w14:textId="6CBD41A3" w:rsidR="00FF6081" w:rsidRPr="00E13A54" w:rsidRDefault="00FF6081" w:rsidP="00044829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b/>
                <w:bCs/>
                <w:color w:val="auto"/>
              </w:rPr>
            </w:pPr>
            <w:r w:rsidRPr="00E13A54">
              <w:rPr>
                <w:rFonts w:ascii="Helvetica Neue LT Pro 45 Light" w:hAnsi="Helvetica Neue LT Pro 45 Light"/>
                <w:b/>
                <w:bCs/>
                <w:color w:val="auto"/>
                <w:sz w:val="20"/>
                <w:lang w:eastAsia="en-NZ"/>
              </w:rPr>
              <w:t>Response</w:t>
            </w:r>
          </w:p>
        </w:tc>
      </w:tr>
      <w:tr w:rsidR="00167BEF" w:rsidRPr="00167BEF" w14:paraId="2C1AA985" w14:textId="77777777" w:rsidTr="4606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3ABBDB5D" w14:textId="49AF0B09" w:rsidR="00FF6081" w:rsidRPr="00167BEF" w:rsidRDefault="00FF6081" w:rsidP="003532B2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1.</w:t>
            </w:r>
          </w:p>
        </w:tc>
        <w:tc>
          <w:tcPr>
            <w:tcW w:w="3593" w:type="dxa"/>
            <w:shd w:val="clear" w:color="auto" w:fill="FFD87A" w:themeFill="accent6" w:themeFillTint="99"/>
          </w:tcPr>
          <w:p w14:paraId="45CF1BB6" w14:textId="5551BBF1" w:rsidR="00FF6081" w:rsidRPr="00167BEF" w:rsidRDefault="043BCD96" w:rsidP="272844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27284467">
              <w:rPr>
                <w:rStyle w:val="normaltextrun"/>
                <w:rFonts w:eastAsiaTheme="minorEastAsia"/>
                <w:color w:val="auto"/>
              </w:rPr>
              <w:t>Do you agree with the proposal for the Demand Flexibility Service?</w:t>
            </w:r>
            <w:r w:rsidRPr="27284467">
              <w:rPr>
                <w:rStyle w:val="eop"/>
                <w:rFonts w:eastAsiaTheme="minorEastAsia"/>
                <w:color w:val="auto"/>
                <w:lang w:val="en-US"/>
              </w:rPr>
              <w:t> </w:t>
            </w:r>
          </w:p>
          <w:p w14:paraId="244E46EE" w14:textId="262D2D13" w:rsidR="00FF6081" w:rsidRDefault="043BCD96" w:rsidP="272844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27284467">
              <w:rPr>
                <w:rStyle w:val="normaltextrun"/>
                <w:rFonts w:eastAsiaTheme="minorEastAsia"/>
                <w:color w:val="auto"/>
              </w:rPr>
              <w:t>Please provide rationale</w:t>
            </w:r>
            <w:r w:rsidR="00E13A54">
              <w:rPr>
                <w:rStyle w:val="normaltextrun"/>
                <w:rFonts w:eastAsiaTheme="minorEastAsia"/>
                <w:color w:val="auto"/>
              </w:rPr>
              <w:t>.</w:t>
            </w:r>
          </w:p>
          <w:p w14:paraId="584C06BB" w14:textId="709F24A8" w:rsidR="00043B09" w:rsidRPr="00167BEF" w:rsidRDefault="00043B09" w:rsidP="272844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</w:p>
        </w:tc>
        <w:tc>
          <w:tcPr>
            <w:tcW w:w="5103" w:type="dxa"/>
          </w:tcPr>
          <w:p w14:paraId="53DB4548" w14:textId="7BD93ED2" w:rsidR="00FF6081" w:rsidRPr="008B33D9" w:rsidRDefault="00FF6081" w:rsidP="00044829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4DE2A18" w14:paraId="2C94CDEF" w14:textId="77777777" w:rsidTr="4606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173A43A3" w14:textId="102ED66F" w:rsidR="04DE2A18" w:rsidRDefault="5624E861" w:rsidP="27284467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27284467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2.</w:t>
            </w:r>
          </w:p>
        </w:tc>
        <w:tc>
          <w:tcPr>
            <w:tcW w:w="3593" w:type="dxa"/>
            <w:shd w:val="clear" w:color="auto" w:fill="FFD87A" w:themeFill="accent6" w:themeFillTint="99"/>
          </w:tcPr>
          <w:p w14:paraId="2AC8408C" w14:textId="4D017CB0" w:rsidR="04DE2A18" w:rsidRDefault="15A4C2F6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00043B09">
              <w:rPr>
                <w:rStyle w:val="normaltextrun"/>
                <w:rFonts w:eastAsiaTheme="minorEastAsia"/>
                <w:color w:val="auto"/>
              </w:rPr>
              <w:t>Do you agree with our proposal to remove the in-day adjustment</w:t>
            </w:r>
            <w:r w:rsidR="00043B09" w:rsidRPr="00043B09">
              <w:rPr>
                <w:rStyle w:val="normaltextrun"/>
                <w:rFonts w:eastAsiaTheme="minorEastAsia"/>
                <w:color w:val="auto"/>
              </w:rPr>
              <w:t xml:space="preserve"> for the baseline methodology</w:t>
            </w:r>
            <w:r w:rsidRPr="00043B09">
              <w:rPr>
                <w:rStyle w:val="normaltextrun"/>
                <w:rFonts w:eastAsiaTheme="minorEastAsia"/>
                <w:color w:val="auto"/>
              </w:rPr>
              <w:t>, and do you agree this effectively mitigates baseline gaming risks?</w:t>
            </w:r>
          </w:p>
          <w:p w14:paraId="794BB6EB" w14:textId="77777777" w:rsidR="00043B09" w:rsidRPr="00043B09" w:rsidRDefault="00043B09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</w:p>
          <w:p w14:paraId="5180288E" w14:textId="2E3E506F" w:rsidR="04DE2A18" w:rsidRDefault="15A4C2F6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00043B09">
              <w:rPr>
                <w:rStyle w:val="normaltextrun"/>
                <w:rFonts w:eastAsiaTheme="minorEastAsia"/>
                <w:color w:val="auto"/>
              </w:rPr>
              <w:t xml:space="preserve">What impact does this have on your ability to accurately deliver the contracted </w:t>
            </w:r>
            <w:r w:rsidR="00E13A54">
              <w:rPr>
                <w:rStyle w:val="normaltextrun"/>
                <w:rFonts w:eastAsiaTheme="minorEastAsia"/>
                <w:color w:val="auto"/>
              </w:rPr>
              <w:t xml:space="preserve">demand </w:t>
            </w:r>
            <w:r w:rsidRPr="00043B09">
              <w:rPr>
                <w:rStyle w:val="normaltextrun"/>
                <w:rFonts w:eastAsiaTheme="minorEastAsia"/>
                <w:color w:val="auto"/>
              </w:rPr>
              <w:t>reductions in the delivery period(s) (including if the weather on the event day is different to the preceding baselining days)?</w:t>
            </w:r>
          </w:p>
          <w:p w14:paraId="0F086115" w14:textId="77777777" w:rsidR="00043B09" w:rsidRPr="00043B09" w:rsidRDefault="00043B09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</w:p>
          <w:p w14:paraId="7BB39FF8" w14:textId="22EBFAFA" w:rsidR="04DE2A18" w:rsidRDefault="15A4C2F6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00043B09">
              <w:rPr>
                <w:rStyle w:val="normaltextrun"/>
                <w:rFonts w:eastAsiaTheme="minorEastAsia"/>
                <w:color w:val="auto"/>
              </w:rPr>
              <w:t>Alternatively, if we were to extend the in-day adjustment period, would an adjustment period covering the whole of the event day other than the DFS delivery period(s) be more effective?</w:t>
            </w:r>
          </w:p>
          <w:p w14:paraId="267BF882" w14:textId="77777777" w:rsidR="00043B09" w:rsidRPr="00043B09" w:rsidRDefault="00043B09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</w:p>
          <w:p w14:paraId="10FEAAC3" w14:textId="191379F4" w:rsidR="04DE2A18" w:rsidRPr="00043B09" w:rsidRDefault="15A4C2F6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00043B09">
              <w:rPr>
                <w:rStyle w:val="normaltextrun"/>
                <w:rFonts w:eastAsiaTheme="minorEastAsia"/>
                <w:color w:val="auto"/>
              </w:rPr>
              <w:t xml:space="preserve">If not, what length / period do you suggest would be suitable, noting that it needs to be longer than the previous </w:t>
            </w:r>
            <w:r w:rsidR="00A74A12" w:rsidRPr="00043B09">
              <w:rPr>
                <w:rStyle w:val="normaltextrun"/>
                <w:rFonts w:eastAsiaTheme="minorEastAsia"/>
                <w:color w:val="auto"/>
              </w:rPr>
              <w:t>3-hour</w:t>
            </w:r>
            <w:r w:rsidRPr="00043B09">
              <w:rPr>
                <w:rStyle w:val="normaltextrun"/>
                <w:rFonts w:eastAsiaTheme="minorEastAsia"/>
                <w:color w:val="auto"/>
              </w:rPr>
              <w:t xml:space="preserve"> period to provide a sufficient economic disincentive?</w:t>
            </w:r>
          </w:p>
          <w:p w14:paraId="4A973DA8" w14:textId="5CE6A866" w:rsidR="00043B09" w:rsidRPr="00043B09" w:rsidRDefault="00043B09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color w:val="auto"/>
              </w:rPr>
            </w:pPr>
          </w:p>
        </w:tc>
        <w:tc>
          <w:tcPr>
            <w:tcW w:w="5103" w:type="dxa"/>
          </w:tcPr>
          <w:p w14:paraId="24B83E0E" w14:textId="32030506" w:rsidR="04DE2A18" w:rsidRDefault="04DE2A18" w:rsidP="6235659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  <w:p w14:paraId="69735180" w14:textId="5FA0E034" w:rsidR="04DE2A18" w:rsidRDefault="04DE2A18" w:rsidP="04DE2A18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278FE5C6" w14:paraId="4AE05F80" w14:textId="77777777" w:rsidTr="460636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07903E41" w14:textId="6BCAF908" w:rsidR="6C428A54" w:rsidRDefault="7A9F0D26" w:rsidP="27284467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27284467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3.</w:t>
            </w:r>
          </w:p>
        </w:tc>
        <w:tc>
          <w:tcPr>
            <w:tcW w:w="3593" w:type="dxa"/>
            <w:shd w:val="clear" w:color="auto" w:fill="FFD87A" w:themeFill="accent6" w:themeFillTint="99"/>
          </w:tcPr>
          <w:p w14:paraId="6EB2B6F6" w14:textId="77777777" w:rsidR="0A39E21F" w:rsidRDefault="79D27004" w:rsidP="272844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00043B09">
              <w:rPr>
                <w:rStyle w:val="normaltextrun"/>
                <w:rFonts w:eastAsiaTheme="minorEastAsia"/>
                <w:color w:val="auto"/>
              </w:rPr>
              <w:t xml:space="preserve">Do you agree with </w:t>
            </w:r>
            <w:r w:rsidR="6C8D3D20" w:rsidRPr="00043B09">
              <w:rPr>
                <w:rStyle w:val="normaltextrun"/>
                <w:rFonts w:eastAsiaTheme="minorEastAsia"/>
                <w:color w:val="auto"/>
              </w:rPr>
              <w:t xml:space="preserve">our </w:t>
            </w:r>
            <w:r w:rsidRPr="00043B09">
              <w:rPr>
                <w:rStyle w:val="normaltextrun"/>
                <w:rFonts w:eastAsiaTheme="minorEastAsia"/>
                <w:color w:val="auto"/>
              </w:rPr>
              <w:t>proposal</w:t>
            </w:r>
            <w:r w:rsidR="61CB84EA" w:rsidRPr="00043B09">
              <w:rPr>
                <w:rStyle w:val="normaltextrun"/>
                <w:rFonts w:eastAsiaTheme="minorEastAsia"/>
                <w:color w:val="auto"/>
              </w:rPr>
              <w:t xml:space="preserve"> </w:t>
            </w:r>
            <w:r w:rsidRPr="00043B09">
              <w:rPr>
                <w:rStyle w:val="normaltextrun"/>
                <w:rFonts w:eastAsiaTheme="minorEastAsia"/>
                <w:color w:val="auto"/>
              </w:rPr>
              <w:t xml:space="preserve">to enable sub-metering (asset metering) as part of DFS? </w:t>
            </w:r>
            <w:r w:rsidR="40DA55BD" w:rsidRPr="00043B09">
              <w:rPr>
                <w:rStyle w:val="normaltextrun"/>
                <w:rFonts w:eastAsiaTheme="minorEastAsia"/>
                <w:color w:val="auto"/>
              </w:rPr>
              <w:t xml:space="preserve"> A</w:t>
            </w:r>
            <w:r w:rsidR="386C76B8" w:rsidRPr="00043B09">
              <w:rPr>
                <w:rStyle w:val="normaltextrun"/>
                <w:rFonts w:eastAsiaTheme="minorEastAsia"/>
                <w:color w:val="auto"/>
              </w:rPr>
              <w:t xml:space="preserve">re there other risks we should be aware of in addition to the identified meter quality, double </w:t>
            </w:r>
            <w:proofErr w:type="gramStart"/>
            <w:r w:rsidR="386C76B8" w:rsidRPr="00043B09">
              <w:rPr>
                <w:rStyle w:val="normaltextrun"/>
                <w:rFonts w:eastAsiaTheme="minorEastAsia"/>
                <w:color w:val="auto"/>
              </w:rPr>
              <w:t>counting</w:t>
            </w:r>
            <w:proofErr w:type="gramEnd"/>
            <w:r w:rsidR="386C76B8" w:rsidRPr="00043B09">
              <w:rPr>
                <w:rStyle w:val="normaltextrun"/>
                <w:rFonts w:eastAsiaTheme="minorEastAsia"/>
                <w:color w:val="auto"/>
              </w:rPr>
              <w:t xml:space="preserve"> and gaming risks?</w:t>
            </w:r>
            <w:r w:rsidR="0390E949" w:rsidRPr="00043B09">
              <w:rPr>
                <w:rStyle w:val="normaltextrun"/>
                <w:rFonts w:eastAsiaTheme="minorEastAsia"/>
                <w:color w:val="auto"/>
              </w:rPr>
              <w:t xml:space="preserve"> H</w:t>
            </w:r>
            <w:r w:rsidR="386C76B8" w:rsidRPr="00043B09">
              <w:rPr>
                <w:rStyle w:val="normaltextrun"/>
                <w:rFonts w:eastAsiaTheme="minorEastAsia"/>
                <w:color w:val="auto"/>
              </w:rPr>
              <w:t xml:space="preserve">ow well </w:t>
            </w:r>
            <w:r w:rsidR="386C76B8" w:rsidRPr="00043B09">
              <w:rPr>
                <w:rStyle w:val="normaltextrun"/>
                <w:rFonts w:eastAsiaTheme="minorEastAsia"/>
                <w:color w:val="auto"/>
              </w:rPr>
              <w:lastRenderedPageBreak/>
              <w:t>does our proposal mitigate those risks?</w:t>
            </w:r>
          </w:p>
          <w:p w14:paraId="0761D474" w14:textId="1CCFE5E1" w:rsidR="00043B09" w:rsidRPr="00043B09" w:rsidRDefault="00043B09" w:rsidP="272844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</w:p>
        </w:tc>
        <w:tc>
          <w:tcPr>
            <w:tcW w:w="5103" w:type="dxa"/>
          </w:tcPr>
          <w:p w14:paraId="3A27EC51" w14:textId="1CAE4947" w:rsidR="278FE5C6" w:rsidRDefault="278FE5C6" w:rsidP="6235659E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  <w:highlight w:val="green"/>
              </w:rPr>
            </w:pPr>
          </w:p>
        </w:tc>
      </w:tr>
      <w:tr w:rsidR="278FE5C6" w14:paraId="20C32924" w14:textId="77777777" w:rsidTr="4606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0C445ABF" w14:textId="3A532A3D" w:rsidR="6C428A54" w:rsidRDefault="74A62FFF" w:rsidP="27284467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27284467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4.</w:t>
            </w:r>
          </w:p>
        </w:tc>
        <w:tc>
          <w:tcPr>
            <w:tcW w:w="3593" w:type="dxa"/>
            <w:shd w:val="clear" w:color="auto" w:fill="FFD87A" w:themeFill="accent6" w:themeFillTint="99"/>
          </w:tcPr>
          <w:p w14:paraId="05A07A1A" w14:textId="617F3A92" w:rsidR="4566389F" w:rsidRDefault="60740284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460636E8">
              <w:rPr>
                <w:rStyle w:val="normaltextrun"/>
                <w:rFonts w:eastAsiaTheme="minorEastAsia"/>
                <w:color w:val="auto"/>
              </w:rPr>
              <w:t xml:space="preserve">Do you agree with our proposal to </w:t>
            </w:r>
            <w:r w:rsidR="5D594FFC" w:rsidRPr="460636E8">
              <w:rPr>
                <w:rStyle w:val="normaltextrun"/>
                <w:rFonts w:eastAsiaTheme="minorEastAsia"/>
                <w:color w:val="auto"/>
              </w:rPr>
              <w:t>enable</w:t>
            </w:r>
            <w:r w:rsidRPr="460636E8">
              <w:rPr>
                <w:rStyle w:val="normaltextrun"/>
                <w:rFonts w:eastAsiaTheme="minorEastAsia"/>
                <w:color w:val="auto"/>
              </w:rPr>
              <w:t xml:space="preserve"> opt-out </w:t>
            </w:r>
            <w:r w:rsidR="5FB77CF0" w:rsidRPr="460636E8">
              <w:rPr>
                <w:rStyle w:val="normaltextrun"/>
                <w:rFonts w:eastAsiaTheme="minorEastAsia"/>
                <w:color w:val="auto"/>
              </w:rPr>
              <w:t xml:space="preserve">per DFS </w:t>
            </w:r>
            <w:r w:rsidR="00E13A54">
              <w:rPr>
                <w:rStyle w:val="normaltextrun"/>
                <w:rFonts w:eastAsiaTheme="minorEastAsia"/>
                <w:color w:val="auto"/>
              </w:rPr>
              <w:t>d</w:t>
            </w:r>
            <w:r w:rsidR="5FB77CF0" w:rsidRPr="460636E8">
              <w:rPr>
                <w:rStyle w:val="normaltextrun"/>
                <w:rFonts w:eastAsiaTheme="minorEastAsia"/>
                <w:color w:val="auto"/>
              </w:rPr>
              <w:t xml:space="preserve">elivery </w:t>
            </w:r>
            <w:r w:rsidR="00E13A54">
              <w:rPr>
                <w:rStyle w:val="normaltextrun"/>
                <w:rFonts w:eastAsiaTheme="minorEastAsia"/>
                <w:color w:val="auto"/>
              </w:rPr>
              <w:t>p</w:t>
            </w:r>
            <w:r w:rsidR="5FB77CF0" w:rsidRPr="460636E8">
              <w:rPr>
                <w:rStyle w:val="normaltextrun"/>
                <w:rFonts w:eastAsiaTheme="minorEastAsia"/>
                <w:color w:val="auto"/>
              </w:rPr>
              <w:t xml:space="preserve">eriod? </w:t>
            </w:r>
            <w:r w:rsidR="403BB523" w:rsidRPr="460636E8">
              <w:rPr>
                <w:rStyle w:val="normaltextrun"/>
                <w:rFonts w:eastAsiaTheme="minorEastAsia"/>
                <w:color w:val="auto"/>
              </w:rPr>
              <w:t xml:space="preserve">Do you foresee any risks </w:t>
            </w:r>
            <w:r w:rsidR="33B9B1FE" w:rsidRPr="460636E8">
              <w:rPr>
                <w:rStyle w:val="normaltextrun"/>
                <w:rFonts w:eastAsiaTheme="minorEastAsia"/>
                <w:color w:val="auto"/>
              </w:rPr>
              <w:t xml:space="preserve">and impacts on having a choice between </w:t>
            </w:r>
            <w:r w:rsidR="01A2BDB0" w:rsidRPr="460636E8">
              <w:rPr>
                <w:rStyle w:val="normaltextrun"/>
                <w:rFonts w:eastAsiaTheme="minorEastAsia"/>
                <w:color w:val="auto"/>
              </w:rPr>
              <w:t>opt</w:t>
            </w:r>
            <w:r w:rsidR="33B9B1FE" w:rsidRPr="460636E8">
              <w:rPr>
                <w:rStyle w:val="normaltextrun"/>
                <w:rFonts w:eastAsiaTheme="minorEastAsia"/>
                <w:color w:val="auto"/>
              </w:rPr>
              <w:t xml:space="preserve">-out or </w:t>
            </w:r>
            <w:r w:rsidR="68B153E9" w:rsidRPr="460636E8">
              <w:rPr>
                <w:rStyle w:val="normaltextrun"/>
                <w:rFonts w:eastAsiaTheme="minorEastAsia"/>
                <w:color w:val="auto"/>
              </w:rPr>
              <w:t>opt</w:t>
            </w:r>
            <w:r w:rsidR="33B9B1FE" w:rsidRPr="460636E8">
              <w:rPr>
                <w:rStyle w:val="normaltextrun"/>
                <w:rFonts w:eastAsiaTheme="minorEastAsia"/>
                <w:color w:val="auto"/>
              </w:rPr>
              <w:t>-in</w:t>
            </w:r>
            <w:r w:rsidR="00E13A54">
              <w:rPr>
                <w:rStyle w:val="normaltextrun"/>
                <w:rFonts w:eastAsiaTheme="minorEastAsia"/>
                <w:color w:val="auto"/>
              </w:rPr>
              <w:t xml:space="preserve"> per DFS delivery period</w:t>
            </w:r>
            <w:r w:rsidR="2AEB50D8" w:rsidRPr="460636E8">
              <w:rPr>
                <w:rStyle w:val="normaltextrun"/>
                <w:rFonts w:eastAsiaTheme="minorEastAsia"/>
                <w:color w:val="auto"/>
              </w:rPr>
              <w:t>?</w:t>
            </w:r>
          </w:p>
          <w:p w14:paraId="3D2F81E8" w14:textId="5921ED7B" w:rsidR="00043B09" w:rsidRPr="00043B09" w:rsidRDefault="00043B09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</w:p>
        </w:tc>
        <w:tc>
          <w:tcPr>
            <w:tcW w:w="5103" w:type="dxa"/>
          </w:tcPr>
          <w:p w14:paraId="0EF0E9A1" w14:textId="702AC25E" w:rsidR="278FE5C6" w:rsidRDefault="278FE5C6" w:rsidP="6235659E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color w:val="454545" w:themeColor="text1"/>
                <w:sz w:val="22"/>
                <w:szCs w:val="22"/>
              </w:rPr>
            </w:pPr>
          </w:p>
        </w:tc>
      </w:tr>
      <w:tr w:rsidR="002721BC" w14:paraId="2D1455EC" w14:textId="77777777" w:rsidTr="460636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0A30F85D" w14:textId="3B39C467" w:rsidR="002721BC" w:rsidRPr="04DE2A18" w:rsidRDefault="3C7A1C63" w:rsidP="27284467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27284467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5.</w:t>
            </w:r>
          </w:p>
        </w:tc>
        <w:tc>
          <w:tcPr>
            <w:tcW w:w="3593" w:type="dxa"/>
            <w:shd w:val="clear" w:color="auto" w:fill="FFD87A" w:themeFill="accent6" w:themeFillTint="99"/>
          </w:tcPr>
          <w:p w14:paraId="77CCE088" w14:textId="62CD7AFD" w:rsidR="002721BC" w:rsidRDefault="4182EC73" w:rsidP="00043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27284467">
              <w:rPr>
                <w:rStyle w:val="normaltextrun"/>
                <w:rFonts w:eastAsiaTheme="minorEastAsia"/>
                <w:color w:val="auto"/>
              </w:rPr>
              <w:t xml:space="preserve">Annex 1: Do you have any comments on the highlighted </w:t>
            </w:r>
            <w:r w:rsidR="747FF589" w:rsidRPr="27284467">
              <w:rPr>
                <w:rStyle w:val="normaltextrun"/>
                <w:rFonts w:eastAsiaTheme="minorEastAsia"/>
                <w:color w:val="auto"/>
              </w:rPr>
              <w:t xml:space="preserve">Article 18 </w:t>
            </w:r>
            <w:r w:rsidRPr="27284467">
              <w:rPr>
                <w:rStyle w:val="normaltextrun"/>
                <w:rFonts w:eastAsiaTheme="minorEastAsia"/>
                <w:color w:val="auto"/>
              </w:rPr>
              <w:t xml:space="preserve">mapping for the Demand Flexibility </w:t>
            </w:r>
            <w:r w:rsidR="00E13A54">
              <w:rPr>
                <w:rStyle w:val="normaltextrun"/>
                <w:rFonts w:eastAsiaTheme="minorEastAsia"/>
                <w:color w:val="auto"/>
              </w:rPr>
              <w:t>S</w:t>
            </w:r>
            <w:r w:rsidRPr="27284467">
              <w:rPr>
                <w:rStyle w:val="normaltextrun"/>
                <w:rFonts w:eastAsiaTheme="minorEastAsia"/>
                <w:color w:val="auto"/>
              </w:rPr>
              <w:t>ervice?</w:t>
            </w:r>
          </w:p>
          <w:p w14:paraId="13B4C48E" w14:textId="77777777" w:rsidR="00043B09" w:rsidRPr="00043B09" w:rsidRDefault="00043B09" w:rsidP="00043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</w:p>
        </w:tc>
        <w:tc>
          <w:tcPr>
            <w:tcW w:w="5103" w:type="dxa"/>
          </w:tcPr>
          <w:p w14:paraId="18E53AFA" w14:textId="77777777" w:rsidR="002721BC" w:rsidRDefault="002721BC" w:rsidP="002721BC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4531E3F0" w14:paraId="73E3B0F2" w14:textId="77777777" w:rsidTr="4606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</w:tcPr>
          <w:p w14:paraId="7B42974F" w14:textId="07E85F80" w:rsidR="4531E3F0" w:rsidRDefault="4E5A1996" w:rsidP="27284467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27284467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6.</w:t>
            </w:r>
          </w:p>
        </w:tc>
        <w:tc>
          <w:tcPr>
            <w:tcW w:w="3593" w:type="dxa"/>
            <w:shd w:val="clear" w:color="auto" w:fill="FFD87A" w:themeFill="accent6" w:themeFillTint="99"/>
          </w:tcPr>
          <w:p w14:paraId="0DEDE633" w14:textId="77777777" w:rsidR="4531E3F0" w:rsidRDefault="145324F5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  <w:r w:rsidRPr="00043B09">
              <w:rPr>
                <w:rStyle w:val="normaltextrun"/>
                <w:rFonts w:eastAsiaTheme="minorEastAsia"/>
                <w:color w:val="auto"/>
              </w:rPr>
              <w:t xml:space="preserve">Do you have any other comments on the Demand Flexibility </w:t>
            </w:r>
            <w:r w:rsidR="3D5DB270" w:rsidRPr="00043B09">
              <w:rPr>
                <w:rStyle w:val="normaltextrun"/>
                <w:rFonts w:eastAsiaTheme="minorEastAsia"/>
                <w:color w:val="auto"/>
              </w:rPr>
              <w:t>S</w:t>
            </w:r>
            <w:r w:rsidRPr="00043B09">
              <w:rPr>
                <w:rStyle w:val="normaltextrun"/>
                <w:rFonts w:eastAsiaTheme="minorEastAsia"/>
                <w:color w:val="auto"/>
              </w:rPr>
              <w:t>ervice proposal?</w:t>
            </w:r>
          </w:p>
          <w:p w14:paraId="0021E6E1" w14:textId="116940F6" w:rsidR="00043B09" w:rsidRPr="00043B09" w:rsidRDefault="00043B09" w:rsidP="00043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inorEastAsia"/>
                <w:color w:val="auto"/>
              </w:rPr>
            </w:pPr>
          </w:p>
        </w:tc>
        <w:tc>
          <w:tcPr>
            <w:tcW w:w="5103" w:type="dxa"/>
          </w:tcPr>
          <w:p w14:paraId="6BF64799" w14:textId="4F49308D" w:rsidR="4531E3F0" w:rsidRDefault="4531E3F0" w:rsidP="4531E3F0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</w:tbl>
    <w:p w14:paraId="09FB84A4" w14:textId="2EB28740" w:rsidR="27284467" w:rsidRDefault="27284467"/>
    <w:p w14:paraId="4FABECE9" w14:textId="59A9F1BD" w:rsidR="00010698" w:rsidRDefault="00010698" w:rsidP="00044829">
      <w:pPr>
        <w:pStyle w:val="Introtext"/>
        <w:rPr>
          <w:rStyle w:val="HighlightAccent4"/>
        </w:rPr>
      </w:pPr>
    </w:p>
    <w:sectPr w:rsidR="00010698" w:rsidSect="00913DB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12F3" w14:textId="77777777" w:rsidR="00D31052" w:rsidRDefault="00D31052" w:rsidP="00A62BFF">
      <w:pPr>
        <w:spacing w:after="0"/>
      </w:pPr>
      <w:r>
        <w:separator/>
      </w:r>
    </w:p>
  </w:endnote>
  <w:endnote w:type="continuationSeparator" w:id="0">
    <w:p w14:paraId="1F3A12EA" w14:textId="77777777" w:rsidR="00D31052" w:rsidRDefault="00D31052" w:rsidP="00A62BFF">
      <w:pPr>
        <w:spacing w:after="0"/>
      </w:pPr>
      <w:r>
        <w:continuationSeparator/>
      </w:r>
    </w:p>
  </w:endnote>
  <w:endnote w:type="continuationNotice" w:id="1">
    <w:p w14:paraId="684510BF" w14:textId="77777777" w:rsidR="00D31052" w:rsidRDefault="00D310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Pro 75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 Neue LT Pro 85 Heavy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4CE10A58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591DFA">
            <w:t>2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6601F4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6577AFC1" w:rsidR="00B26D29" w:rsidRPr="005764B6" w:rsidRDefault="00B26D29" w:rsidP="00B03EE4">
          <w:pPr>
            <w:pStyle w:val="Footer"/>
            <w:jc w:val="right"/>
            <w:rPr>
              <w:rFonts w:ascii="Helvetica Neue LT Pro 45 Light" w:hAnsi="Helvetica Neue LT Pro 45 Light"/>
            </w:rPr>
          </w:pPr>
          <w:r w:rsidRPr="005764B6">
            <w:rPr>
              <w:rFonts w:ascii="Helvetica Neue LT Pro 45 Light" w:hAnsi="Helvetica Neue LT Pro 45 Light"/>
              <w:noProof w:val="0"/>
              <w:color w:val="636462"/>
            </w:rPr>
            <w:fldChar w:fldCharType="begin"/>
          </w:r>
          <w:r w:rsidRPr="005764B6">
            <w:rPr>
              <w:rFonts w:ascii="Helvetica Neue LT Pro 45 Light" w:hAnsi="Helvetica Neue LT Pro 45 Light"/>
              <w:color w:val="636462"/>
            </w:rPr>
            <w:instrText xml:space="preserve"> PAGE   \* MERGEFORMAT </w:instrText>
          </w:r>
          <w:r w:rsidRPr="005764B6">
            <w:rPr>
              <w:rFonts w:ascii="Helvetica Neue LT Pro 45 Light" w:hAnsi="Helvetica Neue LT Pro 45 Light"/>
              <w:noProof w:val="0"/>
              <w:color w:val="636462"/>
            </w:rPr>
            <w:fldChar w:fldCharType="separate"/>
          </w:r>
          <w:r w:rsidR="004A5092">
            <w:rPr>
              <w:rFonts w:ascii="Helvetica Neue LT Pro 45 Light" w:hAnsi="Helvetica Neue LT Pro 45 Light"/>
              <w:color w:val="636462"/>
            </w:rPr>
            <w:t>1</w:t>
          </w:r>
          <w:r w:rsidRPr="005764B6">
            <w:rPr>
              <w:rFonts w:ascii="Helvetica Neue LT Pro 45 Light" w:hAnsi="Helvetica Neue LT Pro 45 Light"/>
              <w:color w:val="636462"/>
            </w:rPr>
            <w:fldChar w:fldCharType="end"/>
          </w:r>
        </w:p>
      </w:tc>
    </w:tr>
  </w:tbl>
  <w:p w14:paraId="23DCB194" w14:textId="62BB405B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6A72" w14:textId="77777777" w:rsidR="00D31052" w:rsidRDefault="00D31052" w:rsidP="00A62BFF">
      <w:pPr>
        <w:spacing w:after="0"/>
      </w:pPr>
      <w:r>
        <w:separator/>
      </w:r>
    </w:p>
  </w:footnote>
  <w:footnote w:type="continuationSeparator" w:id="0">
    <w:p w14:paraId="18A804F4" w14:textId="77777777" w:rsidR="00D31052" w:rsidRDefault="00D31052" w:rsidP="00A62BFF">
      <w:pPr>
        <w:spacing w:after="0"/>
      </w:pPr>
      <w:r>
        <w:continuationSeparator/>
      </w:r>
    </w:p>
  </w:footnote>
  <w:footnote w:type="continuationNotice" w:id="1">
    <w:p w14:paraId="2FFF3C49" w14:textId="77777777" w:rsidR="00D31052" w:rsidRDefault="00D310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4201" w14:textId="77777777" w:rsidR="00B26D29" w:rsidRDefault="00924256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658241" behindDoc="0" locked="1" layoutInCell="1" allowOverlap="1" wp14:anchorId="633D1012" wp14:editId="389E781A">
          <wp:simplePos x="0" y="0"/>
          <wp:positionH relativeFrom="column">
            <wp:posOffset>-635</wp:posOffset>
          </wp:positionH>
          <wp:positionV relativeFrom="page">
            <wp:posOffset>237490</wp:posOffset>
          </wp:positionV>
          <wp:extent cx="2051685" cy="305435"/>
          <wp:effectExtent l="0" t="0" r="5715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21F" w14:textId="2D52B080" w:rsidR="00B26D29" w:rsidRPr="00A6517C" w:rsidRDefault="006E510D" w:rsidP="00D22E06">
    <w:pPr>
      <w:pStyle w:val="Header"/>
      <w:ind w:left="0"/>
      <w:jc w:val="left"/>
    </w:pPr>
    <w:r>
      <w:rPr>
        <w:lang w:val="en-US"/>
      </w:rPr>
      <w:drawing>
        <wp:anchor distT="0" distB="0" distL="114300" distR="114300" simplePos="0" relativeHeight="251658240" behindDoc="1" locked="0" layoutInCell="1" allowOverlap="1" wp14:anchorId="5849E66E" wp14:editId="4FE7CCF2">
          <wp:simplePos x="0" y="0"/>
          <wp:positionH relativeFrom="column">
            <wp:posOffset>-695185</wp:posOffset>
          </wp:positionH>
          <wp:positionV relativeFrom="paragraph">
            <wp:posOffset>-261620</wp:posOffset>
          </wp:positionV>
          <wp:extent cx="7562203" cy="1069685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ing-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96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CE981792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BF22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0D32A562"/>
    <w:multiLevelType w:val="hybridMultilevel"/>
    <w:tmpl w:val="2C9E1156"/>
    <w:lvl w:ilvl="0" w:tplc="67F49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E7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C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0C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E0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4E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88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E5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A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1F6F4"/>
    <w:multiLevelType w:val="hybridMultilevel"/>
    <w:tmpl w:val="99CEE940"/>
    <w:lvl w:ilvl="0" w:tplc="E04C8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8B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3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65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C8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EB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5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8D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DEB1"/>
    <w:multiLevelType w:val="hybridMultilevel"/>
    <w:tmpl w:val="472A9ADC"/>
    <w:lvl w:ilvl="0" w:tplc="4E9A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AF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E2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A4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CD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D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A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A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C2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14D5E"/>
    <w:multiLevelType w:val="hybridMultilevel"/>
    <w:tmpl w:val="86A61410"/>
    <w:lvl w:ilvl="0" w:tplc="0262EC7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 w:tplc="2B62C636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 w:tplc="9CBEA4BA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 w:tplc="18A0FC8C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 w:tplc="5230537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 w:tplc="F7ECD850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 w:tplc="FBA6A27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 w:tplc="EA64857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 w:tplc="E60857DE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8" w15:restartNumberingAfterBreak="0">
    <w:nsid w:val="6A1E0475"/>
    <w:multiLevelType w:val="hybridMultilevel"/>
    <w:tmpl w:val="FC922EE2"/>
    <w:lvl w:ilvl="0" w:tplc="FCE21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EE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01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0E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C3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4F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8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6C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4B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3657F"/>
    <w:multiLevelType w:val="multilevel"/>
    <w:tmpl w:val="CE981792"/>
    <w:numStyleLink w:val="Bullets"/>
  </w:abstractNum>
  <w:abstractNum w:abstractNumId="20" w15:restartNumberingAfterBreak="0">
    <w:nsid w:val="734A2D32"/>
    <w:multiLevelType w:val="hybridMultilevel"/>
    <w:tmpl w:val="7C3447F0"/>
    <w:lvl w:ilvl="0" w:tplc="4566E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86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A7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CA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8B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6B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B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4D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4D1C"/>
    <w:multiLevelType w:val="multilevel"/>
    <w:tmpl w:val="7D7CA560"/>
    <w:numStyleLink w:val="NumberedBulletsList"/>
  </w:abstractNum>
  <w:abstractNum w:abstractNumId="22" w15:restartNumberingAfterBreak="0">
    <w:nsid w:val="78B19D5F"/>
    <w:multiLevelType w:val="hybridMultilevel"/>
    <w:tmpl w:val="B93810F0"/>
    <w:lvl w:ilvl="0" w:tplc="3F146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49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A0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22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AE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6F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C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00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D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57661">
    <w:abstractNumId w:val="12"/>
  </w:num>
  <w:num w:numId="2" w16cid:durableId="453839066">
    <w:abstractNumId w:val="22"/>
  </w:num>
  <w:num w:numId="3" w16cid:durableId="288509746">
    <w:abstractNumId w:val="18"/>
  </w:num>
  <w:num w:numId="4" w16cid:durableId="460463921">
    <w:abstractNumId w:val="20"/>
  </w:num>
  <w:num w:numId="5" w16cid:durableId="2141025295">
    <w:abstractNumId w:val="11"/>
  </w:num>
  <w:num w:numId="6" w16cid:durableId="69624500">
    <w:abstractNumId w:val="15"/>
  </w:num>
  <w:num w:numId="7" w16cid:durableId="852383918">
    <w:abstractNumId w:val="9"/>
  </w:num>
  <w:num w:numId="8" w16cid:durableId="1095977433">
    <w:abstractNumId w:val="7"/>
  </w:num>
  <w:num w:numId="9" w16cid:durableId="1154569563">
    <w:abstractNumId w:val="6"/>
  </w:num>
  <w:num w:numId="10" w16cid:durableId="580531945">
    <w:abstractNumId w:val="5"/>
  </w:num>
  <w:num w:numId="11" w16cid:durableId="1918439611">
    <w:abstractNumId w:val="4"/>
  </w:num>
  <w:num w:numId="12" w16cid:durableId="1154687701">
    <w:abstractNumId w:val="8"/>
  </w:num>
  <w:num w:numId="13" w16cid:durableId="1143808594">
    <w:abstractNumId w:val="3"/>
  </w:num>
  <w:num w:numId="14" w16cid:durableId="905994502">
    <w:abstractNumId w:val="2"/>
  </w:num>
  <w:num w:numId="15" w16cid:durableId="2017878236">
    <w:abstractNumId w:val="1"/>
  </w:num>
  <w:num w:numId="16" w16cid:durableId="1365325072">
    <w:abstractNumId w:val="0"/>
  </w:num>
  <w:num w:numId="17" w16cid:durableId="131679880">
    <w:abstractNumId w:val="17"/>
  </w:num>
  <w:num w:numId="18" w16cid:durableId="1468933500">
    <w:abstractNumId w:val="14"/>
  </w:num>
  <w:num w:numId="19" w16cid:durableId="455411958">
    <w:abstractNumId w:val="23"/>
  </w:num>
  <w:num w:numId="20" w16cid:durableId="1936132897">
    <w:abstractNumId w:val="10"/>
  </w:num>
  <w:num w:numId="21" w16cid:durableId="1679386072">
    <w:abstractNumId w:val="19"/>
  </w:num>
  <w:num w:numId="22" w16cid:durableId="515535830">
    <w:abstractNumId w:val="2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2032992270">
    <w:abstractNumId w:val="13"/>
  </w:num>
  <w:num w:numId="24" w16cid:durableId="1044789451">
    <w:abstractNumId w:val="16"/>
  </w:num>
  <w:num w:numId="25" w16cid:durableId="16675153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4750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4528989">
    <w:abstractNumId w:val="2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DB"/>
    <w:rsid w:val="0000092C"/>
    <w:rsid w:val="00001470"/>
    <w:rsid w:val="000017C7"/>
    <w:rsid w:val="00007028"/>
    <w:rsid w:val="0001069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31B4"/>
    <w:rsid w:val="00043B09"/>
    <w:rsid w:val="00044829"/>
    <w:rsid w:val="00044DA4"/>
    <w:rsid w:val="0004599D"/>
    <w:rsid w:val="00046F2C"/>
    <w:rsid w:val="000501BC"/>
    <w:rsid w:val="00053545"/>
    <w:rsid w:val="00055072"/>
    <w:rsid w:val="000556E6"/>
    <w:rsid w:val="000570EE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E0A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87C1A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3BAF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38B6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19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0CD1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2C4"/>
    <w:rsid w:val="00164401"/>
    <w:rsid w:val="0016480C"/>
    <w:rsid w:val="0016594A"/>
    <w:rsid w:val="001668BE"/>
    <w:rsid w:val="00166A57"/>
    <w:rsid w:val="0016758D"/>
    <w:rsid w:val="00167BEF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29F"/>
    <w:rsid w:val="001A170B"/>
    <w:rsid w:val="001A24B0"/>
    <w:rsid w:val="001A3BE2"/>
    <w:rsid w:val="001A466F"/>
    <w:rsid w:val="001A4EB3"/>
    <w:rsid w:val="001A574A"/>
    <w:rsid w:val="001B1769"/>
    <w:rsid w:val="001B33CC"/>
    <w:rsid w:val="001B3799"/>
    <w:rsid w:val="001B60BF"/>
    <w:rsid w:val="001B799C"/>
    <w:rsid w:val="001B7A30"/>
    <w:rsid w:val="001B7D49"/>
    <w:rsid w:val="001C0639"/>
    <w:rsid w:val="001C1540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708"/>
    <w:rsid w:val="00207EBF"/>
    <w:rsid w:val="00207FF1"/>
    <w:rsid w:val="002121DE"/>
    <w:rsid w:val="002122D2"/>
    <w:rsid w:val="0021404C"/>
    <w:rsid w:val="002143A9"/>
    <w:rsid w:val="0021513D"/>
    <w:rsid w:val="00215172"/>
    <w:rsid w:val="002152FA"/>
    <w:rsid w:val="00215B3E"/>
    <w:rsid w:val="00216034"/>
    <w:rsid w:val="00216A65"/>
    <w:rsid w:val="00220292"/>
    <w:rsid w:val="00221128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019"/>
    <w:rsid w:val="00233A0A"/>
    <w:rsid w:val="0023612C"/>
    <w:rsid w:val="00236931"/>
    <w:rsid w:val="0024092B"/>
    <w:rsid w:val="0024129E"/>
    <w:rsid w:val="00241AA1"/>
    <w:rsid w:val="00241B4F"/>
    <w:rsid w:val="00246E1D"/>
    <w:rsid w:val="00246FF1"/>
    <w:rsid w:val="00250082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56445"/>
    <w:rsid w:val="00261382"/>
    <w:rsid w:val="00261FDF"/>
    <w:rsid w:val="00262ED4"/>
    <w:rsid w:val="00265B9C"/>
    <w:rsid w:val="00270DDA"/>
    <w:rsid w:val="00271135"/>
    <w:rsid w:val="00272013"/>
    <w:rsid w:val="002721BC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989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9905F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57AC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0EA2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2D2A"/>
    <w:rsid w:val="00303237"/>
    <w:rsid w:val="00305777"/>
    <w:rsid w:val="00306049"/>
    <w:rsid w:val="003067B1"/>
    <w:rsid w:val="00306812"/>
    <w:rsid w:val="00307A6E"/>
    <w:rsid w:val="003102FE"/>
    <w:rsid w:val="00310AB7"/>
    <w:rsid w:val="0031158D"/>
    <w:rsid w:val="00311D38"/>
    <w:rsid w:val="00313E6E"/>
    <w:rsid w:val="003147D1"/>
    <w:rsid w:val="00314E7F"/>
    <w:rsid w:val="0031633F"/>
    <w:rsid w:val="003179A9"/>
    <w:rsid w:val="00320D98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32B2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8760B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2CCD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1F53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0B0"/>
    <w:rsid w:val="004A338B"/>
    <w:rsid w:val="004A43DA"/>
    <w:rsid w:val="004A461F"/>
    <w:rsid w:val="004A4AB5"/>
    <w:rsid w:val="004A5092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34B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624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3745F"/>
    <w:rsid w:val="0054035C"/>
    <w:rsid w:val="00540390"/>
    <w:rsid w:val="00541600"/>
    <w:rsid w:val="00541E47"/>
    <w:rsid w:val="005423F3"/>
    <w:rsid w:val="00543B47"/>
    <w:rsid w:val="005441CC"/>
    <w:rsid w:val="00544DBC"/>
    <w:rsid w:val="00545F4B"/>
    <w:rsid w:val="005479AB"/>
    <w:rsid w:val="005506CE"/>
    <w:rsid w:val="00550A34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DFA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3CA"/>
    <w:rsid w:val="005E4507"/>
    <w:rsid w:val="005E6A6B"/>
    <w:rsid w:val="005E6BA2"/>
    <w:rsid w:val="005F079A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6C2"/>
    <w:rsid w:val="00611B4B"/>
    <w:rsid w:val="00614E52"/>
    <w:rsid w:val="00616D69"/>
    <w:rsid w:val="00617AB4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47E67"/>
    <w:rsid w:val="00651070"/>
    <w:rsid w:val="00651BA4"/>
    <w:rsid w:val="00652665"/>
    <w:rsid w:val="0065295B"/>
    <w:rsid w:val="00653D0D"/>
    <w:rsid w:val="0065406D"/>
    <w:rsid w:val="0065429A"/>
    <w:rsid w:val="00655F03"/>
    <w:rsid w:val="006601F4"/>
    <w:rsid w:val="006606BE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6EF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1F8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3A78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6EB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1DC4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045"/>
    <w:rsid w:val="007155D1"/>
    <w:rsid w:val="00716462"/>
    <w:rsid w:val="00717C5D"/>
    <w:rsid w:val="0072207E"/>
    <w:rsid w:val="00722224"/>
    <w:rsid w:val="007246A2"/>
    <w:rsid w:val="00724C39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0115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811"/>
    <w:rsid w:val="0077660A"/>
    <w:rsid w:val="00780BC3"/>
    <w:rsid w:val="00780EEC"/>
    <w:rsid w:val="00781D00"/>
    <w:rsid w:val="007820C9"/>
    <w:rsid w:val="00782244"/>
    <w:rsid w:val="00783A0C"/>
    <w:rsid w:val="00783E9A"/>
    <w:rsid w:val="007848A7"/>
    <w:rsid w:val="0078549F"/>
    <w:rsid w:val="0078636B"/>
    <w:rsid w:val="007868FC"/>
    <w:rsid w:val="00787652"/>
    <w:rsid w:val="00790BEF"/>
    <w:rsid w:val="00791919"/>
    <w:rsid w:val="00791BFC"/>
    <w:rsid w:val="00792077"/>
    <w:rsid w:val="0079312B"/>
    <w:rsid w:val="00793C24"/>
    <w:rsid w:val="00794020"/>
    <w:rsid w:val="0079416A"/>
    <w:rsid w:val="00794C2B"/>
    <w:rsid w:val="007950B9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11A"/>
    <w:rsid w:val="007A77BB"/>
    <w:rsid w:val="007A7B91"/>
    <w:rsid w:val="007B0534"/>
    <w:rsid w:val="007B0906"/>
    <w:rsid w:val="007B091A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D7ABA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B9C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758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87D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3D9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04E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0B50"/>
    <w:rsid w:val="008E1748"/>
    <w:rsid w:val="008E307B"/>
    <w:rsid w:val="008E3E97"/>
    <w:rsid w:val="008E5E96"/>
    <w:rsid w:val="008E6168"/>
    <w:rsid w:val="008E65FA"/>
    <w:rsid w:val="008E7DBA"/>
    <w:rsid w:val="008F0A8B"/>
    <w:rsid w:val="008F0AD9"/>
    <w:rsid w:val="008F1AA6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EC6"/>
    <w:rsid w:val="00905AFB"/>
    <w:rsid w:val="00906DCA"/>
    <w:rsid w:val="00907A53"/>
    <w:rsid w:val="00910067"/>
    <w:rsid w:val="0091036B"/>
    <w:rsid w:val="00910CE2"/>
    <w:rsid w:val="00911589"/>
    <w:rsid w:val="00912347"/>
    <w:rsid w:val="00913506"/>
    <w:rsid w:val="00913DBD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392A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0D79"/>
    <w:rsid w:val="00961302"/>
    <w:rsid w:val="00961C27"/>
    <w:rsid w:val="00961FD5"/>
    <w:rsid w:val="00962A4A"/>
    <w:rsid w:val="00962E0D"/>
    <w:rsid w:val="00964581"/>
    <w:rsid w:val="0097054A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C7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5D8A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DF5"/>
    <w:rsid w:val="009C7EDF"/>
    <w:rsid w:val="009D063C"/>
    <w:rsid w:val="009D29E9"/>
    <w:rsid w:val="009D3DB6"/>
    <w:rsid w:val="009D4FA1"/>
    <w:rsid w:val="009D6762"/>
    <w:rsid w:val="009D6D1A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274B"/>
    <w:rsid w:val="00A034E1"/>
    <w:rsid w:val="00A03A7B"/>
    <w:rsid w:val="00A03AE4"/>
    <w:rsid w:val="00A04350"/>
    <w:rsid w:val="00A061CE"/>
    <w:rsid w:val="00A06AAD"/>
    <w:rsid w:val="00A1078C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4E1B"/>
    <w:rsid w:val="00A35211"/>
    <w:rsid w:val="00A36A02"/>
    <w:rsid w:val="00A37C18"/>
    <w:rsid w:val="00A40213"/>
    <w:rsid w:val="00A40BFE"/>
    <w:rsid w:val="00A423BA"/>
    <w:rsid w:val="00A430BD"/>
    <w:rsid w:val="00A448EB"/>
    <w:rsid w:val="00A47633"/>
    <w:rsid w:val="00A52359"/>
    <w:rsid w:val="00A53D94"/>
    <w:rsid w:val="00A54BF2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A12"/>
    <w:rsid w:val="00A74C1D"/>
    <w:rsid w:val="00A7636B"/>
    <w:rsid w:val="00A77D5B"/>
    <w:rsid w:val="00A8284E"/>
    <w:rsid w:val="00A83036"/>
    <w:rsid w:val="00A8411E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97A09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53B8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20E8"/>
    <w:rsid w:val="00B03960"/>
    <w:rsid w:val="00B03EE4"/>
    <w:rsid w:val="00B04B50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0CD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5E79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59C9"/>
    <w:rsid w:val="00B96EBA"/>
    <w:rsid w:val="00B9781B"/>
    <w:rsid w:val="00BA30ED"/>
    <w:rsid w:val="00BA3F94"/>
    <w:rsid w:val="00BA4DF3"/>
    <w:rsid w:val="00BA5EB2"/>
    <w:rsid w:val="00BA6198"/>
    <w:rsid w:val="00BA6AF9"/>
    <w:rsid w:val="00BA6E9B"/>
    <w:rsid w:val="00BA6F24"/>
    <w:rsid w:val="00BA76D8"/>
    <w:rsid w:val="00BB06AA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58D2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17F9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7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0B21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1A60"/>
    <w:rsid w:val="00C52DFD"/>
    <w:rsid w:val="00C531AF"/>
    <w:rsid w:val="00C53239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04E1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96308"/>
    <w:rsid w:val="00CA01C4"/>
    <w:rsid w:val="00CA16A2"/>
    <w:rsid w:val="00CA207B"/>
    <w:rsid w:val="00CA24CB"/>
    <w:rsid w:val="00CA2FBC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2F6"/>
    <w:rsid w:val="00CC5851"/>
    <w:rsid w:val="00CC6CF9"/>
    <w:rsid w:val="00CC79FC"/>
    <w:rsid w:val="00CD1773"/>
    <w:rsid w:val="00CD2FF6"/>
    <w:rsid w:val="00CD7050"/>
    <w:rsid w:val="00CD70A9"/>
    <w:rsid w:val="00CE13FA"/>
    <w:rsid w:val="00CE1DB3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052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2D23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5BE4"/>
    <w:rsid w:val="00D9034A"/>
    <w:rsid w:val="00D90712"/>
    <w:rsid w:val="00D9391D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122A"/>
    <w:rsid w:val="00DB304A"/>
    <w:rsid w:val="00DB4087"/>
    <w:rsid w:val="00DB4920"/>
    <w:rsid w:val="00DB4A0A"/>
    <w:rsid w:val="00DB4FA6"/>
    <w:rsid w:val="00DB7E60"/>
    <w:rsid w:val="00DC2EC5"/>
    <w:rsid w:val="00DC6012"/>
    <w:rsid w:val="00DD2410"/>
    <w:rsid w:val="00DD248B"/>
    <w:rsid w:val="00DD2F95"/>
    <w:rsid w:val="00DD3320"/>
    <w:rsid w:val="00DD3D94"/>
    <w:rsid w:val="00DD488A"/>
    <w:rsid w:val="00DD7945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3A54"/>
    <w:rsid w:val="00E144AA"/>
    <w:rsid w:val="00E150E0"/>
    <w:rsid w:val="00E15B0E"/>
    <w:rsid w:val="00E15F79"/>
    <w:rsid w:val="00E20324"/>
    <w:rsid w:val="00E20A1E"/>
    <w:rsid w:val="00E219D2"/>
    <w:rsid w:val="00E2384B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3B"/>
    <w:rsid w:val="00E54CB2"/>
    <w:rsid w:val="00E55284"/>
    <w:rsid w:val="00E57BB4"/>
    <w:rsid w:val="00E6062E"/>
    <w:rsid w:val="00E612F7"/>
    <w:rsid w:val="00E627E1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5BF9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133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5638"/>
    <w:rsid w:val="00EF6D0B"/>
    <w:rsid w:val="00F00265"/>
    <w:rsid w:val="00F0186C"/>
    <w:rsid w:val="00F024CC"/>
    <w:rsid w:val="00F02534"/>
    <w:rsid w:val="00F02E1C"/>
    <w:rsid w:val="00F05BBE"/>
    <w:rsid w:val="00F061E5"/>
    <w:rsid w:val="00F06D0B"/>
    <w:rsid w:val="00F0728A"/>
    <w:rsid w:val="00F07413"/>
    <w:rsid w:val="00F07551"/>
    <w:rsid w:val="00F10C7D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14D5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334"/>
    <w:rsid w:val="00F4349B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175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4A6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3F04"/>
    <w:rsid w:val="00FF40BD"/>
    <w:rsid w:val="00FF4518"/>
    <w:rsid w:val="00FF4603"/>
    <w:rsid w:val="00FF6081"/>
    <w:rsid w:val="00FF6CA9"/>
    <w:rsid w:val="00FF6ED8"/>
    <w:rsid w:val="00FF722C"/>
    <w:rsid w:val="01A2BDB0"/>
    <w:rsid w:val="02DB9570"/>
    <w:rsid w:val="035240B2"/>
    <w:rsid w:val="0390E949"/>
    <w:rsid w:val="0437E60A"/>
    <w:rsid w:val="043BCD96"/>
    <w:rsid w:val="04DE2A18"/>
    <w:rsid w:val="0582B9CD"/>
    <w:rsid w:val="059B1A57"/>
    <w:rsid w:val="06D9E2ED"/>
    <w:rsid w:val="0714637D"/>
    <w:rsid w:val="080EC44C"/>
    <w:rsid w:val="087109D4"/>
    <w:rsid w:val="08B033DE"/>
    <w:rsid w:val="0A39E21F"/>
    <w:rsid w:val="0A655403"/>
    <w:rsid w:val="0AC4908E"/>
    <w:rsid w:val="0AE127C1"/>
    <w:rsid w:val="0B4BF874"/>
    <w:rsid w:val="0C12518C"/>
    <w:rsid w:val="0C273F0C"/>
    <w:rsid w:val="0C73B0CB"/>
    <w:rsid w:val="0C8C122B"/>
    <w:rsid w:val="0C993A3D"/>
    <w:rsid w:val="0D274118"/>
    <w:rsid w:val="0D8495F8"/>
    <w:rsid w:val="0D8A1D02"/>
    <w:rsid w:val="0D8C3509"/>
    <w:rsid w:val="0E755AB0"/>
    <w:rsid w:val="0EB2BB5D"/>
    <w:rsid w:val="10278589"/>
    <w:rsid w:val="112B904D"/>
    <w:rsid w:val="11CE953D"/>
    <w:rsid w:val="11FDE7AE"/>
    <w:rsid w:val="1236B0AA"/>
    <w:rsid w:val="12689D36"/>
    <w:rsid w:val="12858F5C"/>
    <w:rsid w:val="1366750A"/>
    <w:rsid w:val="1429007D"/>
    <w:rsid w:val="14524A77"/>
    <w:rsid w:val="145324F5"/>
    <w:rsid w:val="146D7B05"/>
    <w:rsid w:val="14B51FCC"/>
    <w:rsid w:val="15A4C2F6"/>
    <w:rsid w:val="15B3BD7F"/>
    <w:rsid w:val="1696AC65"/>
    <w:rsid w:val="16972F72"/>
    <w:rsid w:val="16BDCD42"/>
    <w:rsid w:val="16E6117F"/>
    <w:rsid w:val="182F1576"/>
    <w:rsid w:val="184AAB61"/>
    <w:rsid w:val="18599DA3"/>
    <w:rsid w:val="19B60FD7"/>
    <w:rsid w:val="1AB0ACEC"/>
    <w:rsid w:val="1B34E581"/>
    <w:rsid w:val="1B87ECC5"/>
    <w:rsid w:val="1C25019F"/>
    <w:rsid w:val="1C73570D"/>
    <w:rsid w:val="1CCBE7FA"/>
    <w:rsid w:val="1CE97329"/>
    <w:rsid w:val="1CFDB9D1"/>
    <w:rsid w:val="1DC0D200"/>
    <w:rsid w:val="1E6767E3"/>
    <w:rsid w:val="1F1340C3"/>
    <w:rsid w:val="1F15815E"/>
    <w:rsid w:val="208B8ED9"/>
    <w:rsid w:val="20B151BF"/>
    <w:rsid w:val="20D95713"/>
    <w:rsid w:val="21389537"/>
    <w:rsid w:val="21F35A87"/>
    <w:rsid w:val="22F6F583"/>
    <w:rsid w:val="25193073"/>
    <w:rsid w:val="27284467"/>
    <w:rsid w:val="273610B4"/>
    <w:rsid w:val="2784740B"/>
    <w:rsid w:val="278FE5C6"/>
    <w:rsid w:val="279F84B3"/>
    <w:rsid w:val="2847D7DD"/>
    <w:rsid w:val="28C20B4D"/>
    <w:rsid w:val="294E4115"/>
    <w:rsid w:val="2A6ABCF4"/>
    <w:rsid w:val="2A893C08"/>
    <w:rsid w:val="2AEB50D8"/>
    <w:rsid w:val="2B0BAC1C"/>
    <w:rsid w:val="2B8A5B4A"/>
    <w:rsid w:val="2BA51361"/>
    <w:rsid w:val="2BF07FF9"/>
    <w:rsid w:val="2C4312EF"/>
    <w:rsid w:val="2C4D2E7C"/>
    <w:rsid w:val="2CC76568"/>
    <w:rsid w:val="2D1FA5C3"/>
    <w:rsid w:val="2D3E0424"/>
    <w:rsid w:val="2EDE1E36"/>
    <w:rsid w:val="2EDE65B1"/>
    <w:rsid w:val="2EF7AD48"/>
    <w:rsid w:val="2EFEBE59"/>
    <w:rsid w:val="2F2CBD3C"/>
    <w:rsid w:val="3031A302"/>
    <w:rsid w:val="30BEE9E6"/>
    <w:rsid w:val="316EAE72"/>
    <w:rsid w:val="322C8CDF"/>
    <w:rsid w:val="325ABA47"/>
    <w:rsid w:val="330A7ED3"/>
    <w:rsid w:val="33351C41"/>
    <w:rsid w:val="33A0CF97"/>
    <w:rsid w:val="33B9B1FE"/>
    <w:rsid w:val="3521209F"/>
    <w:rsid w:val="36D4D6FE"/>
    <w:rsid w:val="3793A84D"/>
    <w:rsid w:val="3800CAEE"/>
    <w:rsid w:val="380502B4"/>
    <w:rsid w:val="386C76B8"/>
    <w:rsid w:val="39178083"/>
    <w:rsid w:val="3A85224C"/>
    <w:rsid w:val="3B03A6FE"/>
    <w:rsid w:val="3BC9DBAB"/>
    <w:rsid w:val="3C7A1C63"/>
    <w:rsid w:val="3C9CFEB8"/>
    <w:rsid w:val="3CB7D872"/>
    <w:rsid w:val="3CEAE244"/>
    <w:rsid w:val="3D5DB270"/>
    <w:rsid w:val="3E0159DA"/>
    <w:rsid w:val="3E2DE535"/>
    <w:rsid w:val="3E331DDD"/>
    <w:rsid w:val="402CE9F0"/>
    <w:rsid w:val="403BB523"/>
    <w:rsid w:val="40DA55BD"/>
    <w:rsid w:val="4182EC73"/>
    <w:rsid w:val="419CCAF1"/>
    <w:rsid w:val="41EA1992"/>
    <w:rsid w:val="426725E5"/>
    <w:rsid w:val="426B4E6B"/>
    <w:rsid w:val="43C24533"/>
    <w:rsid w:val="44734546"/>
    <w:rsid w:val="448AB73E"/>
    <w:rsid w:val="44FAF464"/>
    <w:rsid w:val="4531E3F0"/>
    <w:rsid w:val="4566389F"/>
    <w:rsid w:val="45B10A19"/>
    <w:rsid w:val="45FA77C6"/>
    <w:rsid w:val="460636E8"/>
    <w:rsid w:val="480C0C75"/>
    <w:rsid w:val="48381227"/>
    <w:rsid w:val="48722DD8"/>
    <w:rsid w:val="48F8638D"/>
    <w:rsid w:val="48F97175"/>
    <w:rsid w:val="493EECB4"/>
    <w:rsid w:val="49625963"/>
    <w:rsid w:val="496568C0"/>
    <w:rsid w:val="49E983DE"/>
    <w:rsid w:val="4A0DFE39"/>
    <w:rsid w:val="4A3186B7"/>
    <w:rsid w:val="4B184A5B"/>
    <w:rsid w:val="4B616F20"/>
    <w:rsid w:val="4BCD5718"/>
    <w:rsid w:val="4C2DD1F7"/>
    <w:rsid w:val="4DAEECA5"/>
    <w:rsid w:val="4DF9F00D"/>
    <w:rsid w:val="4E5A1996"/>
    <w:rsid w:val="4F087DF6"/>
    <w:rsid w:val="4F0BF4AE"/>
    <w:rsid w:val="4F2DD103"/>
    <w:rsid w:val="4F455DB4"/>
    <w:rsid w:val="4FDEDE3C"/>
    <w:rsid w:val="4FFA8B47"/>
    <w:rsid w:val="5029FBAF"/>
    <w:rsid w:val="5088A5A5"/>
    <w:rsid w:val="509A00DC"/>
    <w:rsid w:val="511C3B73"/>
    <w:rsid w:val="518BAE00"/>
    <w:rsid w:val="51A4A8B4"/>
    <w:rsid w:val="51C5CC10"/>
    <w:rsid w:val="51D964C7"/>
    <w:rsid w:val="522F08E5"/>
    <w:rsid w:val="52C00EE0"/>
    <w:rsid w:val="532CE760"/>
    <w:rsid w:val="5354B3AB"/>
    <w:rsid w:val="54681952"/>
    <w:rsid w:val="54864A0E"/>
    <w:rsid w:val="5486B374"/>
    <w:rsid w:val="54AEC2F0"/>
    <w:rsid w:val="554DE63B"/>
    <w:rsid w:val="5624E861"/>
    <w:rsid w:val="5697B322"/>
    <w:rsid w:val="56EF9092"/>
    <w:rsid w:val="57E663B2"/>
    <w:rsid w:val="57FB54DC"/>
    <w:rsid w:val="585663B5"/>
    <w:rsid w:val="588B00DB"/>
    <w:rsid w:val="58D87A3F"/>
    <w:rsid w:val="598B8662"/>
    <w:rsid w:val="59C5EE26"/>
    <w:rsid w:val="59CB4E4F"/>
    <w:rsid w:val="5A526649"/>
    <w:rsid w:val="5A60C7C0"/>
    <w:rsid w:val="5B07DFBC"/>
    <w:rsid w:val="5BDD2503"/>
    <w:rsid w:val="5C3D880D"/>
    <w:rsid w:val="5C5AF448"/>
    <w:rsid w:val="5C7671E9"/>
    <w:rsid w:val="5D594FFC"/>
    <w:rsid w:val="5D8738C9"/>
    <w:rsid w:val="5DCDC537"/>
    <w:rsid w:val="5EE0AB44"/>
    <w:rsid w:val="5EE750C1"/>
    <w:rsid w:val="5F56A44C"/>
    <w:rsid w:val="5FB4C6F0"/>
    <w:rsid w:val="5FB77CF0"/>
    <w:rsid w:val="60740284"/>
    <w:rsid w:val="6113E112"/>
    <w:rsid w:val="6122ABDC"/>
    <w:rsid w:val="614F1862"/>
    <w:rsid w:val="61CB84EA"/>
    <w:rsid w:val="6235659E"/>
    <w:rsid w:val="62A90BC1"/>
    <w:rsid w:val="630E43FC"/>
    <w:rsid w:val="6314B34C"/>
    <w:rsid w:val="6327A851"/>
    <w:rsid w:val="63FD0966"/>
    <w:rsid w:val="6441B612"/>
    <w:rsid w:val="64D14F85"/>
    <w:rsid w:val="655BD179"/>
    <w:rsid w:val="6598D9C7"/>
    <w:rsid w:val="66AB506E"/>
    <w:rsid w:val="6789FB93"/>
    <w:rsid w:val="67A5BB46"/>
    <w:rsid w:val="68047502"/>
    <w:rsid w:val="680BB744"/>
    <w:rsid w:val="68B153E9"/>
    <w:rsid w:val="693C649B"/>
    <w:rsid w:val="69BAA4C4"/>
    <w:rsid w:val="69BE6957"/>
    <w:rsid w:val="6C428A54"/>
    <w:rsid w:val="6C8D3D20"/>
    <w:rsid w:val="6CB506E2"/>
    <w:rsid w:val="6D1F20EA"/>
    <w:rsid w:val="6D41FAC3"/>
    <w:rsid w:val="6D603BDA"/>
    <w:rsid w:val="6DF08DE3"/>
    <w:rsid w:val="6E50D743"/>
    <w:rsid w:val="6E73B686"/>
    <w:rsid w:val="6F21CC57"/>
    <w:rsid w:val="6F449A36"/>
    <w:rsid w:val="6F8C5E44"/>
    <w:rsid w:val="6FAEFD8E"/>
    <w:rsid w:val="6FF1665C"/>
    <w:rsid w:val="70247811"/>
    <w:rsid w:val="715033F9"/>
    <w:rsid w:val="7166E9C2"/>
    <w:rsid w:val="72111905"/>
    <w:rsid w:val="72A79226"/>
    <w:rsid w:val="73AEE45F"/>
    <w:rsid w:val="73DD373A"/>
    <w:rsid w:val="73E55ECB"/>
    <w:rsid w:val="745D8ECC"/>
    <w:rsid w:val="747FF589"/>
    <w:rsid w:val="7483D801"/>
    <w:rsid w:val="74A28229"/>
    <w:rsid w:val="74A62FFF"/>
    <w:rsid w:val="74D49FF1"/>
    <w:rsid w:val="75063017"/>
    <w:rsid w:val="753E2F7F"/>
    <w:rsid w:val="7589D28C"/>
    <w:rsid w:val="759FAE02"/>
    <w:rsid w:val="75FB73A2"/>
    <w:rsid w:val="7602784A"/>
    <w:rsid w:val="760C3C82"/>
    <w:rsid w:val="77631194"/>
    <w:rsid w:val="77952F8E"/>
    <w:rsid w:val="79D27004"/>
    <w:rsid w:val="7A9F0D26"/>
    <w:rsid w:val="7ADFADA5"/>
    <w:rsid w:val="7B05B0F0"/>
    <w:rsid w:val="7B1E1F74"/>
    <w:rsid w:val="7B3747D1"/>
    <w:rsid w:val="7C690FDF"/>
    <w:rsid w:val="7CB9EFD5"/>
    <w:rsid w:val="7CE8ECF2"/>
    <w:rsid w:val="7CF6315B"/>
    <w:rsid w:val="7E09C828"/>
    <w:rsid w:val="7E22FC18"/>
    <w:rsid w:val="7E916A6E"/>
    <w:rsid w:val="7EE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DE35B7B7-C37B-4C0D-A3A6-AA5A4FA0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993CA3"/>
    <w:pPr>
      <w:keepNext/>
      <w:keepLines/>
      <w:spacing w:before="240"/>
      <w:outlineLvl w:val="0"/>
    </w:pPr>
    <w:rPr>
      <w:rFonts w:ascii="Helvetica Neue LT Pro 75" w:eastAsiaTheme="majorEastAsia" w:hAnsi="Helvetica Neue LT Pro 75" w:cstheme="majorBidi"/>
      <w:b/>
      <w:bCs/>
      <w:color w:val="FFBF2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182640"/>
    <w:pPr>
      <w:keepNext/>
      <w:keepLines/>
      <w:spacing w:before="240"/>
      <w:outlineLvl w:val="1"/>
    </w:pPr>
    <w:rPr>
      <w:rFonts w:ascii="Helvetica Neue LT Pro 75" w:eastAsiaTheme="majorEastAsia" w:hAnsi="Helvetica Neue LT Pro 75" w:cstheme="majorBidi"/>
      <w:b/>
      <w:bCs/>
      <w:color w:val="FFBF2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2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5764B6"/>
    <w:pPr>
      <w:spacing w:before="60" w:after="60"/>
    </w:pPr>
    <w:rPr>
      <w:rFonts w:ascii="Helvetica Neue LT Pro 75" w:hAnsi="Helvetica Neue LT Pro 75"/>
      <w:b/>
      <w:bCs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993CA3"/>
    <w:pPr>
      <w:keepNext/>
      <w:spacing w:before="480"/>
      <w:outlineLvl w:val="0"/>
    </w:pPr>
    <w:rPr>
      <w:rFonts w:ascii="Helvetica Neue LT Pro 85 Heavy" w:hAnsi="Helvetica Neue LT Pro 85 Heavy"/>
      <w:b/>
      <w:noProof/>
      <w:color w:val="FFBF2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993CA3"/>
    <w:rPr>
      <w:rFonts w:ascii="Helvetica Neue LT Pro 75" w:hAnsi="Helvetica Neue LT Pro 75"/>
      <w:b/>
      <w:i w:val="0"/>
      <w:color w:val="636462"/>
    </w:rPr>
  </w:style>
  <w:style w:type="paragraph" w:customStyle="1" w:styleId="DocumentTitle">
    <w:name w:val="Document Title"/>
    <w:next w:val="DocumentSubtitle"/>
    <w:uiPriority w:val="26"/>
    <w:rsid w:val="001961D9"/>
    <w:pPr>
      <w:framePr w:w="8108" w:wrap="notBeside" w:vAnchor="page" w:hAnchor="page" w:x="710" w:y="2149" w:anchorLock="1"/>
      <w:ind w:right="306"/>
    </w:pPr>
    <w:rPr>
      <w:rFonts w:ascii="Helvetica Neue LT Pro 85 Heavy" w:hAnsi="Helvetica Neue LT Pro 85 Heavy"/>
      <w:b/>
      <w:bCs/>
      <w:color w:val="FFFFFF" w:themeColor="background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993CA3"/>
    <w:rPr>
      <w:rFonts w:ascii="Helvetica Neue LT Pro 75" w:eastAsiaTheme="majorEastAsia" w:hAnsi="Helvetica Neue LT Pro 75" w:cstheme="majorBidi"/>
      <w:b/>
      <w:bCs/>
      <w:color w:val="FFBF2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182640"/>
    <w:rPr>
      <w:rFonts w:ascii="Helvetica Neue LT Pro 75" w:eastAsiaTheme="majorEastAsia" w:hAnsi="Helvetica Neue LT Pro 75" w:cstheme="majorBidi"/>
      <w:b/>
      <w:bCs/>
      <w:color w:val="FFBF22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764B6"/>
    <w:pPr>
      <w:spacing w:before="60" w:after="60"/>
    </w:pPr>
    <w:rPr>
      <w:rFonts w:ascii="Helvetica Neue LT Pro 45 Light" w:hAnsi="Helvetica Neue LT Pro 45 Light"/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11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6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993CA3"/>
    <w:pPr>
      <w:numPr>
        <w:numId w:val="21"/>
      </w:numPr>
    </w:pPr>
  </w:style>
  <w:style w:type="paragraph" w:customStyle="1" w:styleId="Bullet2">
    <w:name w:val="Bullet 2"/>
    <w:basedOn w:val="BodyText"/>
    <w:uiPriority w:val="1"/>
    <w:rsid w:val="001D26B9"/>
    <w:pPr>
      <w:numPr>
        <w:ilvl w:val="1"/>
        <w:numId w:val="21"/>
      </w:numPr>
    </w:pPr>
  </w:style>
  <w:style w:type="paragraph" w:customStyle="1" w:styleId="Bullet3">
    <w:name w:val="Bullet 3"/>
    <w:basedOn w:val="BodyText"/>
    <w:uiPriority w:val="1"/>
    <w:rsid w:val="001D26B9"/>
    <w:pPr>
      <w:numPr>
        <w:ilvl w:val="2"/>
        <w:numId w:val="21"/>
      </w:numPr>
    </w:pPr>
  </w:style>
  <w:style w:type="paragraph" w:customStyle="1" w:styleId="NumberedBullet1">
    <w:name w:val="Numbered Bullet 1"/>
    <w:basedOn w:val="BodyText"/>
    <w:uiPriority w:val="5"/>
    <w:qFormat/>
    <w:rsid w:val="00182640"/>
    <w:pPr>
      <w:numPr>
        <w:numId w:val="27"/>
      </w:numPr>
      <w:spacing w:before="60" w:after="60"/>
      <w:ind w:left="284" w:hanging="284"/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27"/>
      </w:numPr>
      <w:ind w:left="737" w:hanging="453"/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27"/>
      </w:numPr>
      <w:ind w:left="1021" w:hanging="284"/>
    </w:pPr>
  </w:style>
  <w:style w:type="numbering" w:customStyle="1" w:styleId="NumberedBulletsList">
    <w:name w:val="Numbered Bullets List"/>
    <w:uiPriority w:val="99"/>
    <w:rsid w:val="005569D1"/>
    <w:pPr>
      <w:numPr>
        <w:numId w:val="17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044829"/>
    <w:rPr>
      <w:rFonts w:ascii="Helvetica Neue LT Pro 75" w:hAnsi="Helvetica Neue LT Pro 75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764B6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rsid w:val="00837CFF"/>
    <w:rPr>
      <w:b/>
      <w:i/>
    </w:rPr>
  </w:style>
  <w:style w:type="paragraph" w:styleId="NoSpacing">
    <w:name w:val="No Spacing"/>
    <w:next w:val="BodyText"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044829"/>
    <w:rPr>
      <w:rFonts w:ascii="Arial" w:hAnsi="Arial"/>
      <w:color w:val="FFBF22"/>
      <w:sz w:val="24"/>
    </w:rPr>
  </w:style>
  <w:style w:type="paragraph" w:customStyle="1" w:styleId="FrameBody">
    <w:name w:val="Frame Body"/>
    <w:basedOn w:val="FrameHeading"/>
    <w:uiPriority w:val="13"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993CA3"/>
    <w:rPr>
      <w:rFonts w:ascii="Helvetica Neue LT Pro 55 Roman" w:hAnsi="Helvetica Neue LT Pro 55 Roman"/>
      <w:color w:val="636462"/>
      <w:lang w:val="en-GB"/>
    </w:rPr>
  </w:style>
  <w:style w:type="character" w:customStyle="1" w:styleId="BodyTextChar">
    <w:name w:val="Body Text Char"/>
    <w:basedOn w:val="DefaultParagraphFont"/>
    <w:link w:val="BodyText"/>
    <w:rsid w:val="00993CA3"/>
    <w:rPr>
      <w:rFonts w:ascii="Helvetica Neue LT Pro 55 Roman" w:hAnsi="Helvetica Neue LT Pro 55 Roman"/>
      <w:color w:val="636462"/>
      <w:lang w:val="en-GB"/>
    </w:rPr>
  </w:style>
  <w:style w:type="numbering" w:customStyle="1" w:styleId="Bullets">
    <w:name w:val="Bullets"/>
    <w:uiPriority w:val="99"/>
    <w:rsid w:val="001D26B9"/>
    <w:pPr>
      <w:numPr>
        <w:numId w:val="20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044829"/>
    <w:pPr>
      <w:keepNext/>
      <w:keepLines/>
      <w:spacing w:before="120"/>
    </w:pPr>
    <w:rPr>
      <w:rFonts w:ascii="Helvetica Neue LT Pro 75" w:hAnsi="Helvetica Neue LT Pro 75" w:cstheme="majorHAnsi"/>
      <w:b/>
      <w:color w:val="F26522"/>
    </w:rPr>
  </w:style>
  <w:style w:type="paragraph" w:customStyle="1" w:styleId="ShadedBody">
    <w:name w:val="Shaded Body"/>
    <w:basedOn w:val="ShadedHeading"/>
    <w:uiPriority w:val="11"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customStyle="1" w:styleId="Default">
    <w:name w:val="Default"/>
    <w:rsid w:val="00CC42F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table" w:styleId="GridTable5Dark-Accent6">
    <w:name w:val="Grid Table 5 Dark Accent 6"/>
    <w:basedOn w:val="TableNormal"/>
    <w:uiPriority w:val="50"/>
    <w:rsid w:val="000106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F2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F2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F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F22" w:themeFill="accent6"/>
      </w:tcPr>
    </w:tblStylePr>
    <w:tblStylePr w:type="band1Vert">
      <w:tblPr/>
      <w:tcPr>
        <w:shd w:val="clear" w:color="auto" w:fill="FFE5A6" w:themeFill="accent6" w:themeFillTint="66"/>
      </w:tcPr>
    </w:tblStylePr>
    <w:tblStylePr w:type="band1Horz">
      <w:tblPr/>
      <w:tcPr>
        <w:shd w:val="clear" w:color="auto" w:fill="FFE5A6" w:themeFill="accent6" w:themeFillTint="66"/>
      </w:tcPr>
    </w:tblStylePr>
  </w:style>
  <w:style w:type="table" w:styleId="ListTable7Colorful-Accent6">
    <w:name w:val="List Table 7 Colorful Accent 6"/>
    <w:basedOn w:val="TableNormal"/>
    <w:uiPriority w:val="52"/>
    <w:rsid w:val="00010698"/>
    <w:pPr>
      <w:spacing w:after="0"/>
    </w:pPr>
    <w:rPr>
      <w:color w:val="D899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F2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F2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F2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F2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D2" w:themeFill="accent6" w:themeFillTint="33"/>
      </w:tcPr>
    </w:tblStylePr>
    <w:tblStylePr w:type="band1Horz">
      <w:tblPr/>
      <w:tcPr>
        <w:shd w:val="clear" w:color="auto" w:fill="FFF2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6E6EB7"/>
  </w:style>
  <w:style w:type="character" w:customStyle="1" w:styleId="eop">
    <w:name w:val="eop"/>
    <w:basedOn w:val="DefaultParagraphFont"/>
    <w:rsid w:val="006E6EB7"/>
  </w:style>
  <w:style w:type="paragraph" w:customStyle="1" w:styleId="paragraph">
    <w:name w:val="paragraph"/>
    <w:basedOn w:val="Normal"/>
    <w:rsid w:val="007868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Companyinfo">
    <w:name w:val="Company info"/>
    <w:basedOn w:val="Normal"/>
    <w:uiPriority w:val="99"/>
    <w:qFormat/>
    <w:rsid w:val="00C05377"/>
    <w:pPr>
      <w:spacing w:before="240" w:after="0"/>
      <w:contextualSpacing/>
    </w:pPr>
    <w:rPr>
      <w:rFonts w:ascii="Helvetica Neue LT Pro 45 Light" w:hAnsi="Helvetica Neue LT Pro 45 Light"/>
      <w:color w:val="636462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4B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0EA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mandflexibility@nationalgride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E2B9475537144969EC7EBE9226014" ma:contentTypeVersion="17" ma:contentTypeDescription="Create a new document." ma:contentTypeScope="" ma:versionID="013b51c2a0f809d991a9f5f455119c17">
  <xsd:schema xmlns:xsd="http://www.w3.org/2001/XMLSchema" xmlns:xs="http://www.w3.org/2001/XMLSchema" xmlns:p="http://schemas.microsoft.com/office/2006/metadata/properties" xmlns:ns2="c3db0b16-6416-40bd-a472-7f722297e384" xmlns:ns3="04c36d22-ad0a-44f4-911c-a80cb6131096" xmlns:ns4="cadce026-d35b-4a62-a2ee-1436bb44fb55" targetNamespace="http://schemas.microsoft.com/office/2006/metadata/properties" ma:root="true" ma:fieldsID="085b81448ffb6ffa5ab8d75128a02632" ns2:_="" ns3:_="" ns4:_="">
    <xsd:import namespace="c3db0b16-6416-40bd-a472-7f722297e384"/>
    <xsd:import namespace="04c36d22-ad0a-44f4-911c-a80cb613109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0b16-6416-40bd-a472-7f722297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6d22-ad0a-44f4-911c-a80cb6131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68c5830-1dd7-47fa-91fa-54f3830ba8ef}" ma:internalName="TaxCatchAll" ma:showField="CatchAllData" ma:web="04c36d22-ad0a-44f4-911c-a80cb6131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c36d22-ad0a-44f4-911c-a80cb6131096">
      <UserInfo>
        <DisplayName>Waters (ESO), Simon</DisplayName>
        <AccountId>26</AccountId>
        <AccountType/>
      </UserInfo>
      <UserInfo>
        <DisplayName>Martin(ESO), Kyle</DisplayName>
        <AccountId>344</AccountId>
        <AccountType/>
      </UserInfo>
      <UserInfo>
        <DisplayName>Lee-Jenks(ESO), Arran</DisplayName>
        <AccountId>890</AccountId>
        <AccountType/>
      </UserInfo>
    </SharedWithUsers>
    <TaxCatchAll xmlns="cadce026-d35b-4a62-a2ee-1436bb44fb55" xsi:nil="true"/>
    <lcf76f155ced4ddcb4097134ff3c332f xmlns="c3db0b16-6416-40bd-a472-7f722297e3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78719-BDEF-428D-87E6-F5F5B3796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58942-341C-48E3-8651-4A4A056D2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b0b16-6416-40bd-a472-7f722297e384"/>
    <ds:schemaRef ds:uri="04c36d22-ad0a-44f4-911c-a80cb613109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infopath/2007/PartnerControls"/>
    <ds:schemaRef ds:uri="http://purl.org/dc/terms/"/>
    <ds:schemaRef ds:uri="c3db0b16-6416-40bd-a472-7f722297e384"/>
    <ds:schemaRef ds:uri="http://schemas.microsoft.com/office/2006/documentManagement/types"/>
    <ds:schemaRef ds:uri="04c36d22-ad0a-44f4-911c-a80cb6131096"/>
    <ds:schemaRef ds:uri="http://purl.org/dc/elements/1.1/"/>
    <ds:schemaRef ds:uri="http://schemas.openxmlformats.org/package/2006/metadata/core-properties"/>
    <ds:schemaRef ds:uri="cadce026-d35b-4a62-a2ee-1436bb44fb5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>Hamilton-Brown</Company>
  <LinksUpToDate>false</LinksUpToDate>
  <CharactersWithSpaces>2276</CharactersWithSpaces>
  <SharedDoc>false</SharedDoc>
  <HLinks>
    <vt:vector size="6" baseType="variant"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mailto:demandflexibility@nationalgrideso.com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Hanson</cp:lastModifiedBy>
  <cp:revision>2</cp:revision>
  <cp:lastPrinted>2020-10-28T00:25:00Z</cp:lastPrinted>
  <dcterms:created xsi:type="dcterms:W3CDTF">2023-06-14T15:01:00Z</dcterms:created>
  <dcterms:modified xsi:type="dcterms:W3CDTF">2023-06-14T15:01:00Z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0x01010041DE2B9475537144969EC7EBE9226014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