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1B1D"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65FF9E3" w14:textId="77777777" w:rsidR="00EF6704" w:rsidRDefault="00EF6704" w:rsidP="0006725A">
      <w:pPr>
        <w:ind w:right="113"/>
        <w:rPr>
          <w:rFonts w:cs="Arial"/>
          <w:b/>
          <w:sz w:val="24"/>
        </w:rPr>
      </w:pPr>
    </w:p>
    <w:p w14:paraId="5C6512B8" w14:textId="19C8A394" w:rsidR="00077498" w:rsidRPr="00077498" w:rsidRDefault="00313FF2" w:rsidP="00077498">
      <w:pPr>
        <w:rPr>
          <w:b/>
          <w:bCs/>
          <w:color w:val="F26522" w:themeColor="accent1"/>
          <w:sz w:val="28"/>
        </w:rPr>
      </w:pPr>
      <w:bookmarkStart w:id="0" w:name="_Hlk31877162"/>
      <w:r>
        <w:rPr>
          <w:rFonts w:cs="Arial"/>
          <w:b/>
          <w:color w:val="F26522" w:themeColor="accent1"/>
          <w:sz w:val="28"/>
        </w:rPr>
        <w:t>CMP</w:t>
      </w:r>
      <w:r w:rsidR="003F51C0">
        <w:rPr>
          <w:rFonts w:cs="Arial"/>
          <w:b/>
          <w:color w:val="F26522" w:themeColor="accent1"/>
          <w:sz w:val="28"/>
        </w:rPr>
        <w:t>3</w:t>
      </w:r>
      <w:r w:rsidR="00D5376D">
        <w:rPr>
          <w:rFonts w:cs="Arial"/>
          <w:b/>
          <w:color w:val="F26522" w:themeColor="accent1"/>
          <w:sz w:val="28"/>
        </w:rPr>
        <w:t>31</w:t>
      </w:r>
      <w:r w:rsidRPr="00760AB5">
        <w:rPr>
          <w:rFonts w:cs="Arial"/>
          <w:b/>
          <w:color w:val="F26522" w:themeColor="accent1"/>
          <w:sz w:val="28"/>
        </w:rPr>
        <w:t>:</w:t>
      </w:r>
      <w:r w:rsidR="005251FD">
        <w:rPr>
          <w:rFonts w:cs="Arial"/>
          <w:b/>
          <w:color w:val="F26522" w:themeColor="accent1"/>
          <w:sz w:val="28"/>
        </w:rPr>
        <w:t xml:space="preserve"> </w:t>
      </w:r>
      <w:r w:rsidR="00F214B2">
        <w:rPr>
          <w:rFonts w:cs="Arial"/>
          <w:b/>
          <w:color w:val="F26522" w:themeColor="accent1"/>
          <w:sz w:val="28"/>
        </w:rPr>
        <w:t xml:space="preserve">Option to replace </w:t>
      </w:r>
      <w:r w:rsidR="00C67E33">
        <w:rPr>
          <w:rFonts w:cs="Arial"/>
          <w:b/>
          <w:color w:val="F26522" w:themeColor="accent1"/>
          <w:sz w:val="28"/>
        </w:rPr>
        <w:t>g</w:t>
      </w:r>
      <w:r w:rsidR="00F214B2">
        <w:rPr>
          <w:rFonts w:cs="Arial"/>
          <w:b/>
          <w:color w:val="F26522" w:themeColor="accent1"/>
          <w:sz w:val="28"/>
        </w:rPr>
        <w:t>eneric A</w:t>
      </w:r>
      <w:r w:rsidR="00C67E33">
        <w:rPr>
          <w:rFonts w:cs="Arial"/>
          <w:b/>
          <w:color w:val="F26522" w:themeColor="accent1"/>
          <w:sz w:val="28"/>
        </w:rPr>
        <w:t xml:space="preserve">nnual </w:t>
      </w:r>
      <w:r w:rsidR="00F214B2">
        <w:rPr>
          <w:rFonts w:cs="Arial"/>
          <w:b/>
          <w:color w:val="F26522" w:themeColor="accent1"/>
          <w:sz w:val="28"/>
        </w:rPr>
        <w:t>L</w:t>
      </w:r>
      <w:r w:rsidR="00C67E33">
        <w:rPr>
          <w:rFonts w:cs="Arial"/>
          <w:b/>
          <w:color w:val="F26522" w:themeColor="accent1"/>
          <w:sz w:val="28"/>
        </w:rPr>
        <w:t xml:space="preserve">oad </w:t>
      </w:r>
      <w:r w:rsidR="00F214B2">
        <w:rPr>
          <w:rFonts w:cs="Arial"/>
          <w:b/>
          <w:color w:val="F26522" w:themeColor="accent1"/>
          <w:sz w:val="28"/>
        </w:rPr>
        <w:t>F</w:t>
      </w:r>
      <w:r w:rsidR="00C67E33">
        <w:rPr>
          <w:rFonts w:cs="Arial"/>
          <w:b/>
          <w:color w:val="F26522" w:themeColor="accent1"/>
          <w:sz w:val="28"/>
        </w:rPr>
        <w:t>actor</w:t>
      </w:r>
      <w:r w:rsidR="00F214B2">
        <w:rPr>
          <w:rFonts w:cs="Arial"/>
          <w:b/>
          <w:color w:val="F26522" w:themeColor="accent1"/>
          <w:sz w:val="28"/>
        </w:rPr>
        <w:t xml:space="preserve">s with Site Specific </w:t>
      </w:r>
      <w:r w:rsidR="00C67E33">
        <w:rPr>
          <w:rFonts w:cs="Arial"/>
          <w:b/>
          <w:color w:val="F26522" w:themeColor="accent1"/>
          <w:sz w:val="28"/>
        </w:rPr>
        <w:t>ALFs</w:t>
      </w:r>
    </w:p>
    <w:p w14:paraId="0B582430" w14:textId="2C8C164E" w:rsidR="003C60F9" w:rsidRPr="00CF795B" w:rsidRDefault="003C60F9" w:rsidP="003C60F9">
      <w:pPr>
        <w:rPr>
          <w:rFonts w:cs="Arial"/>
          <w:b/>
          <w:color w:val="F26522" w:themeColor="accent1"/>
          <w:sz w:val="24"/>
        </w:rPr>
      </w:pPr>
    </w:p>
    <w:bookmarkEnd w:id="0"/>
    <w:p w14:paraId="4F70EE3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A6EED2D" w14:textId="20EC7EA2"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D55B53">
          <w:rPr>
            <w:rStyle w:val="Hyperlink"/>
            <w:rFonts w:cs="Arial"/>
            <w:sz w:val="24"/>
          </w:rPr>
          <w:t>cusc.team@nationalgrideso.com</w:t>
        </w:r>
      </w:hyperlink>
      <w:r>
        <w:rPr>
          <w:rFonts w:cs="Arial"/>
          <w:spacing w:val="-3"/>
          <w:sz w:val="24"/>
        </w:rPr>
        <w:t xml:space="preserve"> </w:t>
      </w:r>
      <w:r w:rsidRPr="00652EE0">
        <w:rPr>
          <w:rFonts w:cs="Arial"/>
          <w:spacing w:val="-3"/>
          <w:sz w:val="24"/>
        </w:rPr>
        <w:t xml:space="preserve">by </w:t>
      </w:r>
      <w:r w:rsidR="00BB711A" w:rsidRPr="00652EE0">
        <w:rPr>
          <w:rFonts w:cs="Arial"/>
          <w:b/>
          <w:spacing w:val="-3"/>
          <w:sz w:val="24"/>
        </w:rPr>
        <w:t>5</w:t>
      </w:r>
      <w:r w:rsidRPr="00652EE0">
        <w:rPr>
          <w:rFonts w:cs="Arial"/>
          <w:b/>
          <w:spacing w:val="-3"/>
          <w:sz w:val="24"/>
        </w:rPr>
        <w:t>pm</w:t>
      </w:r>
      <w:r w:rsidRPr="00652EE0">
        <w:rPr>
          <w:rFonts w:cs="Arial"/>
          <w:spacing w:val="-3"/>
          <w:sz w:val="24"/>
        </w:rPr>
        <w:t xml:space="preserve"> on </w:t>
      </w:r>
      <w:r w:rsidR="00BB711A" w:rsidRPr="00652EE0">
        <w:rPr>
          <w:rFonts w:cs="Arial"/>
          <w:b/>
          <w:spacing w:val="-3"/>
          <w:sz w:val="24"/>
        </w:rPr>
        <w:t>11 January 2023</w:t>
      </w:r>
      <w:r w:rsidRPr="00652EE0">
        <w:rPr>
          <w:rFonts w:cs="Arial"/>
          <w:spacing w:val="-3"/>
          <w:sz w:val="24"/>
        </w:rPr>
        <w:t>.  Please note that any responses received after the deadline or sent</w:t>
      </w:r>
      <w:r w:rsidRPr="00CF795B">
        <w:rPr>
          <w:rFonts w:cs="Arial"/>
          <w:spacing w:val="-3"/>
          <w:sz w:val="24"/>
        </w:rPr>
        <w:t xml:space="preserve"> to a different email address may not receive due consideration.</w:t>
      </w:r>
    </w:p>
    <w:p w14:paraId="4C8D983C" w14:textId="6C61C8FC"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A90F5F" w:rsidRPr="005251FD">
          <w:rPr>
            <w:rStyle w:val="Hyperlink"/>
            <w:sz w:val="24"/>
          </w:rPr>
          <w:t>Sally.musaka@nationalgrideso.com</w:t>
        </w:r>
      </w:hyperlink>
      <w:r w:rsidR="00A90F5F" w:rsidRPr="00AA642D">
        <w:rPr>
          <w:sz w:val="20"/>
          <w:szCs w:val="18"/>
        </w:rPr>
        <w:t xml:space="preserve"> </w:t>
      </w:r>
      <w:r w:rsidR="00A33162" w:rsidRPr="00A33162">
        <w:rPr>
          <w:rStyle w:val="Hyperlink"/>
          <w:color w:val="auto"/>
          <w:sz w:val="24"/>
          <w:u w:val="none"/>
        </w:rPr>
        <w:t xml:space="preserve">or </w:t>
      </w:r>
      <w:hyperlink r:id="rId12" w:history="1">
        <w:r w:rsidRPr="00D55B53">
          <w:rPr>
            <w:rStyle w:val="Hyperlink"/>
            <w:rFonts w:cs="Arial"/>
            <w:sz w:val="24"/>
          </w:rPr>
          <w:t>cusc.team@nationalgrideso.com</w:t>
        </w:r>
      </w:hyperlink>
      <w:r w:rsidRPr="00D55B53">
        <w:rPr>
          <w:rStyle w:val="Hyperlink"/>
          <w:rFonts w:cs="Arial"/>
          <w:sz w:val="24"/>
        </w:rPr>
        <w:t xml:space="preserve"> </w:t>
      </w:r>
    </w:p>
    <w:p w14:paraId="6F161B2C" w14:textId="77777777" w:rsidR="0006725A" w:rsidRDefault="0006725A" w:rsidP="00BB6331">
      <w:pPr>
        <w:pStyle w:val="BodyText"/>
        <w:spacing w:after="0"/>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1142103" w14:textId="77777777" w:rsidTr="00760AB5">
        <w:trPr>
          <w:trHeight w:val="290"/>
        </w:trPr>
        <w:tc>
          <w:tcPr>
            <w:tcW w:w="3085" w:type="dxa"/>
            <w:shd w:val="clear" w:color="auto" w:fill="F26522" w:themeFill="accent1"/>
          </w:tcPr>
          <w:p w14:paraId="3E1D5DF9"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07AADE0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FD996F2" w14:textId="77777777" w:rsidTr="00760AB5">
        <w:trPr>
          <w:trHeight w:val="238"/>
        </w:trPr>
        <w:tc>
          <w:tcPr>
            <w:tcW w:w="3085" w:type="dxa"/>
          </w:tcPr>
          <w:p w14:paraId="3C43369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7A0DB54D9DC4BBF9314D60AFA85366E"/>
            </w:placeholder>
            <w:showingPlcHdr/>
          </w:sdtPr>
          <w:sdtEndPr/>
          <w:sdtContent>
            <w:tc>
              <w:tcPr>
                <w:tcW w:w="5841" w:type="dxa"/>
              </w:tcPr>
              <w:p w14:paraId="7992627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6F00A3E" w14:textId="77777777" w:rsidTr="00760AB5">
        <w:trPr>
          <w:trHeight w:val="238"/>
        </w:trPr>
        <w:tc>
          <w:tcPr>
            <w:tcW w:w="3085" w:type="dxa"/>
          </w:tcPr>
          <w:p w14:paraId="5980C90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F6C98AC11424C8FBD02C31CAFD29721"/>
            </w:placeholder>
            <w:showingPlcHdr/>
          </w:sdtPr>
          <w:sdtEndPr/>
          <w:sdtContent>
            <w:tc>
              <w:tcPr>
                <w:tcW w:w="5841" w:type="dxa"/>
              </w:tcPr>
              <w:p w14:paraId="3CAC3EB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1E2958A" w14:textId="77777777" w:rsidTr="00760AB5">
        <w:trPr>
          <w:trHeight w:val="238"/>
        </w:trPr>
        <w:tc>
          <w:tcPr>
            <w:tcW w:w="3085" w:type="dxa"/>
          </w:tcPr>
          <w:p w14:paraId="31C5B2B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9D6DCBF59E148C89E96CE54777783B7"/>
            </w:placeholder>
            <w:showingPlcHdr/>
          </w:sdtPr>
          <w:sdtEndPr/>
          <w:sdtContent>
            <w:tc>
              <w:tcPr>
                <w:tcW w:w="5841" w:type="dxa"/>
              </w:tcPr>
              <w:p w14:paraId="0866915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6AE6B9E" w14:textId="77777777" w:rsidTr="00760AB5">
        <w:trPr>
          <w:trHeight w:val="238"/>
        </w:trPr>
        <w:tc>
          <w:tcPr>
            <w:tcW w:w="3085" w:type="dxa"/>
          </w:tcPr>
          <w:p w14:paraId="4C8FAE4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9D6DCBF59E148C89E96CE54777783B7"/>
            </w:placeholder>
            <w:showingPlcHdr/>
          </w:sdtPr>
          <w:sdtEndPr/>
          <w:sdtContent>
            <w:tc>
              <w:tcPr>
                <w:tcW w:w="5841" w:type="dxa"/>
              </w:tcPr>
              <w:p w14:paraId="3F1E40F2" w14:textId="77777777" w:rsidR="00760AB5" w:rsidRDefault="00760AB5" w:rsidP="00760AB5">
                <w:pPr>
                  <w:rPr>
                    <w:sz w:val="24"/>
                  </w:rPr>
                </w:pPr>
                <w:r w:rsidRPr="004C39B5">
                  <w:rPr>
                    <w:rStyle w:val="PlaceholderText"/>
                    <w:rFonts w:eastAsiaTheme="minorHAnsi"/>
                  </w:rPr>
                  <w:t>Click or tap here to enter text.</w:t>
                </w:r>
              </w:p>
            </w:tc>
          </w:sdtContent>
        </w:sdt>
      </w:tr>
    </w:tbl>
    <w:p w14:paraId="6C634EDC" w14:textId="77777777" w:rsidR="00760AB5" w:rsidRPr="00670F80" w:rsidRDefault="00760AB5" w:rsidP="00BB6331">
      <w:pPr>
        <w:pStyle w:val="BodyText"/>
        <w:spacing w:after="0"/>
        <w:rPr>
          <w:rFonts w:cs="Arial"/>
          <w:b/>
          <w:sz w:val="20"/>
          <w:szCs w:val="20"/>
        </w:rPr>
      </w:pPr>
    </w:p>
    <w:p w14:paraId="38D52C2F"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8E37D12" w14:textId="77777777" w:rsidTr="005F422C">
        <w:tc>
          <w:tcPr>
            <w:tcW w:w="3798" w:type="dxa"/>
            <w:hideMark/>
          </w:tcPr>
          <w:p w14:paraId="650CCE0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748E345" w14:textId="77777777" w:rsidR="005F422C" w:rsidRPr="009329E0" w:rsidRDefault="009E60C9">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243AA28" w14:textId="77777777" w:rsidR="005F422C" w:rsidRPr="009329E0" w:rsidRDefault="009E60C9">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3D64037" w14:textId="77777777" w:rsidR="005F422C" w:rsidRDefault="005F422C" w:rsidP="00F23E29">
      <w:pPr>
        <w:spacing w:before="240"/>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8394867" w14:textId="77777777" w:rsidR="00BB6331" w:rsidRDefault="00BB6331" w:rsidP="00670F80">
      <w:pPr>
        <w:pStyle w:val="NormalWeb"/>
        <w:spacing w:after="0" w:afterAutospacing="0"/>
        <w:rPr>
          <w:rFonts w:ascii="Arial" w:hAnsi="Arial"/>
          <w:b/>
          <w:color w:val="F26522" w:themeColor="accent1"/>
        </w:rPr>
      </w:pPr>
      <w:r w:rsidRPr="00BB6331">
        <w:rPr>
          <w:rFonts w:ascii="Arial" w:hAnsi="Arial"/>
          <w:b/>
          <w:color w:val="F26522" w:themeColor="accent1"/>
        </w:rPr>
        <w:t>For reference the Applicable CUSC (charging) Objectives are:</w:t>
      </w:r>
    </w:p>
    <w:p w14:paraId="1A6A5869" w14:textId="77777777" w:rsidR="00670F80" w:rsidRPr="00F23E29" w:rsidRDefault="00670F80" w:rsidP="00670F80">
      <w:pPr>
        <w:pStyle w:val="NormalWeb"/>
        <w:spacing w:before="0" w:beforeAutospacing="0" w:after="0" w:afterAutospacing="0"/>
        <w:rPr>
          <w:rFonts w:ascii="Arial" w:hAnsi="Arial"/>
          <w:b/>
          <w:color w:val="F26522" w:themeColor="accent1"/>
          <w:sz w:val="6"/>
          <w:szCs w:val="6"/>
        </w:rPr>
      </w:pPr>
    </w:p>
    <w:p w14:paraId="189B3B03" w14:textId="044EE7B9" w:rsidR="00BB6331" w:rsidRPr="00BB6331" w:rsidRDefault="00BB6331" w:rsidP="00BB6331">
      <w:pPr>
        <w:pStyle w:val="ListParagraph"/>
        <w:numPr>
          <w:ilvl w:val="0"/>
          <w:numId w:val="12"/>
        </w:numPr>
        <w:spacing w:after="160" w:line="256" w:lineRule="auto"/>
        <w:ind w:left="567" w:hanging="425"/>
        <w:rPr>
          <w:i/>
        </w:rPr>
      </w:pPr>
      <w:r w:rsidRPr="00BB6331">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BB6331">
        <w:rPr>
          <w:i/>
        </w:rPr>
        <w:t>electricity;</w:t>
      </w:r>
      <w:proofErr w:type="gramEnd"/>
    </w:p>
    <w:p w14:paraId="1633A049" w14:textId="7FD6501E" w:rsidR="00BB6331" w:rsidRPr="00BB6331" w:rsidRDefault="00BB6331" w:rsidP="00BB6331">
      <w:pPr>
        <w:pStyle w:val="ListParagraph"/>
        <w:numPr>
          <w:ilvl w:val="0"/>
          <w:numId w:val="12"/>
        </w:numPr>
        <w:spacing w:after="160" w:line="256" w:lineRule="auto"/>
        <w:ind w:left="567" w:hanging="425"/>
        <w:rPr>
          <w:i/>
        </w:rPr>
      </w:pPr>
      <w:r w:rsidRPr="00BB6331">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sidRPr="00BB6331">
        <w:rPr>
          <w:i/>
        </w:rPr>
        <w:t>);</w:t>
      </w:r>
      <w:proofErr w:type="gramEnd"/>
    </w:p>
    <w:p w14:paraId="5598BADA" w14:textId="3766DE39" w:rsidR="00BB6331" w:rsidRPr="00BB6331" w:rsidRDefault="00BB6331" w:rsidP="00BB6331">
      <w:pPr>
        <w:pStyle w:val="ListParagraph"/>
        <w:numPr>
          <w:ilvl w:val="0"/>
          <w:numId w:val="12"/>
        </w:numPr>
        <w:spacing w:after="160" w:line="256" w:lineRule="auto"/>
        <w:ind w:left="567" w:hanging="425"/>
        <w:rPr>
          <w:i/>
        </w:rPr>
      </w:pPr>
      <w:r w:rsidRPr="00BB6331">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sidRPr="00BB6331">
        <w:rPr>
          <w:i/>
        </w:rPr>
        <w:t>businesses;</w:t>
      </w:r>
      <w:proofErr w:type="gramEnd"/>
    </w:p>
    <w:p w14:paraId="5F452F16" w14:textId="2581C814" w:rsidR="00BB6331" w:rsidRPr="00BB6331" w:rsidRDefault="00BB6331" w:rsidP="00BB6331">
      <w:pPr>
        <w:pStyle w:val="ListParagraph"/>
        <w:numPr>
          <w:ilvl w:val="0"/>
          <w:numId w:val="12"/>
        </w:numPr>
        <w:spacing w:after="160" w:line="256" w:lineRule="auto"/>
        <w:ind w:left="567" w:hanging="425"/>
        <w:rPr>
          <w:i/>
        </w:rPr>
      </w:pPr>
      <w:r w:rsidRPr="00BB6331">
        <w:rPr>
          <w:i/>
        </w:rPr>
        <w:t>Compliance with the Electricity Regulation and any relevant legally binding decision of the European Commission and/or the Agency *; and</w:t>
      </w:r>
    </w:p>
    <w:p w14:paraId="7C2C3C6D" w14:textId="15681C82" w:rsidR="00BB6331" w:rsidRDefault="00BB6331" w:rsidP="00BB6331">
      <w:pPr>
        <w:pStyle w:val="ListParagraph"/>
        <w:numPr>
          <w:ilvl w:val="0"/>
          <w:numId w:val="12"/>
        </w:numPr>
        <w:spacing w:after="160" w:line="256" w:lineRule="auto"/>
        <w:ind w:left="567" w:hanging="425"/>
        <w:rPr>
          <w:i/>
        </w:rPr>
      </w:pPr>
      <w:r w:rsidRPr="00BB6331">
        <w:rPr>
          <w:i/>
        </w:rPr>
        <w:t>Promoting efficiency in the implementation and administration of the system charging methodology.</w:t>
      </w:r>
    </w:p>
    <w:p w14:paraId="4ACBEBEF" w14:textId="77777777" w:rsidR="00BB6331" w:rsidRPr="00670F80" w:rsidRDefault="00BB6331" w:rsidP="00BB6331">
      <w:pPr>
        <w:pStyle w:val="ListParagraph"/>
        <w:spacing w:after="160" w:line="256" w:lineRule="auto"/>
        <w:rPr>
          <w:i/>
          <w:sz w:val="20"/>
          <w:szCs w:val="22"/>
        </w:rPr>
      </w:pPr>
    </w:p>
    <w:p w14:paraId="48170ED8" w14:textId="77777777" w:rsidR="00BB6331" w:rsidRPr="00BB6331" w:rsidRDefault="00BB6331" w:rsidP="00670F80">
      <w:pPr>
        <w:pStyle w:val="ListParagraph"/>
        <w:spacing w:after="160" w:line="256" w:lineRule="auto"/>
        <w:ind w:left="142"/>
        <w:jc w:val="both"/>
        <w:rPr>
          <w:i/>
        </w:rPr>
      </w:pPr>
      <w:r w:rsidRPr="00BB6331">
        <w:rPr>
          <w:i/>
        </w:rPr>
        <w:t>*The Electricity Regulation referred to in objective (d) is Regulation (EU) 2019/943 of the European Parliament and of the Council of 5 June 2019 on the internal market for electricity (recast) as it has effect immediately before IP completion day as read with the modifications set out in the SI 2020/1006.</w:t>
      </w:r>
    </w:p>
    <w:p w14:paraId="043D56A7" w14:textId="7777777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668"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090"/>
        <w:gridCol w:w="1418"/>
        <w:gridCol w:w="4677"/>
      </w:tblGrid>
      <w:tr w:rsidR="00E9170A" w:rsidRPr="00CF795B" w14:paraId="59E0DFE7" w14:textId="77777777" w:rsidTr="00A04EDA">
        <w:trPr>
          <w:trHeight w:val="264"/>
        </w:trPr>
        <w:tc>
          <w:tcPr>
            <w:tcW w:w="9668" w:type="dxa"/>
            <w:gridSpan w:val="4"/>
            <w:shd w:val="clear" w:color="auto" w:fill="F26522" w:themeFill="accent1"/>
          </w:tcPr>
          <w:p w14:paraId="4032046F"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6D82B7EA" w14:textId="77777777" w:rsidTr="00A04EDA">
        <w:trPr>
          <w:trHeight w:val="625"/>
        </w:trPr>
        <w:tc>
          <w:tcPr>
            <w:tcW w:w="483" w:type="dxa"/>
            <w:vMerge w:val="restart"/>
          </w:tcPr>
          <w:p w14:paraId="22FA88FF" w14:textId="77777777" w:rsidR="00355C95" w:rsidRPr="009E1BFB" w:rsidRDefault="00355C95" w:rsidP="00720CE0">
            <w:pPr>
              <w:rPr>
                <w:rFonts w:cs="Arial"/>
                <w:sz w:val="24"/>
              </w:rPr>
            </w:pPr>
            <w:r w:rsidRPr="009E1BFB">
              <w:rPr>
                <w:rFonts w:cs="Arial"/>
                <w:sz w:val="24"/>
              </w:rPr>
              <w:t>1</w:t>
            </w:r>
          </w:p>
        </w:tc>
        <w:tc>
          <w:tcPr>
            <w:tcW w:w="3090" w:type="dxa"/>
            <w:vMerge w:val="restart"/>
          </w:tcPr>
          <w:p w14:paraId="00665D95" w14:textId="34368AD7" w:rsidR="00355C95" w:rsidRPr="009E1BFB" w:rsidRDefault="00355C95" w:rsidP="00720CE0">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095" w:type="dxa"/>
            <w:gridSpan w:val="2"/>
          </w:tcPr>
          <w:p w14:paraId="7220C06B" w14:textId="52782E1F"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344E04">
              <w:rPr>
                <w:sz w:val="24"/>
              </w:rPr>
              <w:t>the original</w:t>
            </w:r>
            <w:r>
              <w:rPr>
                <w:sz w:val="24"/>
              </w:rPr>
              <w:t xml:space="preserve"> solution better facilitates:</w:t>
            </w:r>
          </w:p>
        </w:tc>
      </w:tr>
      <w:tr w:rsidR="00355C95" w:rsidRPr="00CF795B" w14:paraId="01780D13" w14:textId="77777777" w:rsidTr="00A04EDA">
        <w:trPr>
          <w:trHeight w:val="20"/>
        </w:trPr>
        <w:tc>
          <w:tcPr>
            <w:tcW w:w="483" w:type="dxa"/>
            <w:vMerge/>
          </w:tcPr>
          <w:p w14:paraId="4AD67B93" w14:textId="77777777" w:rsidR="00355C95" w:rsidRPr="009E1BFB" w:rsidRDefault="00355C95" w:rsidP="00355C95">
            <w:pPr>
              <w:rPr>
                <w:rFonts w:cs="Arial"/>
                <w:sz w:val="24"/>
              </w:rPr>
            </w:pPr>
          </w:p>
        </w:tc>
        <w:tc>
          <w:tcPr>
            <w:tcW w:w="3090" w:type="dxa"/>
            <w:vMerge/>
          </w:tcPr>
          <w:p w14:paraId="214FA214" w14:textId="77777777" w:rsidR="00355C95" w:rsidRPr="009E1BFB" w:rsidRDefault="00355C95" w:rsidP="00355C95">
            <w:pPr>
              <w:rPr>
                <w:rFonts w:cs="Arial"/>
                <w:bCs/>
                <w:sz w:val="24"/>
              </w:rPr>
            </w:pPr>
          </w:p>
        </w:tc>
        <w:tc>
          <w:tcPr>
            <w:tcW w:w="1418" w:type="dxa"/>
          </w:tcPr>
          <w:p w14:paraId="07098D6B" w14:textId="77777777" w:rsidR="00355C95" w:rsidRPr="00867B72" w:rsidRDefault="00355C95" w:rsidP="00355C95">
            <w:pPr>
              <w:pStyle w:val="BodyText"/>
              <w:rPr>
                <w:sz w:val="24"/>
              </w:rPr>
            </w:pPr>
            <w:r>
              <w:rPr>
                <w:sz w:val="24"/>
              </w:rPr>
              <w:t>Original</w:t>
            </w:r>
          </w:p>
        </w:tc>
        <w:tc>
          <w:tcPr>
            <w:tcW w:w="4677" w:type="dxa"/>
          </w:tcPr>
          <w:p w14:paraId="14830589" w14:textId="77777777" w:rsidR="00355C95" w:rsidRPr="00867B72" w:rsidRDefault="009E60C9"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30938984" w14:textId="77777777" w:rsidTr="00A04EDA">
        <w:trPr>
          <w:trHeight w:val="624"/>
        </w:trPr>
        <w:tc>
          <w:tcPr>
            <w:tcW w:w="483" w:type="dxa"/>
            <w:vMerge/>
          </w:tcPr>
          <w:p w14:paraId="01565DFF" w14:textId="77777777" w:rsidR="00355C95" w:rsidRPr="009E1BFB" w:rsidRDefault="00355C95" w:rsidP="00720CE0">
            <w:pPr>
              <w:rPr>
                <w:rFonts w:cs="Arial"/>
                <w:sz w:val="24"/>
              </w:rPr>
            </w:pPr>
          </w:p>
        </w:tc>
        <w:tc>
          <w:tcPr>
            <w:tcW w:w="3090" w:type="dxa"/>
            <w:vMerge/>
          </w:tcPr>
          <w:p w14:paraId="6960B176" w14:textId="77777777" w:rsidR="00355C95" w:rsidRPr="009E1BFB" w:rsidRDefault="00355C95" w:rsidP="00720CE0">
            <w:pPr>
              <w:rPr>
                <w:sz w:val="24"/>
              </w:rPr>
            </w:pPr>
          </w:p>
        </w:tc>
        <w:sdt>
          <w:sdtPr>
            <w:rPr>
              <w:sz w:val="24"/>
            </w:rPr>
            <w:id w:val="-1760202611"/>
            <w:placeholder>
              <w:docPart w:val="81649945681F4CBE9D852905E09A32CE"/>
            </w:placeholder>
            <w:showingPlcHdr/>
          </w:sdtPr>
          <w:sdtEndPr/>
          <w:sdtContent>
            <w:tc>
              <w:tcPr>
                <w:tcW w:w="6095" w:type="dxa"/>
                <w:gridSpan w:val="2"/>
              </w:tcPr>
              <w:p w14:paraId="3D84F40E"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B69F229" w14:textId="77777777" w:rsidTr="00A04EDA">
        <w:trPr>
          <w:trHeight w:val="500"/>
        </w:trPr>
        <w:tc>
          <w:tcPr>
            <w:tcW w:w="483" w:type="dxa"/>
            <w:vMerge w:val="restart"/>
          </w:tcPr>
          <w:p w14:paraId="270F4AEC" w14:textId="77777777" w:rsidR="00E9170A" w:rsidRPr="00CF795B" w:rsidRDefault="00E9170A" w:rsidP="00720CE0">
            <w:pPr>
              <w:rPr>
                <w:rFonts w:cs="Arial"/>
                <w:sz w:val="24"/>
              </w:rPr>
            </w:pPr>
            <w:r>
              <w:rPr>
                <w:rFonts w:cs="Arial"/>
                <w:sz w:val="24"/>
              </w:rPr>
              <w:t>2</w:t>
            </w:r>
          </w:p>
        </w:tc>
        <w:tc>
          <w:tcPr>
            <w:tcW w:w="3090" w:type="dxa"/>
            <w:vMerge w:val="restart"/>
          </w:tcPr>
          <w:p w14:paraId="10B9FB88" w14:textId="77777777" w:rsidR="00E9170A" w:rsidRPr="00CF795B" w:rsidRDefault="00E9170A" w:rsidP="00720CE0">
            <w:pPr>
              <w:rPr>
                <w:bCs/>
                <w:sz w:val="24"/>
              </w:rPr>
            </w:pPr>
            <w:r w:rsidRPr="00CF795B">
              <w:rPr>
                <w:sz w:val="24"/>
              </w:rPr>
              <w:t>Do you support the proposed implementation approach?</w:t>
            </w:r>
          </w:p>
        </w:tc>
        <w:tc>
          <w:tcPr>
            <w:tcW w:w="6095" w:type="dxa"/>
            <w:gridSpan w:val="2"/>
          </w:tcPr>
          <w:p w14:paraId="49F341EF" w14:textId="77777777" w:rsidR="00E9170A" w:rsidRDefault="009E60C9"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14354A24" w14:textId="77777777" w:rsidR="00E9170A" w:rsidRPr="00CF795B" w:rsidRDefault="009E60C9"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80AC54C" w14:textId="77777777" w:rsidTr="00A04EDA">
        <w:trPr>
          <w:trHeight w:val="499"/>
        </w:trPr>
        <w:tc>
          <w:tcPr>
            <w:tcW w:w="483" w:type="dxa"/>
            <w:vMerge/>
          </w:tcPr>
          <w:p w14:paraId="0A7BF9BF" w14:textId="77777777" w:rsidR="00E9170A" w:rsidRDefault="00E9170A" w:rsidP="00720CE0">
            <w:pPr>
              <w:rPr>
                <w:rFonts w:cs="Arial"/>
                <w:sz w:val="24"/>
              </w:rPr>
            </w:pPr>
          </w:p>
        </w:tc>
        <w:tc>
          <w:tcPr>
            <w:tcW w:w="3090" w:type="dxa"/>
            <w:vMerge/>
          </w:tcPr>
          <w:p w14:paraId="5128C89C" w14:textId="77777777" w:rsidR="00E9170A" w:rsidRPr="00CF795B" w:rsidRDefault="00E9170A" w:rsidP="00720CE0">
            <w:pPr>
              <w:rPr>
                <w:sz w:val="24"/>
              </w:rPr>
            </w:pPr>
          </w:p>
        </w:tc>
        <w:sdt>
          <w:sdtPr>
            <w:rPr>
              <w:rFonts w:cs="Arial"/>
              <w:sz w:val="24"/>
            </w:rPr>
            <w:id w:val="812528405"/>
            <w:placeholder>
              <w:docPart w:val="0314B25D5DF0465AB9CCEE98146B92E7"/>
            </w:placeholder>
            <w:showingPlcHdr/>
          </w:sdtPr>
          <w:sdtEndPr/>
          <w:sdtContent>
            <w:tc>
              <w:tcPr>
                <w:tcW w:w="6095" w:type="dxa"/>
                <w:gridSpan w:val="2"/>
              </w:tcPr>
              <w:p w14:paraId="24A4F9AA"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BD2ACC1" w14:textId="77777777" w:rsidTr="00A04EDA">
        <w:trPr>
          <w:trHeight w:val="264"/>
        </w:trPr>
        <w:tc>
          <w:tcPr>
            <w:tcW w:w="483" w:type="dxa"/>
          </w:tcPr>
          <w:p w14:paraId="003FECF3" w14:textId="77777777" w:rsidR="00E9170A" w:rsidRPr="00CF795B" w:rsidRDefault="00E9170A" w:rsidP="00720CE0">
            <w:pPr>
              <w:rPr>
                <w:rFonts w:cs="Arial"/>
                <w:sz w:val="24"/>
              </w:rPr>
            </w:pPr>
            <w:r>
              <w:rPr>
                <w:rFonts w:cs="Arial"/>
                <w:sz w:val="24"/>
              </w:rPr>
              <w:t>3</w:t>
            </w:r>
          </w:p>
        </w:tc>
        <w:tc>
          <w:tcPr>
            <w:tcW w:w="3090" w:type="dxa"/>
          </w:tcPr>
          <w:p w14:paraId="2F71CED1"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A5A57EE7786844B690C1CC9D39FF8F35"/>
            </w:placeholder>
            <w:showingPlcHdr/>
          </w:sdtPr>
          <w:sdtEndPr/>
          <w:sdtContent>
            <w:tc>
              <w:tcPr>
                <w:tcW w:w="6095" w:type="dxa"/>
                <w:gridSpan w:val="2"/>
              </w:tcPr>
              <w:p w14:paraId="3C17E5AB"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2E53C8E9" w14:textId="77777777" w:rsidTr="00A04EDA">
        <w:trPr>
          <w:trHeight w:val="799"/>
        </w:trPr>
        <w:tc>
          <w:tcPr>
            <w:tcW w:w="483" w:type="dxa"/>
            <w:vMerge w:val="restart"/>
          </w:tcPr>
          <w:p w14:paraId="5C3A6DEF" w14:textId="77777777" w:rsidR="00E9170A" w:rsidRPr="00CF795B" w:rsidRDefault="00E9170A" w:rsidP="00720CE0">
            <w:pPr>
              <w:rPr>
                <w:rFonts w:cs="Arial"/>
                <w:sz w:val="24"/>
              </w:rPr>
            </w:pPr>
            <w:r>
              <w:rPr>
                <w:rFonts w:cs="Arial"/>
                <w:sz w:val="24"/>
              </w:rPr>
              <w:t>4</w:t>
            </w:r>
          </w:p>
        </w:tc>
        <w:tc>
          <w:tcPr>
            <w:tcW w:w="3090" w:type="dxa"/>
            <w:vMerge w:val="restart"/>
          </w:tcPr>
          <w:p w14:paraId="4898538C"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095" w:type="dxa"/>
            <w:gridSpan w:val="2"/>
          </w:tcPr>
          <w:p w14:paraId="16CA0704" w14:textId="77777777" w:rsidR="00E9170A" w:rsidRDefault="009E60C9"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5F7BE02B" w14:textId="77777777" w:rsidR="00E9170A" w:rsidRPr="00CF795B" w:rsidRDefault="009E60C9"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B51BC8" w:rsidRPr="00CF795B" w14:paraId="034A640E" w14:textId="77777777" w:rsidTr="00E71B49">
        <w:trPr>
          <w:trHeight w:val="1409"/>
        </w:trPr>
        <w:tc>
          <w:tcPr>
            <w:tcW w:w="483" w:type="dxa"/>
            <w:vMerge/>
          </w:tcPr>
          <w:p w14:paraId="5F4F4CB6" w14:textId="77777777" w:rsidR="00B51BC8" w:rsidRDefault="00B51BC8" w:rsidP="00720CE0">
            <w:pPr>
              <w:rPr>
                <w:rFonts w:cs="Arial"/>
                <w:sz w:val="24"/>
              </w:rPr>
            </w:pPr>
          </w:p>
        </w:tc>
        <w:tc>
          <w:tcPr>
            <w:tcW w:w="3090" w:type="dxa"/>
            <w:vMerge/>
          </w:tcPr>
          <w:p w14:paraId="003ED98F" w14:textId="77777777" w:rsidR="00B51BC8" w:rsidRPr="00CF795B" w:rsidRDefault="00B51BC8" w:rsidP="00720CE0">
            <w:pPr>
              <w:pStyle w:val="BodyText"/>
              <w:rPr>
                <w:rFonts w:cs="Arial"/>
                <w:sz w:val="24"/>
              </w:rPr>
            </w:pPr>
          </w:p>
        </w:tc>
        <w:tc>
          <w:tcPr>
            <w:tcW w:w="6095" w:type="dxa"/>
            <w:gridSpan w:val="2"/>
          </w:tcPr>
          <w:sdt>
            <w:sdtPr>
              <w:rPr>
                <w:rFonts w:cs="Arial"/>
                <w:sz w:val="24"/>
              </w:rPr>
              <w:id w:val="-1628392579"/>
              <w:placeholder>
                <w:docPart w:val="3F95D2D00EAA416EB7250B0907DA9E7F"/>
              </w:placeholder>
              <w:showingPlcHdr/>
            </w:sdtPr>
            <w:sdtContent>
              <w:p w14:paraId="1384FFB9" w14:textId="77777777" w:rsidR="00B51BC8" w:rsidRDefault="00B51BC8" w:rsidP="00720CE0">
                <w:pPr>
                  <w:rPr>
                    <w:rFonts w:cs="Arial"/>
                    <w:sz w:val="24"/>
                  </w:rPr>
                </w:pPr>
                <w:r w:rsidRPr="004C39B5">
                  <w:rPr>
                    <w:rStyle w:val="PlaceholderText"/>
                    <w:rFonts w:eastAsiaTheme="minorHAnsi"/>
                  </w:rPr>
                  <w:t>Click or tap here to enter text.</w:t>
                </w:r>
              </w:p>
            </w:sdtContent>
          </w:sdt>
          <w:p w14:paraId="062CE499" w14:textId="4A228865" w:rsidR="00B51BC8" w:rsidRDefault="00B51BC8" w:rsidP="00E9170A">
            <w:pPr>
              <w:rPr>
                <w:rFonts w:cs="Arial"/>
                <w:sz w:val="24"/>
              </w:rPr>
            </w:pPr>
          </w:p>
        </w:tc>
      </w:tr>
    </w:tbl>
    <w:p w14:paraId="460C857E" w14:textId="77777777" w:rsidR="0006725A" w:rsidRDefault="0006725A" w:rsidP="0006725A">
      <w:pPr>
        <w:pStyle w:val="BodyText"/>
        <w:ind w:right="-97"/>
        <w:rPr>
          <w:b/>
          <w:sz w:val="24"/>
        </w:rPr>
      </w:pPr>
    </w:p>
    <w:tbl>
      <w:tblPr>
        <w:tblW w:w="9668"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79"/>
        <w:gridCol w:w="3094"/>
        <w:gridCol w:w="6095"/>
      </w:tblGrid>
      <w:tr w:rsidR="004D3F68" w:rsidRPr="00CF795B" w14:paraId="275E1316" w14:textId="77777777" w:rsidTr="00A04EDA">
        <w:trPr>
          <w:trHeight w:val="264"/>
        </w:trPr>
        <w:tc>
          <w:tcPr>
            <w:tcW w:w="9668" w:type="dxa"/>
            <w:gridSpan w:val="3"/>
            <w:shd w:val="clear" w:color="auto" w:fill="F26522" w:themeFill="accent1"/>
          </w:tcPr>
          <w:p w14:paraId="696A2017" w14:textId="77777777" w:rsidR="004D3F68" w:rsidRPr="001243A3" w:rsidRDefault="004D3F68" w:rsidP="000F471B">
            <w:pPr>
              <w:ind w:left="-79"/>
              <w:rPr>
                <w:rFonts w:cs="Arial"/>
                <w:b/>
                <w:color w:val="FFFFFF" w:themeColor="background1"/>
                <w:sz w:val="24"/>
              </w:rPr>
            </w:pPr>
            <w:r w:rsidRPr="001243A3">
              <w:rPr>
                <w:rFonts w:cs="Arial"/>
                <w:b/>
                <w:color w:val="FFFFFF" w:themeColor="background1"/>
                <w:sz w:val="24"/>
              </w:rPr>
              <w:t>Specific Workgroup Consultation questions</w:t>
            </w:r>
          </w:p>
        </w:tc>
      </w:tr>
      <w:tr w:rsidR="004D3F68" w:rsidRPr="00CF795B" w14:paraId="4D5EE207" w14:textId="77777777" w:rsidTr="00A04EDA">
        <w:trPr>
          <w:trHeight w:val="264"/>
        </w:trPr>
        <w:tc>
          <w:tcPr>
            <w:tcW w:w="479" w:type="dxa"/>
          </w:tcPr>
          <w:p w14:paraId="5F0EE8B7" w14:textId="314F9D92" w:rsidR="004D3F68" w:rsidRPr="00CF795B" w:rsidRDefault="00AB39AB" w:rsidP="000F471B">
            <w:pPr>
              <w:rPr>
                <w:rFonts w:cs="Arial"/>
                <w:sz w:val="24"/>
              </w:rPr>
            </w:pPr>
            <w:r>
              <w:rPr>
                <w:rFonts w:cs="Arial"/>
                <w:sz w:val="24"/>
              </w:rPr>
              <w:t>5</w:t>
            </w:r>
          </w:p>
        </w:tc>
        <w:tc>
          <w:tcPr>
            <w:tcW w:w="3094" w:type="dxa"/>
          </w:tcPr>
          <w:p w14:paraId="77C12950" w14:textId="43A341F0" w:rsidR="00D50AF4" w:rsidRPr="00D50AF4" w:rsidRDefault="00D50AF4" w:rsidP="00B51BC8">
            <w:pPr>
              <w:spacing w:after="120"/>
              <w:rPr>
                <w:sz w:val="24"/>
              </w:rPr>
            </w:pPr>
            <w:r w:rsidRPr="00D50AF4">
              <w:rPr>
                <w:sz w:val="24"/>
              </w:rPr>
              <w:t>Do you believe that reconciliation of Generic or site-specific ALF</w:t>
            </w:r>
            <w:r w:rsidR="00A14470">
              <w:rPr>
                <w:sz w:val="24"/>
              </w:rPr>
              <w:t>s</w:t>
            </w:r>
            <w:r w:rsidRPr="00D50AF4">
              <w:rPr>
                <w:sz w:val="24"/>
              </w:rPr>
              <w:t xml:space="preserve"> to actual ALFs should take place? And if so whether the reconciliation of charges would cause issues for Parties</w:t>
            </w:r>
            <w:r w:rsidR="00482B41">
              <w:rPr>
                <w:sz w:val="24"/>
              </w:rPr>
              <w:t>?</w:t>
            </w:r>
          </w:p>
          <w:p w14:paraId="5A029762" w14:textId="77777777" w:rsidR="004D3F68" w:rsidRPr="001243A3" w:rsidRDefault="004D3F68" w:rsidP="00907CDA">
            <w:pPr>
              <w:rPr>
                <w:rFonts w:cs="Arial"/>
                <w:bCs/>
                <w:sz w:val="24"/>
              </w:rPr>
            </w:pPr>
          </w:p>
        </w:tc>
        <w:sdt>
          <w:sdtPr>
            <w:rPr>
              <w:sz w:val="24"/>
            </w:rPr>
            <w:id w:val="1288306168"/>
            <w:placeholder>
              <w:docPart w:val="296D8079DC9F4810B5AA395AC77E6BBF"/>
            </w:placeholder>
          </w:sdtPr>
          <w:sdtEndPr/>
          <w:sdtContent>
            <w:tc>
              <w:tcPr>
                <w:tcW w:w="6095" w:type="dxa"/>
              </w:tcPr>
              <w:p w14:paraId="307681D0"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7F1E60F0" w14:textId="77777777" w:rsidTr="00A04EDA">
        <w:trPr>
          <w:trHeight w:val="264"/>
        </w:trPr>
        <w:tc>
          <w:tcPr>
            <w:tcW w:w="479" w:type="dxa"/>
          </w:tcPr>
          <w:p w14:paraId="4C11FBBC" w14:textId="3C9D4566" w:rsidR="004D3F68" w:rsidRPr="00CF795B" w:rsidRDefault="00AB39AB" w:rsidP="000F471B">
            <w:pPr>
              <w:rPr>
                <w:rFonts w:cs="Arial"/>
                <w:sz w:val="24"/>
              </w:rPr>
            </w:pPr>
            <w:r>
              <w:rPr>
                <w:rFonts w:cs="Arial"/>
                <w:sz w:val="24"/>
              </w:rPr>
              <w:t>6</w:t>
            </w:r>
          </w:p>
        </w:tc>
        <w:tc>
          <w:tcPr>
            <w:tcW w:w="3094" w:type="dxa"/>
          </w:tcPr>
          <w:p w14:paraId="3EA0B359" w14:textId="1B927A7B" w:rsidR="006F3482" w:rsidRPr="006F3482" w:rsidRDefault="006F3482" w:rsidP="006F3482">
            <w:pPr>
              <w:spacing w:before="120" w:after="120" w:line="259" w:lineRule="auto"/>
              <w:contextualSpacing/>
              <w:rPr>
                <w:sz w:val="24"/>
              </w:rPr>
            </w:pPr>
            <w:r w:rsidRPr="006F3482">
              <w:rPr>
                <w:sz w:val="24"/>
              </w:rPr>
              <w:t>What could be considered acceptable evidence as part of the independent assessment for the ESO to verify whether the site-specific ALF</w:t>
            </w:r>
            <w:r w:rsidR="00A849CC">
              <w:rPr>
                <w:sz w:val="24"/>
              </w:rPr>
              <w:t>s are</w:t>
            </w:r>
            <w:r w:rsidRPr="006F3482">
              <w:rPr>
                <w:sz w:val="24"/>
              </w:rPr>
              <w:t xml:space="preserve"> a fair and realistic forecast?</w:t>
            </w:r>
          </w:p>
          <w:p w14:paraId="68F3494A" w14:textId="77777777" w:rsidR="004D3F68" w:rsidRPr="00CF795B" w:rsidRDefault="004D3F68" w:rsidP="006F3482">
            <w:pPr>
              <w:spacing w:line="259" w:lineRule="auto"/>
              <w:rPr>
                <w:bCs/>
                <w:sz w:val="24"/>
              </w:rPr>
            </w:pPr>
          </w:p>
        </w:tc>
        <w:sdt>
          <w:sdtPr>
            <w:rPr>
              <w:rFonts w:cs="Arial"/>
              <w:sz w:val="24"/>
            </w:rPr>
            <w:id w:val="1898010333"/>
            <w:placeholder>
              <w:docPart w:val="296D8079DC9F4810B5AA395AC77E6BBF"/>
            </w:placeholder>
            <w:showingPlcHdr/>
          </w:sdtPr>
          <w:sdtEndPr/>
          <w:sdtContent>
            <w:tc>
              <w:tcPr>
                <w:tcW w:w="6095" w:type="dxa"/>
              </w:tcPr>
              <w:p w14:paraId="584F8E99"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4902FC1A" w14:textId="77777777" w:rsidTr="00A04EDA">
        <w:trPr>
          <w:trHeight w:val="264"/>
        </w:trPr>
        <w:tc>
          <w:tcPr>
            <w:tcW w:w="479" w:type="dxa"/>
          </w:tcPr>
          <w:p w14:paraId="4B79E3D4" w14:textId="4E363D01" w:rsidR="004D3F68" w:rsidRPr="00CF795B" w:rsidRDefault="00AB39AB" w:rsidP="000F471B">
            <w:pPr>
              <w:rPr>
                <w:rFonts w:cs="Arial"/>
                <w:sz w:val="24"/>
              </w:rPr>
            </w:pPr>
            <w:r>
              <w:rPr>
                <w:rFonts w:cs="Arial"/>
                <w:sz w:val="24"/>
              </w:rPr>
              <w:t>7</w:t>
            </w:r>
          </w:p>
        </w:tc>
        <w:tc>
          <w:tcPr>
            <w:tcW w:w="3094" w:type="dxa"/>
          </w:tcPr>
          <w:p w14:paraId="1E7F19DA" w14:textId="77777777" w:rsidR="001E2D05" w:rsidRPr="001E2D05" w:rsidRDefault="001E2D05" w:rsidP="00832528">
            <w:pPr>
              <w:spacing w:before="120" w:after="120" w:line="240" w:lineRule="auto"/>
              <w:contextualSpacing/>
              <w:rPr>
                <w:sz w:val="24"/>
              </w:rPr>
            </w:pPr>
            <w:r w:rsidRPr="001E2D05">
              <w:rPr>
                <w:sz w:val="24"/>
              </w:rPr>
              <w:t xml:space="preserve">Should there be any legal obligations on Users to be fully open and transparent with the independent third party and the ESO when </w:t>
            </w:r>
            <w:r w:rsidRPr="001E2D05">
              <w:rPr>
                <w:sz w:val="24"/>
              </w:rPr>
              <w:lastRenderedPageBreak/>
              <w:t xml:space="preserve">calculating a site-specific ALF? </w:t>
            </w:r>
          </w:p>
          <w:p w14:paraId="1E26139C" w14:textId="2CC1E494" w:rsidR="004D3F68" w:rsidRPr="00BC04EC" w:rsidRDefault="004D3F68" w:rsidP="00E55B8D">
            <w:pPr>
              <w:spacing w:line="259" w:lineRule="auto"/>
              <w:rPr>
                <w:rFonts w:eastAsia="Arial" w:cs="Arial"/>
                <w:sz w:val="24"/>
                <w:szCs w:val="22"/>
                <w:lang w:eastAsia="en-US"/>
              </w:rPr>
            </w:pPr>
          </w:p>
        </w:tc>
        <w:sdt>
          <w:sdtPr>
            <w:rPr>
              <w:rFonts w:cs="Arial"/>
              <w:sz w:val="24"/>
            </w:rPr>
            <w:id w:val="-1609494894"/>
            <w:placeholder>
              <w:docPart w:val="296D8079DC9F4810B5AA395AC77E6BBF"/>
            </w:placeholder>
            <w:showingPlcHdr/>
          </w:sdtPr>
          <w:sdtEndPr/>
          <w:sdtContent>
            <w:tc>
              <w:tcPr>
                <w:tcW w:w="6095" w:type="dxa"/>
              </w:tcPr>
              <w:p w14:paraId="35CB081C"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01A59601" w14:textId="77777777" w:rsidTr="00A04EDA">
        <w:trPr>
          <w:trHeight w:val="264"/>
        </w:trPr>
        <w:tc>
          <w:tcPr>
            <w:tcW w:w="479" w:type="dxa"/>
          </w:tcPr>
          <w:p w14:paraId="128E5ACC" w14:textId="34941E43" w:rsidR="004D3F68" w:rsidRDefault="00AB39AB" w:rsidP="000F471B">
            <w:pPr>
              <w:rPr>
                <w:rFonts w:cs="Arial"/>
                <w:sz w:val="24"/>
              </w:rPr>
            </w:pPr>
            <w:r>
              <w:rPr>
                <w:rFonts w:cs="Arial"/>
                <w:sz w:val="24"/>
              </w:rPr>
              <w:t>8</w:t>
            </w:r>
          </w:p>
        </w:tc>
        <w:tc>
          <w:tcPr>
            <w:tcW w:w="3094" w:type="dxa"/>
          </w:tcPr>
          <w:p w14:paraId="2D229053" w14:textId="77777777" w:rsidR="007950FF" w:rsidRDefault="00E7779F" w:rsidP="00832528">
            <w:pPr>
              <w:spacing w:before="120" w:after="120" w:line="240" w:lineRule="auto"/>
              <w:contextualSpacing/>
              <w:textAlignment w:val="baseline"/>
              <w:rPr>
                <w:sz w:val="24"/>
              </w:rPr>
            </w:pPr>
            <w:r w:rsidRPr="00E7779F">
              <w:rPr>
                <w:sz w:val="24"/>
              </w:rPr>
              <w:t>Do you agree CMP331 only</w:t>
            </w:r>
            <w:r w:rsidR="00583B11">
              <w:rPr>
                <w:sz w:val="24"/>
              </w:rPr>
              <w:t xml:space="preserve"> </w:t>
            </w:r>
            <w:r w:rsidRPr="00E7779F">
              <w:rPr>
                <w:sz w:val="24"/>
              </w:rPr>
              <w:t>applies to new generators or should existing</w:t>
            </w:r>
            <w:r w:rsidRPr="00583B11">
              <w:rPr>
                <w:sz w:val="24"/>
              </w:rPr>
              <w:t xml:space="preserve"> </w:t>
            </w:r>
            <w:r w:rsidRPr="00E7779F">
              <w:rPr>
                <w:sz w:val="24"/>
              </w:rPr>
              <w:t>generators retrofitting new plant be eligible?</w:t>
            </w:r>
          </w:p>
          <w:p w14:paraId="7A3E066B" w14:textId="4632FD0C" w:rsidR="009E60C9" w:rsidRPr="00583B11" w:rsidRDefault="009E60C9" w:rsidP="00832528">
            <w:pPr>
              <w:spacing w:before="120" w:after="120" w:line="240" w:lineRule="auto"/>
              <w:contextualSpacing/>
              <w:textAlignment w:val="baseline"/>
              <w:rPr>
                <w:sz w:val="24"/>
              </w:rPr>
            </w:pPr>
          </w:p>
        </w:tc>
        <w:sdt>
          <w:sdtPr>
            <w:rPr>
              <w:rFonts w:cs="Arial"/>
              <w:sz w:val="24"/>
            </w:rPr>
            <w:id w:val="1109555011"/>
            <w:placeholder>
              <w:docPart w:val="E318A020D9AE4186989FAF3635F9A206"/>
            </w:placeholder>
            <w:showingPlcHdr/>
          </w:sdtPr>
          <w:sdtEndPr/>
          <w:sdtContent>
            <w:tc>
              <w:tcPr>
                <w:tcW w:w="6095" w:type="dxa"/>
              </w:tcPr>
              <w:p w14:paraId="38892D8F" w14:textId="77777777" w:rsidR="004D3F68" w:rsidRDefault="004D3F68" w:rsidP="000F471B">
                <w:pPr>
                  <w:rPr>
                    <w:rFonts w:cs="Arial"/>
                    <w:sz w:val="24"/>
                  </w:rPr>
                </w:pPr>
                <w:r w:rsidRPr="004C39B5">
                  <w:rPr>
                    <w:rStyle w:val="PlaceholderText"/>
                    <w:rFonts w:eastAsiaTheme="minorHAnsi"/>
                  </w:rPr>
                  <w:t>Click or tap here to enter text.</w:t>
                </w:r>
              </w:p>
            </w:tc>
          </w:sdtContent>
        </w:sdt>
      </w:tr>
    </w:tbl>
    <w:p w14:paraId="47A1CEC2" w14:textId="77777777" w:rsidR="004D3F68" w:rsidRDefault="004D3F68" w:rsidP="0006725A">
      <w:pPr>
        <w:pStyle w:val="BodyText"/>
        <w:ind w:right="-97"/>
        <w:rPr>
          <w:b/>
          <w:sz w:val="24"/>
        </w:rPr>
      </w:pPr>
    </w:p>
    <w:p w14:paraId="2585B4C1" w14:textId="77777777" w:rsidR="00BF1D93" w:rsidRDefault="00BF1D93" w:rsidP="0006725A">
      <w:pPr>
        <w:pStyle w:val="BodyText"/>
        <w:ind w:right="-97"/>
        <w:rPr>
          <w:b/>
          <w:sz w:val="24"/>
        </w:rPr>
      </w:pPr>
    </w:p>
    <w:p w14:paraId="15742682"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7526" w14:textId="77777777" w:rsidR="00A54AD8" w:rsidRDefault="00A54AD8" w:rsidP="0006725A">
      <w:pPr>
        <w:spacing w:line="240" w:lineRule="auto"/>
      </w:pPr>
      <w:r>
        <w:separator/>
      </w:r>
    </w:p>
  </w:endnote>
  <w:endnote w:type="continuationSeparator" w:id="0">
    <w:p w14:paraId="04FCFC5E" w14:textId="77777777" w:rsidR="00A54AD8" w:rsidRDefault="00A54AD8"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A7F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F5163C8" w14:textId="77777777" w:rsidR="00B305B6" w:rsidRDefault="009E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FE6D" w14:textId="77777777" w:rsidR="00A54AD8" w:rsidRDefault="00A54AD8" w:rsidP="0006725A">
      <w:pPr>
        <w:spacing w:line="240" w:lineRule="auto"/>
      </w:pPr>
      <w:r>
        <w:separator/>
      </w:r>
    </w:p>
  </w:footnote>
  <w:footnote w:type="continuationSeparator" w:id="0">
    <w:p w14:paraId="7A7C2174" w14:textId="77777777" w:rsidR="00A54AD8" w:rsidRDefault="00A54AD8"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7D9B" w14:textId="1EAF29A3"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A6F22E5" wp14:editId="549A79B7">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3F51C0">
      <w:t>CMP</w:t>
    </w:r>
    <w:r w:rsidR="00E62D8A">
      <w:t>331</w:t>
    </w:r>
  </w:p>
  <w:p w14:paraId="106E810C" w14:textId="2A1E6D56" w:rsidR="00A63A1C" w:rsidRDefault="00DF10F2" w:rsidP="00A63A1C">
    <w:pPr>
      <w:pStyle w:val="Header"/>
      <w:ind w:left="720" w:firstLine="720"/>
      <w:jc w:val="right"/>
    </w:pPr>
    <w:r>
      <w:tab/>
      <w:t xml:space="preserve">Published on </w:t>
    </w:r>
    <w:r w:rsidR="00E62D8A">
      <w:t>12 December 2022</w:t>
    </w:r>
    <w:r>
      <w:t xml:space="preserve">- respond by 5pm on </w:t>
    </w:r>
    <w:r w:rsidR="00E62D8A">
      <w:t>11 January 2023</w:t>
    </w:r>
  </w:p>
  <w:p w14:paraId="7A5965C0" w14:textId="77777777" w:rsidR="004B76AD" w:rsidRDefault="009E60C9"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43E24"/>
    <w:multiLevelType w:val="hybridMultilevel"/>
    <w:tmpl w:val="20A828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4"/>
  </w:num>
  <w:num w:numId="6">
    <w:abstractNumId w:val="5"/>
  </w:num>
  <w:num w:numId="7">
    <w:abstractNumId w:val="8"/>
  </w:num>
  <w:num w:numId="8">
    <w:abstractNumId w:val="15"/>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DB"/>
    <w:rsid w:val="00001630"/>
    <w:rsid w:val="000041D0"/>
    <w:rsid w:val="00056499"/>
    <w:rsid w:val="0006725A"/>
    <w:rsid w:val="00077498"/>
    <w:rsid w:val="00087C95"/>
    <w:rsid w:val="00096E17"/>
    <w:rsid w:val="000D146E"/>
    <w:rsid w:val="000D2193"/>
    <w:rsid w:val="000E273C"/>
    <w:rsid w:val="00101C71"/>
    <w:rsid w:val="00104DB4"/>
    <w:rsid w:val="00120E3B"/>
    <w:rsid w:val="001243A3"/>
    <w:rsid w:val="00132DB3"/>
    <w:rsid w:val="00183D8D"/>
    <w:rsid w:val="001B771A"/>
    <w:rsid w:val="001E2D05"/>
    <w:rsid w:val="001F7E62"/>
    <w:rsid w:val="00217075"/>
    <w:rsid w:val="00282B25"/>
    <w:rsid w:val="002D2F08"/>
    <w:rsid w:val="002D7074"/>
    <w:rsid w:val="002E610D"/>
    <w:rsid w:val="002F353B"/>
    <w:rsid w:val="00311D25"/>
    <w:rsid w:val="00313FF2"/>
    <w:rsid w:val="00315632"/>
    <w:rsid w:val="00323B23"/>
    <w:rsid w:val="00330039"/>
    <w:rsid w:val="00344E04"/>
    <w:rsid w:val="00355C95"/>
    <w:rsid w:val="00386948"/>
    <w:rsid w:val="003B51E4"/>
    <w:rsid w:val="003C4018"/>
    <w:rsid w:val="003C60F9"/>
    <w:rsid w:val="003C6C26"/>
    <w:rsid w:val="003F51C0"/>
    <w:rsid w:val="00425BE5"/>
    <w:rsid w:val="00441BF4"/>
    <w:rsid w:val="00482B41"/>
    <w:rsid w:val="00486699"/>
    <w:rsid w:val="004B4D5C"/>
    <w:rsid w:val="004D3F68"/>
    <w:rsid w:val="004E0B67"/>
    <w:rsid w:val="004F013A"/>
    <w:rsid w:val="00504A47"/>
    <w:rsid w:val="005251FD"/>
    <w:rsid w:val="00540D4E"/>
    <w:rsid w:val="00565ADB"/>
    <w:rsid w:val="00583B11"/>
    <w:rsid w:val="005C266B"/>
    <w:rsid w:val="005F422C"/>
    <w:rsid w:val="006103A5"/>
    <w:rsid w:val="006329D3"/>
    <w:rsid w:val="00652EE0"/>
    <w:rsid w:val="00670F80"/>
    <w:rsid w:val="00677103"/>
    <w:rsid w:val="006D6ECC"/>
    <w:rsid w:val="006F3482"/>
    <w:rsid w:val="00713E51"/>
    <w:rsid w:val="0074113C"/>
    <w:rsid w:val="00760AB5"/>
    <w:rsid w:val="00790E02"/>
    <w:rsid w:val="00794A5E"/>
    <w:rsid w:val="007950FF"/>
    <w:rsid w:val="007D0BAB"/>
    <w:rsid w:val="00811809"/>
    <w:rsid w:val="008312E5"/>
    <w:rsid w:val="00832528"/>
    <w:rsid w:val="00836CFF"/>
    <w:rsid w:val="00867B72"/>
    <w:rsid w:val="00880771"/>
    <w:rsid w:val="00884421"/>
    <w:rsid w:val="00907CDA"/>
    <w:rsid w:val="009329E0"/>
    <w:rsid w:val="00962A13"/>
    <w:rsid w:val="00984364"/>
    <w:rsid w:val="009A5F54"/>
    <w:rsid w:val="009A7FD6"/>
    <w:rsid w:val="009D34F7"/>
    <w:rsid w:val="009D6F74"/>
    <w:rsid w:val="009E60C9"/>
    <w:rsid w:val="009F725B"/>
    <w:rsid w:val="00A0328C"/>
    <w:rsid w:val="00A04EDA"/>
    <w:rsid w:val="00A10CD1"/>
    <w:rsid w:val="00A14470"/>
    <w:rsid w:val="00A33162"/>
    <w:rsid w:val="00A35FE6"/>
    <w:rsid w:val="00A54AD8"/>
    <w:rsid w:val="00A725DD"/>
    <w:rsid w:val="00A7583F"/>
    <w:rsid w:val="00A849CC"/>
    <w:rsid w:val="00A90F5F"/>
    <w:rsid w:val="00A9461A"/>
    <w:rsid w:val="00AB39AB"/>
    <w:rsid w:val="00AC23C9"/>
    <w:rsid w:val="00AC4CF2"/>
    <w:rsid w:val="00AC73A5"/>
    <w:rsid w:val="00AF1C6F"/>
    <w:rsid w:val="00B03151"/>
    <w:rsid w:val="00B51BC8"/>
    <w:rsid w:val="00B549A8"/>
    <w:rsid w:val="00B657DD"/>
    <w:rsid w:val="00B75DF3"/>
    <w:rsid w:val="00B97BDE"/>
    <w:rsid w:val="00BB6331"/>
    <w:rsid w:val="00BB711A"/>
    <w:rsid w:val="00BC04EC"/>
    <w:rsid w:val="00BD020A"/>
    <w:rsid w:val="00BE16C7"/>
    <w:rsid w:val="00BE2538"/>
    <w:rsid w:val="00BF1D93"/>
    <w:rsid w:val="00C204B9"/>
    <w:rsid w:val="00C2141E"/>
    <w:rsid w:val="00C248A1"/>
    <w:rsid w:val="00C456F3"/>
    <w:rsid w:val="00C67E33"/>
    <w:rsid w:val="00CA63D0"/>
    <w:rsid w:val="00CB6146"/>
    <w:rsid w:val="00CC6E43"/>
    <w:rsid w:val="00CF795B"/>
    <w:rsid w:val="00D14DB8"/>
    <w:rsid w:val="00D1705C"/>
    <w:rsid w:val="00D179EE"/>
    <w:rsid w:val="00D33DB6"/>
    <w:rsid w:val="00D50AF4"/>
    <w:rsid w:val="00D511DD"/>
    <w:rsid w:val="00D5376D"/>
    <w:rsid w:val="00D55B53"/>
    <w:rsid w:val="00D8294C"/>
    <w:rsid w:val="00DD16A0"/>
    <w:rsid w:val="00DD65B1"/>
    <w:rsid w:val="00DF10F2"/>
    <w:rsid w:val="00E14E39"/>
    <w:rsid w:val="00E41F07"/>
    <w:rsid w:val="00E55B8D"/>
    <w:rsid w:val="00E62D8A"/>
    <w:rsid w:val="00E63832"/>
    <w:rsid w:val="00E7779F"/>
    <w:rsid w:val="00E834D3"/>
    <w:rsid w:val="00E9170A"/>
    <w:rsid w:val="00EB1523"/>
    <w:rsid w:val="00EC532A"/>
    <w:rsid w:val="00ED38FD"/>
    <w:rsid w:val="00EF65DF"/>
    <w:rsid w:val="00EF6704"/>
    <w:rsid w:val="00F20303"/>
    <w:rsid w:val="00F214B2"/>
    <w:rsid w:val="00F23E29"/>
    <w:rsid w:val="00F51984"/>
    <w:rsid w:val="00F5617A"/>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D72AA"/>
  <w15:chartTrackingRefBased/>
  <w15:docId w15:val="{DE8D7192-3D05-4434-9A26-7118DAA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33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761">
      <w:bodyDiv w:val="1"/>
      <w:marLeft w:val="0"/>
      <w:marRight w:val="0"/>
      <w:marTop w:val="0"/>
      <w:marBottom w:val="0"/>
      <w:divBdr>
        <w:top w:val="none" w:sz="0" w:space="0" w:color="auto"/>
        <w:left w:val="none" w:sz="0" w:space="0" w:color="auto"/>
        <w:bottom w:val="none" w:sz="0" w:space="0" w:color="auto"/>
        <w:right w:val="none" w:sz="0" w:space="0" w:color="auto"/>
      </w:divBdr>
    </w:div>
    <w:div w:id="189492662">
      <w:bodyDiv w:val="1"/>
      <w:marLeft w:val="0"/>
      <w:marRight w:val="0"/>
      <w:marTop w:val="0"/>
      <w:marBottom w:val="0"/>
      <w:divBdr>
        <w:top w:val="none" w:sz="0" w:space="0" w:color="auto"/>
        <w:left w:val="none" w:sz="0" w:space="0" w:color="auto"/>
        <w:bottom w:val="none" w:sz="0" w:space="0" w:color="auto"/>
        <w:right w:val="none" w:sz="0" w:space="0" w:color="auto"/>
      </w:divBdr>
    </w:div>
    <w:div w:id="470558055">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869032521">
      <w:bodyDiv w:val="1"/>
      <w:marLeft w:val="0"/>
      <w:marRight w:val="0"/>
      <w:marTop w:val="0"/>
      <w:marBottom w:val="0"/>
      <w:divBdr>
        <w:top w:val="none" w:sz="0" w:space="0" w:color="auto"/>
        <w:left w:val="none" w:sz="0" w:space="0" w:color="auto"/>
        <w:bottom w:val="none" w:sz="0" w:space="0" w:color="auto"/>
        <w:right w:val="none" w:sz="0" w:space="0" w:color="auto"/>
      </w:divBdr>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159927669">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0DB54D9DC4BBF9314D60AFA85366E"/>
        <w:category>
          <w:name w:val="General"/>
          <w:gallery w:val="placeholder"/>
        </w:category>
        <w:types>
          <w:type w:val="bbPlcHdr"/>
        </w:types>
        <w:behaviors>
          <w:behavior w:val="content"/>
        </w:behaviors>
        <w:guid w:val="{0F91CC25-1740-48C8-9E11-9AF415CF20A8}"/>
      </w:docPartPr>
      <w:docPartBody>
        <w:p w:rsidR="00D1303E" w:rsidRDefault="002A26A5">
          <w:pPr>
            <w:pStyle w:val="D7A0DB54D9DC4BBF9314D60AFA85366E"/>
          </w:pPr>
          <w:r w:rsidRPr="004C39B5">
            <w:rPr>
              <w:rStyle w:val="PlaceholderText"/>
            </w:rPr>
            <w:t>Click or tap here to enter text.</w:t>
          </w:r>
        </w:p>
      </w:docPartBody>
    </w:docPart>
    <w:docPart>
      <w:docPartPr>
        <w:name w:val="FF6C98AC11424C8FBD02C31CAFD29721"/>
        <w:category>
          <w:name w:val="General"/>
          <w:gallery w:val="placeholder"/>
        </w:category>
        <w:types>
          <w:type w:val="bbPlcHdr"/>
        </w:types>
        <w:behaviors>
          <w:behavior w:val="content"/>
        </w:behaviors>
        <w:guid w:val="{68B8D15D-94F9-4CB7-B13B-157FB2A6CEA0}"/>
      </w:docPartPr>
      <w:docPartBody>
        <w:p w:rsidR="00D1303E" w:rsidRDefault="002A26A5">
          <w:pPr>
            <w:pStyle w:val="FF6C98AC11424C8FBD02C31CAFD29721"/>
          </w:pPr>
          <w:r w:rsidRPr="004C39B5">
            <w:rPr>
              <w:rStyle w:val="PlaceholderText"/>
            </w:rPr>
            <w:t>Click or tap here to enter text.</w:t>
          </w:r>
        </w:p>
      </w:docPartBody>
    </w:docPart>
    <w:docPart>
      <w:docPartPr>
        <w:name w:val="59D6DCBF59E148C89E96CE54777783B7"/>
        <w:category>
          <w:name w:val="General"/>
          <w:gallery w:val="placeholder"/>
        </w:category>
        <w:types>
          <w:type w:val="bbPlcHdr"/>
        </w:types>
        <w:behaviors>
          <w:behavior w:val="content"/>
        </w:behaviors>
        <w:guid w:val="{C6343ACB-0D38-41B7-9E2D-F4B89ED996E5}"/>
      </w:docPartPr>
      <w:docPartBody>
        <w:p w:rsidR="00D1303E" w:rsidRDefault="002A26A5">
          <w:pPr>
            <w:pStyle w:val="59D6DCBF59E148C89E96CE54777783B7"/>
          </w:pPr>
          <w:r w:rsidRPr="004C39B5">
            <w:rPr>
              <w:rStyle w:val="PlaceholderText"/>
            </w:rPr>
            <w:t>Click or tap here to enter text.</w:t>
          </w:r>
        </w:p>
      </w:docPartBody>
    </w:docPart>
    <w:docPart>
      <w:docPartPr>
        <w:name w:val="81649945681F4CBE9D852905E09A32CE"/>
        <w:category>
          <w:name w:val="General"/>
          <w:gallery w:val="placeholder"/>
        </w:category>
        <w:types>
          <w:type w:val="bbPlcHdr"/>
        </w:types>
        <w:behaviors>
          <w:behavior w:val="content"/>
        </w:behaviors>
        <w:guid w:val="{01F962BB-1728-438D-B662-9C9CBD3C7AE5}"/>
      </w:docPartPr>
      <w:docPartBody>
        <w:p w:rsidR="00D1303E" w:rsidRDefault="002A26A5">
          <w:pPr>
            <w:pStyle w:val="81649945681F4CBE9D852905E09A32CE"/>
          </w:pPr>
          <w:r w:rsidRPr="004C39B5">
            <w:rPr>
              <w:rStyle w:val="PlaceholderText"/>
              <w:rFonts w:eastAsiaTheme="minorHAnsi"/>
            </w:rPr>
            <w:t>Click or tap here to enter text.</w:t>
          </w:r>
        </w:p>
      </w:docPartBody>
    </w:docPart>
    <w:docPart>
      <w:docPartPr>
        <w:name w:val="0314B25D5DF0465AB9CCEE98146B92E7"/>
        <w:category>
          <w:name w:val="General"/>
          <w:gallery w:val="placeholder"/>
        </w:category>
        <w:types>
          <w:type w:val="bbPlcHdr"/>
        </w:types>
        <w:behaviors>
          <w:behavior w:val="content"/>
        </w:behaviors>
        <w:guid w:val="{279A9D9F-BC66-4E98-BDD5-0C967957E626}"/>
      </w:docPartPr>
      <w:docPartBody>
        <w:p w:rsidR="00D1303E" w:rsidRDefault="002A26A5">
          <w:pPr>
            <w:pStyle w:val="0314B25D5DF0465AB9CCEE98146B92E7"/>
          </w:pPr>
          <w:r w:rsidRPr="004C39B5">
            <w:rPr>
              <w:rStyle w:val="PlaceholderText"/>
              <w:rFonts w:eastAsiaTheme="minorHAnsi"/>
            </w:rPr>
            <w:t>Click or tap here to enter text.</w:t>
          </w:r>
        </w:p>
      </w:docPartBody>
    </w:docPart>
    <w:docPart>
      <w:docPartPr>
        <w:name w:val="A5A57EE7786844B690C1CC9D39FF8F35"/>
        <w:category>
          <w:name w:val="General"/>
          <w:gallery w:val="placeholder"/>
        </w:category>
        <w:types>
          <w:type w:val="bbPlcHdr"/>
        </w:types>
        <w:behaviors>
          <w:behavior w:val="content"/>
        </w:behaviors>
        <w:guid w:val="{F2F480F6-50F1-4C3B-98EC-BB9049A53926}"/>
      </w:docPartPr>
      <w:docPartBody>
        <w:p w:rsidR="00D1303E" w:rsidRDefault="002A26A5">
          <w:pPr>
            <w:pStyle w:val="A5A57EE7786844B690C1CC9D39FF8F35"/>
          </w:pPr>
          <w:r w:rsidRPr="004C39B5">
            <w:rPr>
              <w:rStyle w:val="PlaceholderText"/>
              <w:rFonts w:eastAsiaTheme="minorHAnsi"/>
            </w:rPr>
            <w:t>Click or tap here to enter text.</w:t>
          </w:r>
        </w:p>
      </w:docPartBody>
    </w:docPart>
    <w:docPart>
      <w:docPartPr>
        <w:name w:val="296D8079DC9F4810B5AA395AC77E6BBF"/>
        <w:category>
          <w:name w:val="General"/>
          <w:gallery w:val="placeholder"/>
        </w:category>
        <w:types>
          <w:type w:val="bbPlcHdr"/>
        </w:types>
        <w:behaviors>
          <w:behavior w:val="content"/>
        </w:behaviors>
        <w:guid w:val="{D5CFC35C-4C70-461D-B0B4-8104F4F64765}"/>
      </w:docPartPr>
      <w:docPartBody>
        <w:p w:rsidR="00D1303E" w:rsidRDefault="002A26A5">
          <w:pPr>
            <w:pStyle w:val="296D8079DC9F4810B5AA395AC77E6BBF"/>
          </w:pPr>
          <w:r w:rsidRPr="004C39B5">
            <w:rPr>
              <w:rStyle w:val="PlaceholderText"/>
            </w:rPr>
            <w:t>Click or tap here to enter text.</w:t>
          </w:r>
        </w:p>
      </w:docPartBody>
    </w:docPart>
    <w:docPart>
      <w:docPartPr>
        <w:name w:val="E318A020D9AE4186989FAF3635F9A206"/>
        <w:category>
          <w:name w:val="General"/>
          <w:gallery w:val="placeholder"/>
        </w:category>
        <w:types>
          <w:type w:val="bbPlcHdr"/>
        </w:types>
        <w:behaviors>
          <w:behavior w:val="content"/>
        </w:behaviors>
        <w:guid w:val="{AA016B37-61C3-4F33-8C3E-EA2977AD4B55}"/>
      </w:docPartPr>
      <w:docPartBody>
        <w:p w:rsidR="00D1303E" w:rsidRDefault="002A26A5">
          <w:pPr>
            <w:pStyle w:val="E318A020D9AE4186989FAF3635F9A206"/>
          </w:pPr>
          <w:r w:rsidRPr="004C39B5">
            <w:rPr>
              <w:rStyle w:val="PlaceholderText"/>
            </w:rPr>
            <w:t>Click or tap here to enter text.</w:t>
          </w:r>
        </w:p>
      </w:docPartBody>
    </w:docPart>
    <w:docPart>
      <w:docPartPr>
        <w:name w:val="3F95D2D00EAA416EB7250B0907DA9E7F"/>
        <w:category>
          <w:name w:val="General"/>
          <w:gallery w:val="placeholder"/>
        </w:category>
        <w:types>
          <w:type w:val="bbPlcHdr"/>
        </w:types>
        <w:behaviors>
          <w:behavior w:val="content"/>
        </w:behaviors>
        <w:guid w:val="{73628679-066D-4CC8-8C45-07BC9911706D}"/>
      </w:docPartPr>
      <w:docPartBody>
        <w:p w:rsidR="00000000" w:rsidRDefault="006670B0" w:rsidP="006670B0">
          <w:pPr>
            <w:pStyle w:val="3F95D2D00EAA416EB7250B0907DA9E7F"/>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3E"/>
    <w:rsid w:val="002A26A5"/>
    <w:rsid w:val="0045122E"/>
    <w:rsid w:val="00643F6C"/>
    <w:rsid w:val="006670B0"/>
    <w:rsid w:val="00692055"/>
    <w:rsid w:val="00707244"/>
    <w:rsid w:val="008909B0"/>
    <w:rsid w:val="00A96723"/>
    <w:rsid w:val="00D13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0B0"/>
    <w:rPr>
      <w:color w:val="808080"/>
    </w:rPr>
  </w:style>
  <w:style w:type="paragraph" w:customStyle="1" w:styleId="D7A0DB54D9DC4BBF9314D60AFA85366E">
    <w:name w:val="D7A0DB54D9DC4BBF9314D60AFA85366E"/>
  </w:style>
  <w:style w:type="paragraph" w:customStyle="1" w:styleId="FF6C98AC11424C8FBD02C31CAFD29721">
    <w:name w:val="FF6C98AC11424C8FBD02C31CAFD29721"/>
  </w:style>
  <w:style w:type="paragraph" w:customStyle="1" w:styleId="59D6DCBF59E148C89E96CE54777783B7">
    <w:name w:val="59D6DCBF59E148C89E96CE54777783B7"/>
  </w:style>
  <w:style w:type="paragraph" w:customStyle="1" w:styleId="81649945681F4CBE9D852905E09A32CE">
    <w:name w:val="81649945681F4CBE9D852905E09A32CE"/>
  </w:style>
  <w:style w:type="paragraph" w:customStyle="1" w:styleId="0314B25D5DF0465AB9CCEE98146B92E7">
    <w:name w:val="0314B25D5DF0465AB9CCEE98146B92E7"/>
  </w:style>
  <w:style w:type="paragraph" w:customStyle="1" w:styleId="A5A57EE7786844B690C1CC9D39FF8F35">
    <w:name w:val="A5A57EE7786844B690C1CC9D39FF8F35"/>
  </w:style>
  <w:style w:type="paragraph" w:customStyle="1" w:styleId="0BE570CA9AE34975B37F93FC29F6C1EE">
    <w:name w:val="0BE570CA9AE34975B37F93FC29F6C1EE"/>
  </w:style>
  <w:style w:type="paragraph" w:customStyle="1" w:styleId="E8BAC22B6FC14E74953179F06070E43B">
    <w:name w:val="E8BAC22B6FC14E74953179F06070E43B"/>
  </w:style>
  <w:style w:type="paragraph" w:customStyle="1" w:styleId="296D8079DC9F4810B5AA395AC77E6BBF">
    <w:name w:val="296D8079DC9F4810B5AA395AC77E6BBF"/>
  </w:style>
  <w:style w:type="paragraph" w:customStyle="1" w:styleId="E318A020D9AE4186989FAF3635F9A206">
    <w:name w:val="E318A020D9AE4186989FAF3635F9A206"/>
  </w:style>
  <w:style w:type="paragraph" w:customStyle="1" w:styleId="3F95D2D00EAA416EB7250B0907DA9E7F">
    <w:name w:val="3F95D2D00EAA416EB7250B0907DA9E7F"/>
    <w:rsid w:val="006670B0"/>
  </w:style>
  <w:style w:type="paragraph" w:customStyle="1" w:styleId="874E0A1B9ED54DDAA7680E9F81F247A4">
    <w:name w:val="874E0A1B9ED54DDAA7680E9F81F247A4"/>
    <w:rsid w:val="00667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71abe4e-f5ff-49cd-8eff-5f4949acc510"/>
    <ds:schemaRef ds:uri="97b6fe81-1556-4112-94ca-31043ca39b71"/>
    <ds:schemaRef ds:uri="http://www.w3.org/XML/1998/namespace"/>
    <ds:schemaRef ds:uri="http://purl.org/dc/dcmitype/"/>
  </ds:schemaRefs>
</ds:datastoreItem>
</file>

<file path=customXml/itemProps2.xml><?xml version="1.0" encoding="utf-8"?>
<ds:datastoreItem xmlns:ds="http://schemas.openxmlformats.org/officeDocument/2006/customXml" ds:itemID="{451605B2-D9FC-4ABE-89A3-3A32505A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32</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John-Okwesa(ESO), Banke</dc:creator>
  <cp:keywords/>
  <dc:description/>
  <cp:lastModifiedBy>Akhtar (ESO), Shazia</cp:lastModifiedBy>
  <cp:revision>28</cp:revision>
  <dcterms:created xsi:type="dcterms:W3CDTF">2022-12-07T09:16:00Z</dcterms:created>
  <dcterms:modified xsi:type="dcterms:W3CDTF">2022-12-07T20:30:00Z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