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EFD1F" w14:textId="0685BADF" w:rsidR="002672E7" w:rsidRPr="00782E47" w:rsidRDefault="002672E7" w:rsidP="002672E7">
      <w:pPr>
        <w:pStyle w:val="DocumentTitle"/>
        <w:framePr w:w="7696" w:wrap="notBeside" w:x="1096" w:y="2341"/>
      </w:pPr>
      <w:r>
        <w:t>Order of action - Winter 2024/25</w:t>
      </w:r>
    </w:p>
    <w:p w14:paraId="23E4452F" w14:textId="77777777" w:rsidR="000E1DE7" w:rsidRPr="00A04C4B" w:rsidRDefault="000E1DE7" w:rsidP="000E1DE7">
      <w:pPr>
        <w:pStyle w:val="Heading1"/>
        <w:rPr>
          <w:rFonts w:cstheme="majorHAnsi"/>
        </w:rPr>
      </w:pPr>
      <w:r w:rsidRPr="00A04C4B">
        <w:rPr>
          <w:rFonts w:cstheme="majorHAnsi"/>
        </w:rPr>
        <w:t>Context</w:t>
      </w:r>
    </w:p>
    <w:p w14:paraId="39E7421A" w14:textId="406EC473" w:rsidR="00CC5704" w:rsidRPr="000B31FA" w:rsidRDefault="00470155" w:rsidP="00470155">
      <w:pPr>
        <w:pStyle w:val="BodyText"/>
        <w:rPr>
          <w:rFonts w:cstheme="minorHAnsi"/>
          <w:color w:val="auto"/>
          <w:sz w:val="22"/>
          <w:szCs w:val="22"/>
        </w:rPr>
      </w:pPr>
      <w:r w:rsidRPr="000B31FA">
        <w:rPr>
          <w:rFonts w:cstheme="minorHAnsi"/>
          <w:color w:val="auto"/>
          <w:sz w:val="22"/>
          <w:szCs w:val="22"/>
        </w:rPr>
        <w:t xml:space="preserve">The Order of Action is as agreed by </w:t>
      </w:r>
      <w:r w:rsidR="002C7C7D">
        <w:rPr>
          <w:rFonts w:cstheme="minorHAnsi"/>
          <w:color w:val="auto"/>
          <w:sz w:val="22"/>
          <w:szCs w:val="22"/>
        </w:rPr>
        <w:t>NESO Executive Leadership Team</w:t>
      </w:r>
      <w:r w:rsidR="002C7C7D" w:rsidRPr="000B31FA">
        <w:rPr>
          <w:rFonts w:cstheme="minorHAnsi"/>
          <w:color w:val="auto"/>
          <w:sz w:val="22"/>
          <w:szCs w:val="22"/>
        </w:rPr>
        <w:t xml:space="preserve"> </w:t>
      </w:r>
      <w:r w:rsidRPr="000B31FA">
        <w:rPr>
          <w:rFonts w:cstheme="minorHAnsi"/>
          <w:color w:val="auto"/>
          <w:sz w:val="22"/>
          <w:szCs w:val="22"/>
        </w:rPr>
        <w:t>and communicated externally at Markets Forum. The Order of Action for Winter 2024/25 is summarised in the tables below:</w:t>
      </w:r>
    </w:p>
    <w:p w14:paraId="16F77243" w14:textId="77777777" w:rsidR="00CC5704" w:rsidRPr="000B31FA" w:rsidRDefault="00CC5704" w:rsidP="00470155">
      <w:pPr>
        <w:pStyle w:val="BodyText"/>
        <w:rPr>
          <w:rFonts w:cstheme="minorHAnsi"/>
          <w:color w:val="auto"/>
          <w:sz w:val="22"/>
          <w:szCs w:val="22"/>
        </w:rPr>
      </w:pPr>
    </w:p>
    <w:tbl>
      <w:tblPr>
        <w:tblStyle w:val="GridTable5Dark-Accent1"/>
        <w:tblpPr w:leftFromText="180" w:rightFromText="180" w:vertAnchor="page" w:horzAnchor="margin" w:tblpY="5656"/>
        <w:tblW w:w="0" w:type="auto"/>
        <w:tblLook w:val="0600" w:firstRow="0" w:lastRow="0" w:firstColumn="0" w:lastColumn="0" w:noHBand="1" w:noVBand="1"/>
      </w:tblPr>
      <w:tblGrid>
        <w:gridCol w:w="4248"/>
        <w:gridCol w:w="1134"/>
        <w:gridCol w:w="4354"/>
      </w:tblGrid>
      <w:tr w:rsidR="00292573" w:rsidRPr="000B31FA" w14:paraId="7247D1C4" w14:textId="77777777" w:rsidTr="73208A03">
        <w:trPr>
          <w:trHeight w:val="558"/>
        </w:trPr>
        <w:tc>
          <w:tcPr>
            <w:tcW w:w="0" w:type="auto"/>
            <w:shd w:val="clear" w:color="auto" w:fill="FF99FF" w:themeFill="accent1" w:themeFillTint="66"/>
            <w:vAlign w:val="center"/>
            <w:hideMark/>
          </w:tcPr>
          <w:p w14:paraId="78D9569E" w14:textId="77777777" w:rsidR="00494DDA" w:rsidRPr="000B31FA" w:rsidRDefault="00494DDA" w:rsidP="00981E9E">
            <w:pPr>
              <w:pStyle w:val="BodyText"/>
              <w:jc w:val="center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sz w:val="22"/>
                <w:szCs w:val="22"/>
              </w:rPr>
              <w:t>Everyday Actions​​</w:t>
            </w:r>
          </w:p>
        </w:tc>
        <w:tc>
          <w:tcPr>
            <w:tcW w:w="1098" w:type="dxa"/>
            <w:shd w:val="clear" w:color="auto" w:fill="FF99FF" w:themeFill="accent1" w:themeFillTint="66"/>
            <w:vAlign w:val="center"/>
            <w:hideMark/>
          </w:tcPr>
          <w:p w14:paraId="44DCF5B7" w14:textId="77777777" w:rsidR="00494DDA" w:rsidRPr="000B31FA" w:rsidRDefault="00494DDA" w:rsidP="00981E9E">
            <w:pPr>
              <w:pStyle w:val="BodyText"/>
              <w:jc w:val="center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sz w:val="22"/>
                <w:szCs w:val="22"/>
              </w:rPr>
              <w:t>Order ​​</w:t>
            </w:r>
          </w:p>
        </w:tc>
        <w:tc>
          <w:tcPr>
            <w:tcW w:w="4354" w:type="dxa"/>
            <w:shd w:val="clear" w:color="auto" w:fill="FF99FF" w:themeFill="accent1" w:themeFillTint="66"/>
            <w:vAlign w:val="center"/>
            <w:hideMark/>
          </w:tcPr>
          <w:p w14:paraId="6BCB534E" w14:textId="77777777" w:rsidR="00494DDA" w:rsidRPr="000B31FA" w:rsidRDefault="00494DDA" w:rsidP="00981E9E">
            <w:pPr>
              <w:pStyle w:val="BodyText"/>
              <w:jc w:val="center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sz w:val="22"/>
                <w:szCs w:val="22"/>
              </w:rPr>
              <w:t>Comments​​</w:t>
            </w:r>
          </w:p>
        </w:tc>
      </w:tr>
      <w:tr w:rsidR="000B31FA" w:rsidRPr="000B31FA" w14:paraId="71720F64" w14:textId="77777777" w:rsidTr="73208A03">
        <w:trPr>
          <w:trHeight w:val="1410"/>
        </w:trPr>
        <w:tc>
          <w:tcPr>
            <w:tcW w:w="0" w:type="auto"/>
            <w:vAlign w:val="center"/>
            <w:hideMark/>
          </w:tcPr>
          <w:p w14:paraId="484744EA" w14:textId="77777777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Reconfigure Transmission Network to reduce network congestion: Change substation running arrangements, Tap Quad Boosters, and make use of enhanced ratings​​</w:t>
            </w:r>
          </w:p>
        </w:tc>
        <w:tc>
          <w:tcPr>
            <w:tcW w:w="1098" w:type="dxa"/>
            <w:vAlign w:val="center"/>
            <w:hideMark/>
          </w:tcPr>
          <w:p w14:paraId="712B9075" w14:textId="77777777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Normal operating practice – no cost​​</w:t>
            </w:r>
          </w:p>
        </w:tc>
        <w:tc>
          <w:tcPr>
            <w:tcW w:w="4354" w:type="dxa"/>
            <w:vAlign w:val="center"/>
            <w:hideMark/>
          </w:tcPr>
          <w:p w14:paraId="2F51D556" w14:textId="77777777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Changing daily operating conditions can result in different network configurations to reduce congestion​​.</w:t>
            </w:r>
          </w:p>
        </w:tc>
      </w:tr>
      <w:tr w:rsidR="00292573" w:rsidRPr="000B31FA" w14:paraId="3721404D" w14:textId="77777777" w:rsidTr="73208A03">
        <w:trPr>
          <w:trHeight w:val="964"/>
        </w:trPr>
        <w:tc>
          <w:tcPr>
            <w:tcW w:w="0" w:type="auto"/>
            <w:shd w:val="clear" w:color="auto" w:fill="FFE6FF"/>
            <w:vAlign w:val="center"/>
            <w:hideMark/>
          </w:tcPr>
          <w:p w14:paraId="3FC576A6" w14:textId="77777777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Review and refine reserve requirement within day dependent on system conditions​</w:t>
            </w:r>
          </w:p>
        </w:tc>
        <w:tc>
          <w:tcPr>
            <w:tcW w:w="1098" w:type="dxa"/>
            <w:shd w:val="clear" w:color="auto" w:fill="FFE6FF"/>
            <w:vAlign w:val="center"/>
            <w:hideMark/>
          </w:tcPr>
          <w:p w14:paraId="156599F2" w14:textId="77777777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Normal operating practice – no cost​</w:t>
            </w:r>
          </w:p>
        </w:tc>
        <w:tc>
          <w:tcPr>
            <w:tcW w:w="4354" w:type="dxa"/>
            <w:shd w:val="clear" w:color="auto" w:fill="FFE6FF"/>
            <w:vAlign w:val="center"/>
            <w:hideMark/>
          </w:tcPr>
          <w:p w14:paraId="75CF9202" w14:textId="77777777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Changing system conditions can relieve requirements for reserve or increase requirements. This can change at any time as the conditions change.​</w:t>
            </w:r>
          </w:p>
        </w:tc>
      </w:tr>
      <w:tr w:rsidR="000B31FA" w:rsidRPr="000B31FA" w14:paraId="62D447C4" w14:textId="77777777" w:rsidTr="73208A03">
        <w:trPr>
          <w:trHeight w:val="964"/>
        </w:trPr>
        <w:tc>
          <w:tcPr>
            <w:tcW w:w="0" w:type="auto"/>
            <w:vAlign w:val="center"/>
            <w:hideMark/>
          </w:tcPr>
          <w:p w14:paraId="11ACA144" w14:textId="79DA302C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 xml:space="preserve">All deliverable Offer action on all available </w:t>
            </w:r>
            <w:r w:rsidR="00761742">
              <w:rPr>
                <w:rFonts w:cstheme="minorHAnsi"/>
                <w:sz w:val="22"/>
                <w:szCs w:val="22"/>
              </w:rPr>
              <w:t>Balancing Mechanism (</w:t>
            </w:r>
            <w:r w:rsidRPr="000B31FA">
              <w:rPr>
                <w:rFonts w:cstheme="minorHAnsi"/>
                <w:sz w:val="22"/>
                <w:szCs w:val="22"/>
              </w:rPr>
              <w:t>BM</w:t>
            </w:r>
            <w:r w:rsidR="00761742">
              <w:rPr>
                <w:rFonts w:cstheme="minorHAnsi"/>
                <w:sz w:val="22"/>
                <w:szCs w:val="22"/>
              </w:rPr>
              <w:t>)</w:t>
            </w:r>
            <w:r w:rsidRPr="000B31FA">
              <w:rPr>
                <w:rFonts w:cstheme="minorHAnsi"/>
                <w:sz w:val="22"/>
                <w:szCs w:val="22"/>
              </w:rPr>
              <w:t xml:space="preserve"> participants​​</w:t>
            </w:r>
          </w:p>
        </w:tc>
        <w:tc>
          <w:tcPr>
            <w:tcW w:w="1098" w:type="dxa"/>
            <w:vAlign w:val="center"/>
            <w:hideMark/>
          </w:tcPr>
          <w:p w14:paraId="26B378A2" w14:textId="77777777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#1 based on Cost​​</w:t>
            </w:r>
          </w:p>
        </w:tc>
        <w:tc>
          <w:tcPr>
            <w:tcW w:w="4354" w:type="dxa"/>
            <w:vAlign w:val="center"/>
            <w:hideMark/>
          </w:tcPr>
          <w:p w14:paraId="4E27AAE7" w14:textId="77777777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Scheduled from Day Ahead, action taken in real time – some offers may not be available due to network congestion​​.</w:t>
            </w:r>
          </w:p>
        </w:tc>
      </w:tr>
      <w:tr w:rsidR="00292573" w:rsidRPr="000B31FA" w14:paraId="5391D615" w14:textId="77777777" w:rsidTr="001D193C">
        <w:trPr>
          <w:trHeight w:val="1386"/>
        </w:trPr>
        <w:tc>
          <w:tcPr>
            <w:tcW w:w="0" w:type="auto"/>
            <w:shd w:val="clear" w:color="auto" w:fill="FFE6FF"/>
            <w:vAlign w:val="center"/>
            <w:hideMark/>
          </w:tcPr>
          <w:p w14:paraId="04D220F8" w14:textId="107C9F6E" w:rsidR="00E222B2" w:rsidRPr="000B31FA" w:rsidRDefault="00494DDA" w:rsidP="00981E9E">
            <w:pPr>
              <w:pStyle w:val="BodyText"/>
              <w:rPr>
                <w:sz w:val="22"/>
                <w:szCs w:val="22"/>
              </w:rPr>
            </w:pPr>
            <w:r w:rsidRPr="3399FE96">
              <w:rPr>
                <w:sz w:val="22"/>
                <w:szCs w:val="22"/>
              </w:rPr>
              <w:t>Issue warming instructions to cold BM participants​​</w:t>
            </w:r>
          </w:p>
        </w:tc>
        <w:tc>
          <w:tcPr>
            <w:tcW w:w="1098" w:type="dxa"/>
            <w:shd w:val="clear" w:color="auto" w:fill="FFE6FF"/>
            <w:vAlign w:val="center"/>
            <w:hideMark/>
          </w:tcPr>
          <w:p w14:paraId="0C4779C0" w14:textId="77777777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#1 based on Cost​​</w:t>
            </w:r>
          </w:p>
        </w:tc>
        <w:tc>
          <w:tcPr>
            <w:tcW w:w="4354" w:type="dxa"/>
            <w:shd w:val="clear" w:color="auto" w:fill="FFE6FF"/>
            <w:vAlign w:val="center"/>
            <w:hideMark/>
          </w:tcPr>
          <w:p w14:paraId="2D16824F" w14:textId="3411F83A" w:rsidR="00494DDA" w:rsidRPr="000B31FA" w:rsidRDefault="00494DDA" w:rsidP="73208A03">
            <w:pPr>
              <w:pStyle w:val="BodyText"/>
              <w:rPr>
                <w:sz w:val="22"/>
                <w:szCs w:val="22"/>
              </w:rPr>
            </w:pPr>
            <w:r w:rsidRPr="73208A03">
              <w:rPr>
                <w:sz w:val="22"/>
                <w:szCs w:val="22"/>
              </w:rPr>
              <w:t>Scheduled from Day Ahead, action taken in real time​​.</w:t>
            </w:r>
            <w:r w:rsidR="00463656" w:rsidRPr="73208A03">
              <w:rPr>
                <w:sz w:val="22"/>
                <w:szCs w:val="22"/>
              </w:rPr>
              <w:t xml:space="preserve"> </w:t>
            </w:r>
            <w:r w:rsidR="00C15FE9">
              <w:rPr>
                <w:sz w:val="22"/>
                <w:szCs w:val="22"/>
              </w:rPr>
              <w:t xml:space="preserve">Warming instruction </w:t>
            </w:r>
            <w:r w:rsidR="00C5347C">
              <w:rPr>
                <w:sz w:val="22"/>
                <w:szCs w:val="22"/>
              </w:rPr>
              <w:t xml:space="preserve">required for any </w:t>
            </w:r>
            <w:r w:rsidR="00761742">
              <w:rPr>
                <w:sz w:val="22"/>
                <w:szCs w:val="22"/>
              </w:rPr>
              <w:t>Balancing Mechanism Unit (</w:t>
            </w:r>
            <w:r w:rsidR="00C5347C">
              <w:rPr>
                <w:sz w:val="22"/>
                <w:szCs w:val="22"/>
              </w:rPr>
              <w:t>BMU</w:t>
            </w:r>
            <w:r w:rsidR="00761742">
              <w:rPr>
                <w:sz w:val="22"/>
                <w:szCs w:val="22"/>
              </w:rPr>
              <w:t>)</w:t>
            </w:r>
            <w:r w:rsidR="00463656" w:rsidRPr="73208A03">
              <w:rPr>
                <w:sz w:val="22"/>
                <w:szCs w:val="22"/>
              </w:rPr>
              <w:t xml:space="preserve"> with</w:t>
            </w:r>
            <w:r w:rsidR="003A6419">
              <w:rPr>
                <w:sz w:val="22"/>
                <w:szCs w:val="22"/>
              </w:rPr>
              <w:t xml:space="preserve"> Notice to Deviate</w:t>
            </w:r>
            <w:r w:rsidR="00D57C8B">
              <w:rPr>
                <w:sz w:val="22"/>
                <w:szCs w:val="22"/>
              </w:rPr>
              <w:t xml:space="preserve"> from Zero </w:t>
            </w:r>
            <w:r w:rsidR="00D57C8B" w:rsidRPr="73208A03">
              <w:rPr>
                <w:sz w:val="22"/>
                <w:szCs w:val="22"/>
              </w:rPr>
              <w:t>(</w:t>
            </w:r>
            <w:r w:rsidR="00463656" w:rsidRPr="73208A03">
              <w:rPr>
                <w:sz w:val="22"/>
                <w:szCs w:val="22"/>
              </w:rPr>
              <w:t>NDZ</w:t>
            </w:r>
            <w:r w:rsidR="00D57C8B">
              <w:rPr>
                <w:sz w:val="22"/>
                <w:szCs w:val="22"/>
              </w:rPr>
              <w:t xml:space="preserve">) </w:t>
            </w:r>
            <w:r w:rsidR="00463656" w:rsidRPr="73208A03">
              <w:rPr>
                <w:sz w:val="22"/>
                <w:szCs w:val="22"/>
              </w:rPr>
              <w:t>&gt;89mins</w:t>
            </w:r>
            <w:r w:rsidR="2758BD93" w:rsidRPr="73208A03">
              <w:rPr>
                <w:sz w:val="22"/>
                <w:szCs w:val="22"/>
              </w:rPr>
              <w:t>.</w:t>
            </w:r>
          </w:p>
        </w:tc>
      </w:tr>
      <w:tr w:rsidR="000B31FA" w:rsidRPr="000B31FA" w14:paraId="048CA3A1" w14:textId="77777777" w:rsidTr="73208A03">
        <w:trPr>
          <w:trHeight w:val="964"/>
        </w:trPr>
        <w:tc>
          <w:tcPr>
            <w:tcW w:w="0" w:type="auto"/>
            <w:vAlign w:val="center"/>
            <w:hideMark/>
          </w:tcPr>
          <w:p w14:paraId="1CCEC51D" w14:textId="77777777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Buy energy from continental Europe​​</w:t>
            </w:r>
          </w:p>
        </w:tc>
        <w:tc>
          <w:tcPr>
            <w:tcW w:w="1098" w:type="dxa"/>
            <w:vAlign w:val="center"/>
            <w:hideMark/>
          </w:tcPr>
          <w:p w14:paraId="436CA913" w14:textId="77777777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#1 based on Cost​​</w:t>
            </w:r>
          </w:p>
        </w:tc>
        <w:tc>
          <w:tcPr>
            <w:tcW w:w="4354" w:type="dxa"/>
            <w:vAlign w:val="center"/>
            <w:hideMark/>
          </w:tcPr>
          <w:p w14:paraId="3A9F18F1" w14:textId="77777777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Scheduled from Day Ahead, action taken from Day Ahead to 4hrs ahead of time by ESO Traders​​.</w:t>
            </w:r>
          </w:p>
        </w:tc>
      </w:tr>
      <w:tr w:rsidR="00292573" w:rsidRPr="000B31FA" w14:paraId="5F9CA67B" w14:textId="77777777" w:rsidTr="73208A03">
        <w:trPr>
          <w:trHeight w:val="850"/>
        </w:trPr>
        <w:tc>
          <w:tcPr>
            <w:tcW w:w="0" w:type="auto"/>
            <w:shd w:val="clear" w:color="auto" w:fill="FFE6FF"/>
            <w:vAlign w:val="center"/>
            <w:hideMark/>
          </w:tcPr>
          <w:p w14:paraId="226E154E" w14:textId="4A95DFB7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 xml:space="preserve">Reconfigure </w:t>
            </w:r>
            <w:r w:rsidR="002F6AD2">
              <w:rPr>
                <w:rFonts w:cstheme="minorHAnsi"/>
                <w:sz w:val="22"/>
                <w:szCs w:val="22"/>
              </w:rPr>
              <w:t>Close Cycle Gas Turbines (</w:t>
            </w:r>
            <w:r w:rsidRPr="000B31FA">
              <w:rPr>
                <w:rFonts w:cstheme="minorHAnsi"/>
                <w:sz w:val="22"/>
                <w:szCs w:val="22"/>
              </w:rPr>
              <w:t>CCGTs</w:t>
            </w:r>
            <w:r w:rsidR="002F6AD2">
              <w:rPr>
                <w:rFonts w:cstheme="minorHAnsi"/>
                <w:sz w:val="22"/>
                <w:szCs w:val="22"/>
              </w:rPr>
              <w:t>)</w:t>
            </w:r>
            <w:r w:rsidRPr="000B31FA">
              <w:rPr>
                <w:rFonts w:cstheme="minorHAnsi"/>
                <w:sz w:val="22"/>
                <w:szCs w:val="22"/>
              </w:rPr>
              <w:t xml:space="preserve"> to increase available energy (</w:t>
            </w:r>
            <w:r w:rsidR="006F6D4A" w:rsidRPr="000B31FA">
              <w:rPr>
                <w:rFonts w:cstheme="minorHAnsi"/>
                <w:sz w:val="22"/>
                <w:szCs w:val="22"/>
              </w:rPr>
              <w:t>e.g. sync</w:t>
            </w:r>
            <w:r w:rsidRPr="000B31FA">
              <w:rPr>
                <w:rFonts w:cstheme="minorHAnsi"/>
                <w:sz w:val="22"/>
                <w:szCs w:val="22"/>
              </w:rPr>
              <w:t xml:space="preserve"> additional GTs)​​</w:t>
            </w:r>
          </w:p>
        </w:tc>
        <w:tc>
          <w:tcPr>
            <w:tcW w:w="1098" w:type="dxa"/>
            <w:shd w:val="clear" w:color="auto" w:fill="FFE6FF"/>
            <w:vAlign w:val="center"/>
            <w:hideMark/>
          </w:tcPr>
          <w:p w14:paraId="7434258D" w14:textId="77777777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#1 based on Cost​​</w:t>
            </w:r>
          </w:p>
        </w:tc>
        <w:tc>
          <w:tcPr>
            <w:tcW w:w="4354" w:type="dxa"/>
            <w:shd w:val="clear" w:color="auto" w:fill="FFE6FF"/>
            <w:vAlign w:val="center"/>
            <w:hideMark/>
          </w:tcPr>
          <w:p w14:paraId="0F9198B9" w14:textId="77777777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Scheduled from Day Ahead, managed within the control timescales within day.​​</w:t>
            </w:r>
          </w:p>
        </w:tc>
      </w:tr>
      <w:tr w:rsidR="000B31FA" w:rsidRPr="000B31FA" w14:paraId="29ED5B6D" w14:textId="77777777" w:rsidTr="73208A03">
        <w:trPr>
          <w:trHeight w:val="850"/>
        </w:trPr>
        <w:tc>
          <w:tcPr>
            <w:tcW w:w="0" w:type="auto"/>
            <w:vAlign w:val="center"/>
            <w:hideMark/>
          </w:tcPr>
          <w:p w14:paraId="17AB9C25" w14:textId="41731858" w:rsidR="00494DDA" w:rsidRPr="000B31FA" w:rsidRDefault="002F6AD2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System Oper</w:t>
            </w:r>
            <w:r w:rsidR="003A6419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>tor (</w:t>
            </w:r>
            <w:r w:rsidR="00494DDA" w:rsidRPr="000B31FA">
              <w:rPr>
                <w:rFonts w:cstheme="minorHAnsi"/>
                <w:sz w:val="22"/>
                <w:szCs w:val="22"/>
              </w:rPr>
              <w:t>SO</w:t>
            </w:r>
            <w:r>
              <w:rPr>
                <w:rFonts w:cstheme="minorHAnsi"/>
                <w:sz w:val="22"/>
                <w:szCs w:val="22"/>
              </w:rPr>
              <w:t>)</w:t>
            </w:r>
            <w:r w:rsidR="00494DDA" w:rsidRPr="000B31FA">
              <w:rPr>
                <w:rFonts w:cstheme="minorHAnsi"/>
                <w:sz w:val="22"/>
                <w:szCs w:val="22"/>
              </w:rPr>
              <w:t>-SO trade in cost order​​</w:t>
            </w:r>
          </w:p>
        </w:tc>
        <w:tc>
          <w:tcPr>
            <w:tcW w:w="1098" w:type="dxa"/>
            <w:vAlign w:val="center"/>
            <w:hideMark/>
          </w:tcPr>
          <w:p w14:paraId="2D91FAA7" w14:textId="77777777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#1 based on Cost​​</w:t>
            </w:r>
          </w:p>
        </w:tc>
        <w:tc>
          <w:tcPr>
            <w:tcW w:w="4354" w:type="dxa"/>
            <w:vAlign w:val="center"/>
            <w:hideMark/>
          </w:tcPr>
          <w:p w14:paraId="5449AFE2" w14:textId="77777777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SO to SO trade with other SO in Europe/ Ireland​​.</w:t>
            </w:r>
          </w:p>
        </w:tc>
      </w:tr>
      <w:tr w:rsidR="00292573" w:rsidRPr="000B31FA" w14:paraId="750E89A1" w14:textId="77777777" w:rsidTr="73208A03">
        <w:trPr>
          <w:trHeight w:val="850"/>
        </w:trPr>
        <w:tc>
          <w:tcPr>
            <w:tcW w:w="0" w:type="auto"/>
            <w:shd w:val="clear" w:color="auto" w:fill="FFE6FF"/>
            <w:vAlign w:val="center"/>
          </w:tcPr>
          <w:p w14:paraId="11D934C6" w14:textId="77777777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Instruct Demand Flexibility product</w:t>
            </w:r>
          </w:p>
        </w:tc>
        <w:tc>
          <w:tcPr>
            <w:tcW w:w="1098" w:type="dxa"/>
            <w:shd w:val="clear" w:color="auto" w:fill="FFE6FF"/>
            <w:vAlign w:val="center"/>
          </w:tcPr>
          <w:p w14:paraId="54CA510B" w14:textId="77777777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#1 based on Cost</w:t>
            </w:r>
          </w:p>
        </w:tc>
        <w:tc>
          <w:tcPr>
            <w:tcW w:w="4354" w:type="dxa"/>
            <w:shd w:val="clear" w:color="auto" w:fill="FFE6FF"/>
            <w:vAlign w:val="center"/>
          </w:tcPr>
          <w:p w14:paraId="7093E6EA" w14:textId="77777777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For predominantly peak periods (16:00 to 19:00) activated within day.</w:t>
            </w:r>
          </w:p>
        </w:tc>
      </w:tr>
    </w:tbl>
    <w:p w14:paraId="145EAFD7" w14:textId="77777777" w:rsidR="000E1DE7" w:rsidRPr="000B31FA" w:rsidRDefault="000E1DE7" w:rsidP="000E1DE7">
      <w:pPr>
        <w:pStyle w:val="BodyText"/>
        <w:rPr>
          <w:rFonts w:cstheme="minorHAnsi"/>
          <w:sz w:val="22"/>
          <w:szCs w:val="22"/>
        </w:rPr>
      </w:pPr>
    </w:p>
    <w:p w14:paraId="45045E28" w14:textId="77777777" w:rsidR="001709F3" w:rsidRPr="000B31FA" w:rsidRDefault="001709F3" w:rsidP="000E1DE7">
      <w:pPr>
        <w:pStyle w:val="BodyText"/>
        <w:rPr>
          <w:rFonts w:cstheme="minorHAnsi"/>
          <w:sz w:val="22"/>
          <w:szCs w:val="22"/>
        </w:rPr>
      </w:pPr>
    </w:p>
    <w:p w14:paraId="7CF8973B" w14:textId="77777777" w:rsidR="000E1DE7" w:rsidRPr="000B31FA" w:rsidRDefault="000E1DE7" w:rsidP="000E1DE7">
      <w:pPr>
        <w:pStyle w:val="BodyText"/>
        <w:rPr>
          <w:rFonts w:cstheme="minorHAnsi"/>
          <w:sz w:val="22"/>
          <w:szCs w:val="22"/>
        </w:rPr>
      </w:pPr>
    </w:p>
    <w:tbl>
      <w:tblPr>
        <w:tblStyle w:val="GridTable5Dark-Accent1"/>
        <w:tblpPr w:leftFromText="180" w:rightFromText="180" w:vertAnchor="page" w:horzAnchor="margin" w:tblpY="8524"/>
        <w:tblW w:w="9634" w:type="dxa"/>
        <w:tblLook w:val="0600" w:firstRow="0" w:lastRow="0" w:firstColumn="0" w:lastColumn="0" w:noHBand="1" w:noVBand="1"/>
      </w:tblPr>
      <w:tblGrid>
        <w:gridCol w:w="3788"/>
        <w:gridCol w:w="885"/>
        <w:gridCol w:w="4961"/>
      </w:tblGrid>
      <w:tr w:rsidR="001F7335" w:rsidRPr="000B31FA" w14:paraId="003B1914" w14:textId="77777777" w:rsidTr="00981E9E">
        <w:trPr>
          <w:trHeight w:val="850"/>
        </w:trPr>
        <w:tc>
          <w:tcPr>
            <w:tcW w:w="3788" w:type="dxa"/>
            <w:shd w:val="clear" w:color="auto" w:fill="FF99FF" w:themeFill="accent1" w:themeFillTint="66"/>
            <w:vAlign w:val="center"/>
            <w:hideMark/>
          </w:tcPr>
          <w:p w14:paraId="6A42D7D1" w14:textId="77777777" w:rsidR="009F51B7" w:rsidRPr="000B31FA" w:rsidRDefault="00C13EDF" w:rsidP="00981E9E">
            <w:pPr>
              <w:pStyle w:val="BodyText"/>
              <w:jc w:val="center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 xml:space="preserve">Emergency Actions​ </w:t>
            </w:r>
          </w:p>
          <w:p w14:paraId="1FCBE2C9" w14:textId="4D9D7F6E" w:rsidR="00C13EDF" w:rsidRPr="000B31FA" w:rsidRDefault="00C13EDF" w:rsidP="00981E9E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(</w:t>
            </w:r>
            <w:r w:rsidR="00095BBB"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If</w:t>
            </w: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 xml:space="preserve"> enhanced actions are insufficient)</w:t>
            </w:r>
          </w:p>
        </w:tc>
        <w:tc>
          <w:tcPr>
            <w:tcW w:w="885" w:type="dxa"/>
            <w:shd w:val="clear" w:color="auto" w:fill="FF99FF" w:themeFill="accent1" w:themeFillTint="66"/>
            <w:vAlign w:val="center"/>
            <w:hideMark/>
          </w:tcPr>
          <w:p w14:paraId="6BC80F1C" w14:textId="77777777" w:rsidR="00C13EDF" w:rsidRPr="000B31FA" w:rsidRDefault="00C13EDF" w:rsidP="00981E9E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Order ​</w:t>
            </w:r>
          </w:p>
        </w:tc>
        <w:tc>
          <w:tcPr>
            <w:tcW w:w="4961" w:type="dxa"/>
            <w:shd w:val="clear" w:color="auto" w:fill="FF99FF" w:themeFill="accent1" w:themeFillTint="66"/>
            <w:vAlign w:val="center"/>
            <w:hideMark/>
          </w:tcPr>
          <w:p w14:paraId="74F89A0F" w14:textId="77777777" w:rsidR="00C13EDF" w:rsidRPr="000B31FA" w:rsidRDefault="00C13EDF" w:rsidP="00981E9E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Comments​</w:t>
            </w:r>
          </w:p>
        </w:tc>
      </w:tr>
      <w:tr w:rsidR="00C13EDF" w:rsidRPr="000B31FA" w14:paraId="59624F61" w14:textId="77777777" w:rsidTr="00981E9E">
        <w:trPr>
          <w:trHeight w:val="1410"/>
        </w:trPr>
        <w:tc>
          <w:tcPr>
            <w:tcW w:w="3788" w:type="dxa"/>
            <w:vAlign w:val="center"/>
            <w:hideMark/>
          </w:tcPr>
          <w:p w14:paraId="763DCFD5" w14:textId="77777777" w:rsidR="00C13EDF" w:rsidRPr="000B31FA" w:rsidRDefault="00C13EDF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Emergency Instruction (EI) to other SO</w:t>
            </w:r>
          </w:p>
        </w:tc>
        <w:tc>
          <w:tcPr>
            <w:tcW w:w="885" w:type="dxa"/>
            <w:vAlign w:val="center"/>
            <w:hideMark/>
          </w:tcPr>
          <w:p w14:paraId="3C5B07BB" w14:textId="77777777" w:rsidR="00C13EDF" w:rsidRPr="000B31FA" w:rsidRDefault="00C13EDF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#5</w:t>
            </w:r>
          </w:p>
        </w:tc>
        <w:tc>
          <w:tcPr>
            <w:tcW w:w="4961" w:type="dxa"/>
            <w:vAlign w:val="center"/>
            <w:hideMark/>
          </w:tcPr>
          <w:p w14:paraId="0B4461A3" w14:textId="77777777" w:rsidR="00C13EDF" w:rsidRPr="000B31FA" w:rsidRDefault="00C13EDF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Only applicable if this does not cause demand control in the interconnected countries.</w:t>
            </w:r>
          </w:p>
        </w:tc>
      </w:tr>
      <w:tr w:rsidR="001F7335" w:rsidRPr="000B31FA" w14:paraId="61F453B9" w14:textId="77777777" w:rsidTr="00981E9E">
        <w:trPr>
          <w:trHeight w:val="964"/>
        </w:trPr>
        <w:tc>
          <w:tcPr>
            <w:tcW w:w="3788" w:type="dxa"/>
            <w:shd w:val="clear" w:color="auto" w:fill="FFE6FF"/>
            <w:vAlign w:val="center"/>
            <w:hideMark/>
          </w:tcPr>
          <w:p w14:paraId="2B8C19AD" w14:textId="77777777" w:rsidR="00C13EDF" w:rsidRPr="000B31FA" w:rsidRDefault="00C13EDF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 xml:space="preserve">Use of </w:t>
            </w:r>
            <w:proofErr w:type="spellStart"/>
            <w:r w:rsidRPr="000B31FA">
              <w:rPr>
                <w:rFonts w:cstheme="minorHAnsi"/>
                <w:color w:val="auto"/>
                <w:sz w:val="22"/>
                <w:szCs w:val="22"/>
              </w:rPr>
              <w:t>MaxGen</w:t>
            </w:r>
            <w:proofErr w:type="spellEnd"/>
            <w:r w:rsidRPr="000B31FA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85" w:type="dxa"/>
            <w:shd w:val="clear" w:color="auto" w:fill="FFE6FF"/>
            <w:vAlign w:val="center"/>
            <w:hideMark/>
          </w:tcPr>
          <w:p w14:paraId="38C1C8BB" w14:textId="77777777" w:rsidR="00C13EDF" w:rsidRPr="000B31FA" w:rsidRDefault="00C13EDF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#5</w:t>
            </w:r>
          </w:p>
        </w:tc>
        <w:tc>
          <w:tcPr>
            <w:tcW w:w="4961" w:type="dxa"/>
            <w:shd w:val="clear" w:color="auto" w:fill="FFE6FF"/>
            <w:vAlign w:val="center"/>
            <w:hideMark/>
          </w:tcPr>
          <w:p w14:paraId="7D3E8153" w14:textId="553E8CD4" w:rsidR="00C13EDF" w:rsidRPr="000B31FA" w:rsidRDefault="00C13EDF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 xml:space="preserve">This should be used at the same time as EI to other SO. This service will be initiated by the issuing of an Emergency Instruction. </w:t>
            </w:r>
          </w:p>
        </w:tc>
      </w:tr>
      <w:tr w:rsidR="00C13EDF" w:rsidRPr="000B31FA" w14:paraId="78345518" w14:textId="77777777" w:rsidTr="00981E9E">
        <w:trPr>
          <w:trHeight w:val="1020"/>
        </w:trPr>
        <w:tc>
          <w:tcPr>
            <w:tcW w:w="3788" w:type="dxa"/>
            <w:vAlign w:val="center"/>
            <w:hideMark/>
          </w:tcPr>
          <w:p w14:paraId="753CC2BC" w14:textId="67B3DA1C" w:rsidR="00C13EDF" w:rsidRPr="000B31FA" w:rsidRDefault="00C13EDF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 xml:space="preserve">OC6.5.3 Fast Demand Control instructions to </w:t>
            </w:r>
            <w:r w:rsidR="005B53DC">
              <w:rPr>
                <w:rFonts w:eastAsia="Times New Roman" w:cstheme="minorHAnsi"/>
                <w:color w:val="auto"/>
                <w:sz w:val="22"/>
                <w:szCs w:val="22"/>
              </w:rPr>
              <w:t>Distribution Network Operators (</w:t>
            </w:r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>DNOs</w:t>
            </w:r>
            <w:r w:rsidR="005B53DC">
              <w:rPr>
                <w:rFonts w:eastAsia="Times New Roman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885" w:type="dxa"/>
            <w:vAlign w:val="center"/>
            <w:hideMark/>
          </w:tcPr>
          <w:p w14:paraId="3707A108" w14:textId="77777777" w:rsidR="00C13EDF" w:rsidRPr="000B31FA" w:rsidRDefault="00C13EDF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#6</w:t>
            </w:r>
          </w:p>
        </w:tc>
        <w:tc>
          <w:tcPr>
            <w:tcW w:w="4961" w:type="dxa"/>
            <w:vAlign w:val="center"/>
            <w:hideMark/>
          </w:tcPr>
          <w:p w14:paraId="3AB977C3" w14:textId="77777777" w:rsidR="00C13EDF" w:rsidRPr="000B31FA" w:rsidRDefault="00C13EDF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>This could be via voltage control or demand control of fast disconnection blocks up to 20%, protecting critical sites.</w:t>
            </w:r>
          </w:p>
        </w:tc>
      </w:tr>
      <w:tr w:rsidR="001F7335" w:rsidRPr="000B31FA" w14:paraId="29826F2D" w14:textId="77777777" w:rsidTr="00981E9E">
        <w:trPr>
          <w:trHeight w:val="1247"/>
        </w:trPr>
        <w:tc>
          <w:tcPr>
            <w:tcW w:w="3788" w:type="dxa"/>
            <w:shd w:val="clear" w:color="auto" w:fill="FFE6FF"/>
            <w:vAlign w:val="center"/>
            <w:hideMark/>
          </w:tcPr>
          <w:p w14:paraId="0AB17115" w14:textId="77777777" w:rsidR="00C13EDF" w:rsidRPr="000B31FA" w:rsidRDefault="00C13EDF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>OC6.5.4. Demand Control Rotation Protocol</w:t>
            </w:r>
          </w:p>
        </w:tc>
        <w:tc>
          <w:tcPr>
            <w:tcW w:w="885" w:type="dxa"/>
            <w:shd w:val="clear" w:color="auto" w:fill="FFE6FF"/>
            <w:vAlign w:val="center"/>
            <w:hideMark/>
          </w:tcPr>
          <w:p w14:paraId="544BF3BE" w14:textId="77777777" w:rsidR="00C13EDF" w:rsidRPr="000B31FA" w:rsidRDefault="00C13EDF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#7</w:t>
            </w:r>
          </w:p>
        </w:tc>
        <w:tc>
          <w:tcPr>
            <w:tcW w:w="4961" w:type="dxa"/>
            <w:shd w:val="clear" w:color="auto" w:fill="FFE6FF"/>
            <w:vAlign w:val="center"/>
            <w:hideMark/>
          </w:tcPr>
          <w:p w14:paraId="00D293F3" w14:textId="433DA905" w:rsidR="00C13EDF" w:rsidRPr="000B31FA" w:rsidRDefault="00C13EDF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 xml:space="preserve">In-day </w:t>
            </w:r>
            <w:proofErr w:type="spellStart"/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>rota’d</w:t>
            </w:r>
            <w:proofErr w:type="spellEnd"/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 xml:space="preserve"> demand control disconnections up to 40%, protecting critical sites. </w:t>
            </w:r>
            <w:r w:rsidR="005B53DC">
              <w:rPr>
                <w:rFonts w:eastAsia="Times New Roman" w:cstheme="minorHAnsi"/>
                <w:color w:val="auto"/>
                <w:sz w:val="22"/>
                <w:szCs w:val="22"/>
              </w:rPr>
              <w:t>N</w:t>
            </w:r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 xml:space="preserve">ESO has emergency powers to do this, when approved by </w:t>
            </w:r>
            <w:r w:rsidR="008F5B54">
              <w:rPr>
                <w:rFonts w:eastAsia="Times New Roman" w:cstheme="minorHAnsi"/>
                <w:color w:val="auto"/>
                <w:sz w:val="22"/>
                <w:szCs w:val="22"/>
              </w:rPr>
              <w:t xml:space="preserve">NESO’s </w:t>
            </w:r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 xml:space="preserve">Gold </w:t>
            </w:r>
            <w:r w:rsidR="008F5B54">
              <w:rPr>
                <w:rFonts w:eastAsia="Times New Roman" w:cstheme="minorHAnsi"/>
                <w:color w:val="auto"/>
                <w:sz w:val="22"/>
                <w:szCs w:val="22"/>
              </w:rPr>
              <w:t>Crisis Management Team</w:t>
            </w:r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>.</w:t>
            </w:r>
          </w:p>
        </w:tc>
      </w:tr>
    </w:tbl>
    <w:tbl>
      <w:tblPr>
        <w:tblStyle w:val="GridTable5Dark-Accent1"/>
        <w:tblpPr w:leftFromText="180" w:rightFromText="180" w:vertAnchor="page" w:horzAnchor="margin" w:tblpY="2296"/>
        <w:tblW w:w="9634" w:type="dxa"/>
        <w:tblLook w:val="0600" w:firstRow="0" w:lastRow="0" w:firstColumn="0" w:lastColumn="0" w:noHBand="1" w:noVBand="1"/>
      </w:tblPr>
      <w:tblGrid>
        <w:gridCol w:w="3788"/>
        <w:gridCol w:w="885"/>
        <w:gridCol w:w="4961"/>
      </w:tblGrid>
      <w:tr w:rsidR="001F7335" w:rsidRPr="000B31FA" w14:paraId="534E1DA5" w14:textId="77777777" w:rsidTr="00981E9E">
        <w:trPr>
          <w:trHeight w:val="850"/>
        </w:trPr>
        <w:tc>
          <w:tcPr>
            <w:tcW w:w="3788" w:type="dxa"/>
            <w:shd w:val="clear" w:color="auto" w:fill="FF99FF" w:themeFill="accent1" w:themeFillTint="66"/>
            <w:vAlign w:val="center"/>
            <w:hideMark/>
          </w:tcPr>
          <w:p w14:paraId="41933F80" w14:textId="77777777" w:rsidR="009F51B7" w:rsidRPr="000B31FA" w:rsidRDefault="00CC4FFE" w:rsidP="00981E9E">
            <w:pPr>
              <w:pStyle w:val="BodyText"/>
              <w:jc w:val="center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 xml:space="preserve">Enhanced Actions </w:t>
            </w:r>
          </w:p>
          <w:p w14:paraId="2C36C9E2" w14:textId="408066DB" w:rsidR="00CC4FFE" w:rsidRPr="000B31FA" w:rsidRDefault="00CC4FFE" w:rsidP="00981E9E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(</w:t>
            </w:r>
            <w:r w:rsidR="00095BBB"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If</w:t>
            </w: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 xml:space="preserve"> everyday actions are insufficient)​​</w:t>
            </w:r>
          </w:p>
        </w:tc>
        <w:tc>
          <w:tcPr>
            <w:tcW w:w="885" w:type="dxa"/>
            <w:shd w:val="clear" w:color="auto" w:fill="FF99FF" w:themeFill="accent1" w:themeFillTint="66"/>
            <w:vAlign w:val="center"/>
            <w:hideMark/>
          </w:tcPr>
          <w:p w14:paraId="4CEBA543" w14:textId="77777777" w:rsidR="00CC4FFE" w:rsidRPr="000B31FA" w:rsidRDefault="00CC4FFE" w:rsidP="00981E9E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Order ​​</w:t>
            </w:r>
          </w:p>
        </w:tc>
        <w:tc>
          <w:tcPr>
            <w:tcW w:w="4961" w:type="dxa"/>
            <w:shd w:val="clear" w:color="auto" w:fill="FF99FF" w:themeFill="accent1" w:themeFillTint="66"/>
            <w:vAlign w:val="center"/>
            <w:hideMark/>
          </w:tcPr>
          <w:p w14:paraId="072FE418" w14:textId="77777777" w:rsidR="00CC4FFE" w:rsidRPr="000B31FA" w:rsidRDefault="00CC4FFE" w:rsidP="00981E9E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Comments​​</w:t>
            </w:r>
          </w:p>
        </w:tc>
      </w:tr>
      <w:tr w:rsidR="00CC4FFE" w:rsidRPr="000B31FA" w14:paraId="7FF6FAD7" w14:textId="77777777" w:rsidTr="00981E9E">
        <w:trPr>
          <w:trHeight w:val="1410"/>
        </w:trPr>
        <w:tc>
          <w:tcPr>
            <w:tcW w:w="3788" w:type="dxa"/>
            <w:vAlign w:val="center"/>
            <w:hideMark/>
          </w:tcPr>
          <w:p w14:paraId="76D4343B" w14:textId="48C9A817" w:rsidR="00CC4FFE" w:rsidRPr="000B31FA" w:rsidRDefault="00CC4FFE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 xml:space="preserve">Recall </w:t>
            </w:r>
            <w:r w:rsidR="002F6AD2">
              <w:rPr>
                <w:rFonts w:cstheme="minorHAnsi"/>
                <w:color w:val="auto"/>
                <w:sz w:val="22"/>
                <w:szCs w:val="22"/>
              </w:rPr>
              <w:t>Transmission Owner (</w:t>
            </w:r>
            <w:r w:rsidRPr="000B31FA">
              <w:rPr>
                <w:rFonts w:cstheme="minorHAnsi"/>
                <w:color w:val="auto"/>
                <w:sz w:val="22"/>
                <w:szCs w:val="22"/>
              </w:rPr>
              <w:t>TO</w:t>
            </w:r>
            <w:r w:rsidR="002F6AD2">
              <w:rPr>
                <w:rFonts w:cstheme="minorHAnsi"/>
                <w:color w:val="auto"/>
                <w:sz w:val="22"/>
                <w:szCs w:val="22"/>
              </w:rPr>
              <w:t>)</w:t>
            </w:r>
            <w:r w:rsidRPr="000B31FA">
              <w:rPr>
                <w:rFonts w:cstheme="minorHAnsi"/>
                <w:color w:val="auto"/>
                <w:sz w:val="22"/>
                <w:szCs w:val="22"/>
              </w:rPr>
              <w:t xml:space="preserve"> assets from outage to increase network availability and available capacity​​</w:t>
            </w:r>
          </w:p>
        </w:tc>
        <w:tc>
          <w:tcPr>
            <w:tcW w:w="885" w:type="dxa"/>
            <w:vAlign w:val="center"/>
            <w:hideMark/>
          </w:tcPr>
          <w:p w14:paraId="45E4ADD9" w14:textId="77777777" w:rsidR="00CC4FFE" w:rsidRPr="000B31FA" w:rsidRDefault="00CC4FFE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#2​</w:t>
            </w:r>
          </w:p>
        </w:tc>
        <w:tc>
          <w:tcPr>
            <w:tcW w:w="4961" w:type="dxa"/>
            <w:vAlign w:val="center"/>
            <w:hideMark/>
          </w:tcPr>
          <w:p w14:paraId="70EE45C1" w14:textId="77777777" w:rsidR="00CC4FFE" w:rsidRPr="000B31FA" w:rsidRDefault="00CC4FFE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Anytime through to control room timescales, depending on ERTS (Emergency Return to Service) time​​.</w:t>
            </w:r>
          </w:p>
        </w:tc>
      </w:tr>
      <w:tr w:rsidR="001F7335" w:rsidRPr="000B31FA" w14:paraId="7DA7FBF1" w14:textId="77777777" w:rsidTr="00981E9E">
        <w:trPr>
          <w:trHeight w:val="2211"/>
        </w:trPr>
        <w:tc>
          <w:tcPr>
            <w:tcW w:w="3788" w:type="dxa"/>
            <w:shd w:val="clear" w:color="auto" w:fill="FFE6FF"/>
            <w:vAlign w:val="center"/>
            <w:hideMark/>
          </w:tcPr>
          <w:p w14:paraId="41020284" w14:textId="77777777" w:rsidR="00CC4FFE" w:rsidRPr="000B31FA" w:rsidRDefault="00CC4FFE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 xml:space="preserve">Net Transfer Capacity (NTC) restrictions </w:t>
            </w:r>
          </w:p>
        </w:tc>
        <w:tc>
          <w:tcPr>
            <w:tcW w:w="885" w:type="dxa"/>
            <w:shd w:val="clear" w:color="auto" w:fill="FFE6FF"/>
            <w:vAlign w:val="center"/>
            <w:hideMark/>
          </w:tcPr>
          <w:p w14:paraId="052757E6" w14:textId="77777777" w:rsidR="00CC4FFE" w:rsidRPr="000B31FA" w:rsidRDefault="00CC4FFE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#3</w:t>
            </w:r>
          </w:p>
        </w:tc>
        <w:tc>
          <w:tcPr>
            <w:tcW w:w="4961" w:type="dxa"/>
            <w:shd w:val="clear" w:color="auto" w:fill="FFE6FF"/>
            <w:vAlign w:val="center"/>
            <w:hideMark/>
          </w:tcPr>
          <w:p w14:paraId="5163D324" w14:textId="50C0C990" w:rsidR="00CC4FFE" w:rsidRPr="000B31FA" w:rsidRDefault="00CC4FFE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 xml:space="preserve">Required to ensure interconnectors flows remain within operation security limits. Used as a last resort after all commercial actions and system optimisations have been taken. Can be use for margin extremes when an interconnector flow can result in an </w:t>
            </w:r>
            <w:r w:rsidR="00DC4E3B" w:rsidRPr="001D193C"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>E</w:t>
            </w:r>
            <w:r w:rsidR="00DC4E3B" w:rsidRPr="001D193C">
              <w:rPr>
                <w:rStyle w:val="xui-provider"/>
                <w:rFonts w:eastAsia="Times New Roman"/>
                <w:sz w:val="22"/>
                <w:szCs w:val="22"/>
              </w:rPr>
              <w:t>lectricity Margin Notice</w:t>
            </w:r>
            <w:r w:rsidR="00DC4E3B">
              <w:rPr>
                <w:rStyle w:val="xui-provider"/>
                <w:rFonts w:eastAsia="Times New Roman"/>
              </w:rPr>
              <w:t xml:space="preserve"> (</w:t>
            </w:r>
            <w:r w:rsidRPr="000B31FA"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>EMN</w:t>
            </w:r>
            <w:proofErr w:type="gramStart"/>
            <w:r w:rsidR="00D261E7"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>)</w:t>
            </w:r>
            <w:proofErr w:type="gramEnd"/>
            <w:r w:rsidRPr="000B31FA"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 xml:space="preserve"> or </w:t>
            </w:r>
            <w:r w:rsidR="00DC4E3B"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>High Risk of Demand Reduction (</w:t>
            </w:r>
            <w:r w:rsidRPr="000B31FA"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>HRDR</w:t>
            </w:r>
            <w:r w:rsidR="00DC4E3B"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>)</w:t>
            </w:r>
            <w:r w:rsidRPr="000B31FA"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 xml:space="preserve"> being issued (this is detailed further in the internal and external NTC policies).</w:t>
            </w:r>
          </w:p>
        </w:tc>
      </w:tr>
      <w:tr w:rsidR="00CC4FFE" w:rsidRPr="000B31FA" w14:paraId="1B7FE70A" w14:textId="77777777" w:rsidTr="00981E9E">
        <w:trPr>
          <w:trHeight w:val="1020"/>
        </w:trPr>
        <w:tc>
          <w:tcPr>
            <w:tcW w:w="3788" w:type="dxa"/>
            <w:vAlign w:val="center"/>
            <w:hideMark/>
          </w:tcPr>
          <w:p w14:paraId="30795406" w14:textId="77777777" w:rsidR="00CC4FFE" w:rsidRPr="000B31FA" w:rsidRDefault="00CC4FFE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Use of Emergency Assistance (EA) from other SO​</w:t>
            </w:r>
          </w:p>
        </w:tc>
        <w:tc>
          <w:tcPr>
            <w:tcW w:w="885" w:type="dxa"/>
            <w:vAlign w:val="center"/>
            <w:hideMark/>
          </w:tcPr>
          <w:p w14:paraId="39992D3E" w14:textId="77777777" w:rsidR="00CC4FFE" w:rsidRPr="000B31FA" w:rsidRDefault="00CC4FFE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#4​</w:t>
            </w:r>
          </w:p>
        </w:tc>
        <w:tc>
          <w:tcPr>
            <w:tcW w:w="4961" w:type="dxa"/>
            <w:vAlign w:val="center"/>
            <w:hideMark/>
          </w:tcPr>
          <w:p w14:paraId="44696CCE" w14:textId="77777777" w:rsidR="00CC4FFE" w:rsidRPr="000B31FA" w:rsidRDefault="00CC4FFE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Enacted close to real-time. Only applicable if capacity is available on interconnectors​. EA can be withdrawn at any time​.</w:t>
            </w:r>
          </w:p>
        </w:tc>
      </w:tr>
    </w:tbl>
    <w:p w14:paraId="3DEBA88C" w14:textId="6787E455" w:rsidR="000E1DE7" w:rsidRPr="000B31FA" w:rsidRDefault="000E1DE7" w:rsidP="000E1DE7">
      <w:pPr>
        <w:rPr>
          <w:rFonts w:cstheme="minorHAnsi"/>
        </w:rPr>
      </w:pPr>
      <w:r w:rsidRPr="000B31FA">
        <w:rPr>
          <w:rFonts w:cstheme="minorHAnsi"/>
        </w:rPr>
        <w:br w:type="page"/>
      </w:r>
    </w:p>
    <w:tbl>
      <w:tblPr>
        <w:tblStyle w:val="GridTable5Dark-Accent1"/>
        <w:tblpPr w:leftFromText="180" w:rightFromText="180" w:vertAnchor="page" w:horzAnchor="margin" w:tblpY="2296"/>
        <w:tblW w:w="9634" w:type="dxa"/>
        <w:tblLook w:val="0600" w:firstRow="0" w:lastRow="0" w:firstColumn="0" w:lastColumn="0" w:noHBand="1" w:noVBand="1"/>
      </w:tblPr>
      <w:tblGrid>
        <w:gridCol w:w="3788"/>
        <w:gridCol w:w="885"/>
        <w:gridCol w:w="4961"/>
      </w:tblGrid>
      <w:tr w:rsidR="001F7335" w:rsidRPr="000B31FA" w14:paraId="6D513F2C" w14:textId="77777777" w:rsidTr="00236B38">
        <w:trPr>
          <w:trHeight w:val="850"/>
        </w:trPr>
        <w:tc>
          <w:tcPr>
            <w:tcW w:w="3788" w:type="dxa"/>
            <w:shd w:val="clear" w:color="auto" w:fill="FF99FF" w:themeFill="accent1" w:themeFillTint="66"/>
            <w:vAlign w:val="center"/>
            <w:hideMark/>
          </w:tcPr>
          <w:p w14:paraId="3E3FC027" w14:textId="77777777" w:rsidR="009F51B7" w:rsidRPr="000B31FA" w:rsidRDefault="00CC4FFE" w:rsidP="00236B38">
            <w:pPr>
              <w:pStyle w:val="BodyText"/>
              <w:jc w:val="center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lastRenderedPageBreak/>
              <w:t xml:space="preserve">Emergency Powers​ </w:t>
            </w:r>
          </w:p>
          <w:p w14:paraId="2AC708F3" w14:textId="4A780424" w:rsidR="00CC4FFE" w:rsidRPr="000B31FA" w:rsidRDefault="00CC4FFE" w:rsidP="00236B38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(</w:t>
            </w:r>
            <w:r w:rsidR="00095BBB"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If</w:t>
            </w: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 xml:space="preserve"> emergency actions are insufficient)</w:t>
            </w:r>
          </w:p>
        </w:tc>
        <w:tc>
          <w:tcPr>
            <w:tcW w:w="885" w:type="dxa"/>
            <w:shd w:val="clear" w:color="auto" w:fill="FF99FF" w:themeFill="accent1" w:themeFillTint="66"/>
            <w:vAlign w:val="center"/>
            <w:hideMark/>
          </w:tcPr>
          <w:p w14:paraId="30AF2620" w14:textId="77777777" w:rsidR="00CC4FFE" w:rsidRPr="000B31FA" w:rsidRDefault="00CC4FFE" w:rsidP="00236B38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Order ​</w:t>
            </w:r>
          </w:p>
        </w:tc>
        <w:tc>
          <w:tcPr>
            <w:tcW w:w="4961" w:type="dxa"/>
            <w:shd w:val="clear" w:color="auto" w:fill="FF99FF" w:themeFill="accent1" w:themeFillTint="66"/>
            <w:vAlign w:val="center"/>
            <w:hideMark/>
          </w:tcPr>
          <w:p w14:paraId="4A5656EB" w14:textId="77777777" w:rsidR="00CC4FFE" w:rsidRPr="000B31FA" w:rsidRDefault="00CC4FFE" w:rsidP="00236B38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Comments​</w:t>
            </w:r>
          </w:p>
        </w:tc>
      </w:tr>
      <w:tr w:rsidR="00CC4FFE" w:rsidRPr="000B31FA" w14:paraId="1DE0AAD2" w14:textId="77777777" w:rsidTr="00236B38">
        <w:trPr>
          <w:trHeight w:val="1410"/>
        </w:trPr>
        <w:tc>
          <w:tcPr>
            <w:tcW w:w="3788" w:type="dxa"/>
            <w:vAlign w:val="center"/>
            <w:hideMark/>
          </w:tcPr>
          <w:p w14:paraId="60F177F7" w14:textId="4ABDB804" w:rsidR="00CC4FFE" w:rsidRPr="000B31FA" w:rsidRDefault="00CC4FFE" w:rsidP="00236B38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Recommend to </w:t>
            </w:r>
            <w:r w:rsidR="008F5B54">
              <w:rPr>
                <w:rFonts w:cstheme="minorHAnsi"/>
                <w:color w:val="auto"/>
                <w:sz w:val="22"/>
                <w:szCs w:val="22"/>
                <w:lang w:val="en-US"/>
              </w:rPr>
              <w:t>Department of Energy Security and Net Zero (</w:t>
            </w: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DESNZ</w:t>
            </w:r>
            <w:r w:rsidR="008F5B54">
              <w:rPr>
                <w:rFonts w:cstheme="minorHAnsi"/>
                <w:color w:val="auto"/>
                <w:sz w:val="22"/>
                <w:szCs w:val="22"/>
                <w:lang w:val="en-US"/>
              </w:rPr>
              <w:t>)</w:t>
            </w: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to implement </w:t>
            </w:r>
            <w:r w:rsidR="008F5B54">
              <w:rPr>
                <w:rFonts w:cstheme="minorHAnsi"/>
                <w:color w:val="auto"/>
                <w:sz w:val="22"/>
                <w:szCs w:val="22"/>
                <w:lang w:val="en-US"/>
              </w:rPr>
              <w:t>the Electricity Supply Emergency Code (</w:t>
            </w: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ESEC</w:t>
            </w:r>
            <w:r w:rsidR="008F5B54">
              <w:rPr>
                <w:rFonts w:cstheme="minorHAnsi"/>
                <w:color w:val="auto"/>
                <w:sz w:val="22"/>
                <w:szCs w:val="22"/>
                <w:lang w:val="en-US"/>
              </w:rPr>
              <w:t>)</w:t>
            </w:r>
          </w:p>
        </w:tc>
        <w:tc>
          <w:tcPr>
            <w:tcW w:w="885" w:type="dxa"/>
            <w:vAlign w:val="center"/>
            <w:hideMark/>
          </w:tcPr>
          <w:p w14:paraId="2A9417AC" w14:textId="77777777" w:rsidR="00CC4FFE" w:rsidRPr="000B31FA" w:rsidRDefault="00CC4FFE" w:rsidP="00236B38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#8</w:t>
            </w:r>
          </w:p>
        </w:tc>
        <w:tc>
          <w:tcPr>
            <w:tcW w:w="4961" w:type="dxa"/>
            <w:vAlign w:val="center"/>
            <w:hideMark/>
          </w:tcPr>
          <w:p w14:paraId="0E5CEC44" w14:textId="77777777" w:rsidR="00CC4FFE" w:rsidRPr="000B31FA" w:rsidRDefault="00CC4FFE" w:rsidP="00236B38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Ongoing conversations prior to this so all parties would be aware of risk.</w:t>
            </w:r>
          </w:p>
        </w:tc>
      </w:tr>
      <w:tr w:rsidR="001F7335" w:rsidRPr="000B31FA" w14:paraId="7F210CA5" w14:textId="77777777" w:rsidTr="00236B38">
        <w:trPr>
          <w:trHeight w:val="964"/>
        </w:trPr>
        <w:tc>
          <w:tcPr>
            <w:tcW w:w="3788" w:type="dxa"/>
            <w:shd w:val="clear" w:color="auto" w:fill="FFE6FF"/>
            <w:vAlign w:val="center"/>
            <w:hideMark/>
          </w:tcPr>
          <w:p w14:paraId="4F060405" w14:textId="77777777" w:rsidR="00CC4FFE" w:rsidRPr="000B31FA" w:rsidRDefault="00CC4FFE" w:rsidP="00236B38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ESEC instructed by DESNZ</w:t>
            </w:r>
          </w:p>
        </w:tc>
        <w:tc>
          <w:tcPr>
            <w:tcW w:w="885" w:type="dxa"/>
            <w:shd w:val="clear" w:color="auto" w:fill="FFE6FF"/>
            <w:vAlign w:val="center"/>
            <w:hideMark/>
          </w:tcPr>
          <w:p w14:paraId="34D50377" w14:textId="77777777" w:rsidR="00CC4FFE" w:rsidRPr="000B31FA" w:rsidRDefault="00CC4FFE" w:rsidP="00236B38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#9</w:t>
            </w:r>
          </w:p>
        </w:tc>
        <w:tc>
          <w:tcPr>
            <w:tcW w:w="4961" w:type="dxa"/>
            <w:shd w:val="clear" w:color="auto" w:fill="FFE6FF"/>
            <w:vAlign w:val="center"/>
            <w:hideMark/>
          </w:tcPr>
          <w:p w14:paraId="6AF2C94A" w14:textId="6945D2BE" w:rsidR="00CC4FFE" w:rsidRPr="000B31FA" w:rsidRDefault="008F5B54" w:rsidP="00236B38">
            <w:pPr>
              <w:pStyle w:val="Body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  <w:lang w:val="en-US"/>
              </w:rPr>
              <w:t>N</w:t>
            </w:r>
            <w:r w:rsidR="00CC4FFE"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ESO implement </w:t>
            </w:r>
            <w:proofErr w:type="spellStart"/>
            <w:r w:rsidR="00CC4FFE"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rota</w:t>
            </w:r>
            <w:proofErr w:type="spellEnd"/>
            <w:r w:rsidR="00CC4FFE"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disconnections within ESEC framework, likely with 48h notice. Demand Control greater than 40%.</w:t>
            </w:r>
          </w:p>
        </w:tc>
      </w:tr>
    </w:tbl>
    <w:p w14:paraId="14ADD728" w14:textId="77777777" w:rsidR="000E1DE7" w:rsidRPr="000B31FA" w:rsidRDefault="000E1DE7" w:rsidP="000E1DE7">
      <w:pPr>
        <w:pStyle w:val="BodyText"/>
        <w:rPr>
          <w:rFonts w:cstheme="minorHAnsi"/>
          <w:sz w:val="22"/>
          <w:szCs w:val="22"/>
        </w:rPr>
      </w:pPr>
    </w:p>
    <w:tbl>
      <w:tblPr>
        <w:tblStyle w:val="GridTable5Dark-Accent1"/>
        <w:tblpPr w:leftFromText="180" w:rightFromText="180" w:vertAnchor="page" w:horzAnchor="margin" w:tblpY="6264"/>
        <w:tblW w:w="9634" w:type="dxa"/>
        <w:tblLook w:val="0600" w:firstRow="0" w:lastRow="0" w:firstColumn="0" w:lastColumn="0" w:noHBand="1" w:noVBand="1"/>
      </w:tblPr>
      <w:tblGrid>
        <w:gridCol w:w="3788"/>
        <w:gridCol w:w="5846"/>
      </w:tblGrid>
      <w:tr w:rsidR="00CC4FFE" w:rsidRPr="000B31FA" w14:paraId="0CBF3C83" w14:textId="77777777" w:rsidTr="00236B38">
        <w:trPr>
          <w:trHeight w:val="850"/>
        </w:trPr>
        <w:tc>
          <w:tcPr>
            <w:tcW w:w="3788" w:type="dxa"/>
            <w:shd w:val="clear" w:color="auto" w:fill="FF99FF" w:themeFill="accent1" w:themeFillTint="66"/>
            <w:vAlign w:val="center"/>
            <w:hideMark/>
          </w:tcPr>
          <w:p w14:paraId="2F57346A" w14:textId="1A98F409" w:rsidR="00CC4FFE" w:rsidRPr="000B31FA" w:rsidRDefault="00CC4FFE" w:rsidP="00236B38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Notices issued at any time as required</w:t>
            </w:r>
          </w:p>
        </w:tc>
        <w:tc>
          <w:tcPr>
            <w:tcW w:w="5846" w:type="dxa"/>
            <w:shd w:val="clear" w:color="auto" w:fill="FF99FF" w:themeFill="accent1" w:themeFillTint="66"/>
            <w:vAlign w:val="center"/>
            <w:hideMark/>
          </w:tcPr>
          <w:p w14:paraId="3F8281ED" w14:textId="77777777" w:rsidR="00CC4FFE" w:rsidRPr="000B31FA" w:rsidRDefault="00CC4FFE" w:rsidP="00236B38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Comment</w:t>
            </w:r>
          </w:p>
        </w:tc>
      </w:tr>
      <w:tr w:rsidR="00CC4FFE" w:rsidRPr="000B31FA" w14:paraId="1507768C" w14:textId="77777777" w:rsidTr="00236B38">
        <w:trPr>
          <w:trHeight w:val="1410"/>
        </w:trPr>
        <w:tc>
          <w:tcPr>
            <w:tcW w:w="3788" w:type="dxa"/>
            <w:vAlign w:val="center"/>
            <w:hideMark/>
          </w:tcPr>
          <w:p w14:paraId="1F813825" w14:textId="77777777" w:rsidR="00CC4FFE" w:rsidRPr="000B31FA" w:rsidRDefault="00CC4FFE" w:rsidP="00236B38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Issue Electricity Margin Notice (EMN)</w:t>
            </w:r>
          </w:p>
        </w:tc>
        <w:tc>
          <w:tcPr>
            <w:tcW w:w="5846" w:type="dxa"/>
            <w:vAlign w:val="center"/>
            <w:hideMark/>
          </w:tcPr>
          <w:p w14:paraId="3B53B304" w14:textId="77777777" w:rsidR="00CC4FFE" w:rsidRPr="000B31FA" w:rsidRDefault="00CC4FFE" w:rsidP="00236B38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Request to market to increase available energy or reduce demand. Likely to be issued at Day Ahead. Updated regularly​.</w:t>
            </w:r>
          </w:p>
        </w:tc>
      </w:tr>
      <w:tr w:rsidR="00CC4FFE" w:rsidRPr="000B31FA" w14:paraId="41C68CED" w14:textId="77777777" w:rsidTr="00236B38">
        <w:trPr>
          <w:trHeight w:val="964"/>
        </w:trPr>
        <w:tc>
          <w:tcPr>
            <w:tcW w:w="3788" w:type="dxa"/>
            <w:shd w:val="clear" w:color="auto" w:fill="FFE6FF"/>
            <w:vAlign w:val="center"/>
            <w:hideMark/>
          </w:tcPr>
          <w:p w14:paraId="5A5BA762" w14:textId="77777777" w:rsidR="00CC4FFE" w:rsidRPr="000B31FA" w:rsidRDefault="00CC4FFE" w:rsidP="00236B38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Issue a High Risk of Demand Reduction (HRDR) system warning​</w:t>
            </w:r>
          </w:p>
        </w:tc>
        <w:tc>
          <w:tcPr>
            <w:tcW w:w="5846" w:type="dxa"/>
            <w:shd w:val="clear" w:color="auto" w:fill="FFE6FF"/>
            <w:vAlign w:val="center"/>
            <w:hideMark/>
          </w:tcPr>
          <w:p w14:paraId="0931423B" w14:textId="3EB300E4" w:rsidR="00CC4FFE" w:rsidRPr="000B31FA" w:rsidRDefault="00CC4FFE" w:rsidP="00236B38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Warning network operators of high likelihood of demand control. Further request to market to increase available energy or reduce demand. Closer to real-time than EM</w:t>
            </w:r>
            <w:r w:rsidR="00A66CA9">
              <w:rPr>
                <w:rFonts w:cstheme="minorHAnsi"/>
                <w:color w:val="auto"/>
                <w:sz w:val="22"/>
                <w:szCs w:val="22"/>
                <w:lang w:val="en-US"/>
              </w:rPr>
              <w:t>N</w:t>
            </w: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​.</w:t>
            </w:r>
          </w:p>
        </w:tc>
      </w:tr>
      <w:tr w:rsidR="00CC4FFE" w:rsidRPr="000B31FA" w14:paraId="0FD461DA" w14:textId="77777777" w:rsidTr="00236B38">
        <w:trPr>
          <w:trHeight w:val="850"/>
        </w:trPr>
        <w:tc>
          <w:tcPr>
            <w:tcW w:w="3788" w:type="dxa"/>
            <w:vAlign w:val="center"/>
            <w:hideMark/>
          </w:tcPr>
          <w:p w14:paraId="7919427A" w14:textId="77777777" w:rsidR="00CC4FFE" w:rsidRPr="000B31FA" w:rsidRDefault="00CC4FFE" w:rsidP="00236B38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Issue Demand Control Imminent (DCI) system warning​</w:t>
            </w:r>
          </w:p>
        </w:tc>
        <w:tc>
          <w:tcPr>
            <w:tcW w:w="5846" w:type="dxa"/>
            <w:vAlign w:val="center"/>
            <w:hideMark/>
          </w:tcPr>
          <w:p w14:paraId="59182F1D" w14:textId="77777777" w:rsidR="00CC4FFE" w:rsidRPr="000B31FA" w:rsidRDefault="00CC4FFE" w:rsidP="00236B38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If possible, this system warning will be issued 30 minutes prior to demand control. Warning to network operators​.</w:t>
            </w:r>
          </w:p>
        </w:tc>
      </w:tr>
      <w:tr w:rsidR="00CC4FFE" w:rsidRPr="000B31FA" w14:paraId="0EECA388" w14:textId="77777777" w:rsidTr="00236B38">
        <w:trPr>
          <w:trHeight w:val="850"/>
        </w:trPr>
        <w:tc>
          <w:tcPr>
            <w:tcW w:w="3788" w:type="dxa"/>
            <w:shd w:val="clear" w:color="auto" w:fill="FFE6FF"/>
            <w:vAlign w:val="center"/>
            <w:hideMark/>
          </w:tcPr>
          <w:p w14:paraId="61BA9467" w14:textId="6002F46B" w:rsidR="00CC4FFE" w:rsidRPr="000B31FA" w:rsidRDefault="00CC4FFE" w:rsidP="00236B38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A Capacity Market Notice (CMN) is </w:t>
            </w:r>
            <w:r w:rsidRPr="000B31FA">
              <w:rPr>
                <w:rFonts w:cstheme="minorHAnsi"/>
                <w:color w:val="auto"/>
                <w:sz w:val="22"/>
                <w:szCs w:val="22"/>
                <w:u w:val="single"/>
                <w:lang w:val="en-US"/>
              </w:rPr>
              <w:t>automatically triggered</w:t>
            </w: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to alert C</w:t>
            </w:r>
            <w:r w:rsidR="000B4AD6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apacity </w:t>
            </w: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M</w:t>
            </w:r>
            <w:r w:rsidR="000B4AD6">
              <w:rPr>
                <w:rFonts w:cstheme="minorHAnsi"/>
                <w:color w:val="auto"/>
                <w:sz w:val="22"/>
                <w:szCs w:val="22"/>
                <w:lang w:val="en-US"/>
              </w:rPr>
              <w:t>arket</w:t>
            </w: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participants​</w:t>
            </w:r>
          </w:p>
        </w:tc>
        <w:tc>
          <w:tcPr>
            <w:tcW w:w="5846" w:type="dxa"/>
            <w:shd w:val="clear" w:color="auto" w:fill="FFE6FF"/>
            <w:vAlign w:val="center"/>
            <w:hideMark/>
          </w:tcPr>
          <w:p w14:paraId="4DDC13B3" w14:textId="77777777" w:rsidR="00CC4FFE" w:rsidRPr="000B31FA" w:rsidRDefault="00CC4FFE" w:rsidP="00236B38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Driven by calculation of Market data at 4 hours ahead of real time​.</w:t>
            </w:r>
          </w:p>
        </w:tc>
      </w:tr>
      <w:tr w:rsidR="00CC4FFE" w:rsidRPr="000B31FA" w14:paraId="6D990950" w14:textId="77777777" w:rsidTr="00236B38">
        <w:trPr>
          <w:trHeight w:val="850"/>
        </w:trPr>
        <w:tc>
          <w:tcPr>
            <w:tcW w:w="3788" w:type="dxa"/>
            <w:vAlign w:val="center"/>
            <w:hideMark/>
          </w:tcPr>
          <w:p w14:paraId="274A424B" w14:textId="77777777" w:rsidR="00CC4FFE" w:rsidRPr="000B31FA" w:rsidRDefault="00CC4FFE" w:rsidP="00236B38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Optional - Anticipated Requirement Notice (ARN)</w:t>
            </w:r>
          </w:p>
        </w:tc>
        <w:tc>
          <w:tcPr>
            <w:tcW w:w="5846" w:type="dxa"/>
            <w:vAlign w:val="center"/>
            <w:hideMark/>
          </w:tcPr>
          <w:p w14:paraId="66DDFF53" w14:textId="1FBB74ED" w:rsidR="00CC4FFE" w:rsidRPr="000B31FA" w:rsidRDefault="00CC4FFE" w:rsidP="00236B38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ARN issued if D</w:t>
            </w:r>
            <w:r w:rsidR="00D261E7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emand </w:t>
            </w: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F</w:t>
            </w:r>
            <w:r w:rsidR="00D261E7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lexibility </w:t>
            </w: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S</w:t>
            </w:r>
            <w:r w:rsidR="00D261E7">
              <w:rPr>
                <w:rFonts w:cstheme="minorHAnsi"/>
                <w:color w:val="auto"/>
                <w:sz w:val="22"/>
                <w:szCs w:val="22"/>
                <w:lang w:val="en-US"/>
              </w:rPr>
              <w:t>ervice (DFS)</w:t>
            </w: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may be required within day. Issued between 8am and 10am.</w:t>
            </w:r>
          </w:p>
        </w:tc>
      </w:tr>
    </w:tbl>
    <w:p w14:paraId="4BE1AC13" w14:textId="77777777" w:rsidR="00DA2D65" w:rsidRPr="000B31FA" w:rsidRDefault="00DA2D65" w:rsidP="00E26402">
      <w:pPr>
        <w:pStyle w:val="Heading2"/>
        <w:rPr>
          <w:rFonts w:asciiTheme="minorHAnsi" w:hAnsiTheme="minorHAnsi" w:cstheme="minorHAnsi"/>
          <w:sz w:val="22"/>
          <w:szCs w:val="22"/>
        </w:rPr>
      </w:pPr>
    </w:p>
    <w:sectPr w:rsidR="00DA2D65" w:rsidRPr="000B31FA" w:rsidSect="008529D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A1205" w14:textId="77777777" w:rsidR="00C96978" w:rsidRDefault="00C96978" w:rsidP="00A62BFF">
      <w:pPr>
        <w:spacing w:after="0"/>
      </w:pPr>
      <w:r>
        <w:separator/>
      </w:r>
    </w:p>
  </w:endnote>
  <w:endnote w:type="continuationSeparator" w:id="0">
    <w:p w14:paraId="03CB5F9C" w14:textId="77777777" w:rsidR="00C96978" w:rsidRDefault="00C96978" w:rsidP="00A62BFF">
      <w:pPr>
        <w:spacing w:after="0"/>
      </w:pPr>
      <w:r>
        <w:continuationSeparator/>
      </w:r>
    </w:p>
  </w:endnote>
  <w:endnote w:type="continuationNotice" w:id="1">
    <w:p w14:paraId="51C5AC2F" w14:textId="77777777" w:rsidR="00C96978" w:rsidRDefault="00C969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F2A5E" w14:textId="77777777" w:rsidR="00B26D29" w:rsidRDefault="00F4613D" w:rsidP="00B17C6A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3B45A54E" wp14:editId="79E3781A">
              <wp:simplePos x="0" y="0"/>
              <wp:positionH relativeFrom="rightMargin">
                <wp:posOffset>88265</wp:posOffset>
              </wp:positionH>
              <wp:positionV relativeFrom="paragraph">
                <wp:posOffset>-240030</wp:posOffset>
              </wp:positionV>
              <wp:extent cx="342900" cy="295275"/>
              <wp:effectExtent l="0" t="0" r="0" b="0"/>
              <wp:wrapSquare wrapText="bothSides"/>
              <wp:docPr id="5336756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EBA2B4" w14:textId="77777777" w:rsidR="00F4613D" w:rsidRDefault="00F4613D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45A5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95pt;margin-top:-18.9pt;width:27pt;height:2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Xo9gEAAMwDAAAOAAAAZHJzL2Uyb0RvYy54bWysU8tu2zAQvBfoPxC815JVu4kFy0GaNEWB&#10;9AGk/QCaoiyiJJdd0pbSr8+SchyjvRXVgeBqydmd2eH6arSGHRQGDa7h81nJmXISWu12Df/x/e7N&#10;JWchCtcKA041/FEFfrV5/Wo9+FpV0INpFTICcaEefMP7GH1dFEH2yoowA68cJTtAKyKFuCtaFAOh&#10;W1NUZfmuGABbjyBVCPT3dkryTcbvOiXj164LKjLTcOot5hXzuk1rsVmLeofC91oe2xD/0IUV2lHR&#10;E9StiILtUf8FZbVECNDFmQRbQNdpqTIHYjMv/2Dz0AuvMhcSJ/iTTOH/wcovhwf/DVkc38NIA8wk&#10;gr8H+TMwBze9cDt1jQhDr0RLhedJsmLwoT5eTVKHOiSQ7fAZWhqy2EfIQGOHNqlCPBmh0wAeT6Kr&#10;MTJJP98uqlVJGUmparWsLpa5gqifL3sM8aMCy9Km4UgzzeDicB9iakbUz0dSLQd32pg8V+PY0HDC&#10;XOYLZxmrI9nOaNvwyzJ9kxESxw+uzZej0GbaUwHjjqQTz4lxHLcjHUzkt9A+En2EyV70HGjTA/7m&#10;bCBrNTz82gtUnJlPjiRczReL5MUcLJYXFQV4ntmeZ4STBNXwyNm0vYnZvxPXa5K601mGl06OvZJl&#10;sjpHeydPnsf51Msj3DwBAAD//wMAUEsDBBQABgAIAAAAIQABIdyr2wAAAAcBAAAPAAAAZHJzL2Rv&#10;d25yZXYueG1sTI9NT8MwDIbvSPyHyEjctgQG61bqTgjEFbTxIXHLGq+taJyqydby7zEnOL72o9eP&#10;i83kO3WiIbaBEa7mBhRxFVzLNcLb69NsBSomy852gQnhmyJsyvOzwuYujLyl0y7VSko45hahSanP&#10;tY5VQ97GeeiJZXcIg7dJ4lBrN9hRyn2nr41Zam9blguN7emhoeprd/QI78+Hz48b81I/+tt+DJPR&#10;7Nca8fJiur8DlWhKfzD86os6lOK0D0d2UXWSF2shEWaLTF4QYJnJYI+wykCXhf7vX/4AAAD//wMA&#10;UEsBAi0AFAAGAAgAAAAhALaDOJL+AAAA4QEAABMAAAAAAAAAAAAAAAAAAAAAAFtDb250ZW50X1R5&#10;cGVzXS54bWxQSwECLQAUAAYACAAAACEAOP0h/9YAAACUAQAACwAAAAAAAAAAAAAAAAAvAQAAX3Jl&#10;bHMvLnJlbHNQSwECLQAUAAYACAAAACEAA4pV6PYBAADMAwAADgAAAAAAAAAAAAAAAAAuAgAAZHJz&#10;L2Uyb0RvYy54bWxQSwECLQAUAAYACAAAACEAASHcq9sAAAAHAQAADwAAAAAAAAAAAAAAAABQBAAA&#10;ZHJzL2Rvd25yZXYueG1sUEsFBgAAAAAEAAQA8wAAAFgFAAAAAA==&#10;" filled="f" stroked="f">
              <v:textbox>
                <w:txbxContent>
                  <w:p w14:paraId="53EBA2B4" w14:textId="77777777" w:rsidR="00F4613D" w:rsidRDefault="00F4613D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EC97C" w14:textId="77777777" w:rsidR="00B26D29" w:rsidRDefault="00EB2BC1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ABAD30A" wp14:editId="3C3EE533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FFBC29" w14:textId="77777777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BAD30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.95pt;margin-top:-19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FQ+QEAANMDAAAOAAAAZHJzL2Uyb0RvYy54bWysU8tu2zAQvBfoPxC817IVu3EEy0GaNEWB&#10;9AGk/QCaoiyiJJdd0pbSr++SUhyjvRXVgeByxdmd2eHmerCGHRUGDa7mi9mcM+UkNNrta/792/2b&#10;NWchCtcIA07V/EkFfr19/WrT+0qV0IFpFDICcaHqfc27GH1VFEF2yoowA68cJVtAKyKFuC8aFD2h&#10;W1OU8/nbogdsPIJUIdDp3Zjk24zftkrGL20bVGSm5tRbzCvmdZfWYrsR1R6F77Sc2hD/0IUV2lHR&#10;E9SdiIIdUP8FZbVECNDGmQRbQNtqqTIHYrOY/8HmsRNeZS4kTvAnmcL/g5Wfj4/+K7I4vIOBBphJ&#10;BP8A8kdgDm474fbqBhH6TomGCi+SZEXvQzVdTVKHKiSQXf8JGhqyOETIQEOLNqlCPBmh0wCeTqKr&#10;ITJJhxflxXpFGUmp8mpVXq5yBVE9X/YY4gcFlqVNzZFmmsHF8SHE1Iyonn9JtRzca2PyXI1jfc0J&#10;c5UvnGWsjmQ7o23N1/P0jUZIHN+7Jl+OQptxTwWMm0gnniPjOOwGpptJkaTBDponUgFhdBm9Ctp0&#10;gL8468lhNQ8/DwIVZ+ajIyWvFstlsmQOlqvLkgI8z+zOM8JJgqp55Gzc3sZs45HyDSne6qzGSydT&#10;y+ScLNLk8mTN8zj/9fIWt78BAAD//wMAUEsDBBQABgAIAAAAIQCEVirO2wAAAAcBAAAPAAAAZHJz&#10;L2Rvd25yZXYueG1sTI5BT8JAEIXvJv6HzZh4g10poq3dEqLxqgGExNvSHdqG7mzTXWj9944nOb43&#10;X958+XJ0rbhgHxpPGh6mCgRS6W1DlYav7fvkGUSIhqxpPaGGHwywLG5vcpNZP9AaL5tYCR6hkBkN&#10;dYxdJmUoa3QmTH2HxLej752JHPtK2t4MPO5aOVNqIZ1piD/UpsPXGsvT5uw07D6O3/u5+qze3GM3&#10;+FFJcqnU+v5uXL2AiDjGfxj+9FkdCnY6+DPZIFrOScqkhkmSJiAYWMy5OGh4moEscnntX/wCAAD/&#10;/wMAUEsBAi0AFAAGAAgAAAAhALaDOJL+AAAA4QEAABMAAAAAAAAAAAAAAAAAAAAAAFtDb250ZW50&#10;X1R5cGVzXS54bWxQSwECLQAUAAYACAAAACEAOP0h/9YAAACUAQAACwAAAAAAAAAAAAAAAAAvAQAA&#10;X3JlbHMvLnJlbHNQSwECLQAUAAYACAAAACEAIbGRUPkBAADTAwAADgAAAAAAAAAAAAAAAAAuAgAA&#10;ZHJzL2Uyb0RvYy54bWxQSwECLQAUAAYACAAAACEAhFYqztsAAAAHAQAADwAAAAAAAAAAAAAAAABT&#10;BAAAZHJzL2Rvd25yZXYueG1sUEsFBgAAAAAEAAQA8wAAAFsFAAAAAA==&#10;" filled="f" stroked="f">
              <v:textbox>
                <w:txbxContent>
                  <w:p w14:paraId="1AFFBC29" w14:textId="77777777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DA974" w14:textId="77777777" w:rsidR="00C96978" w:rsidRDefault="00C96978" w:rsidP="00A62BFF">
      <w:pPr>
        <w:spacing w:after="0"/>
      </w:pPr>
      <w:r>
        <w:separator/>
      </w:r>
    </w:p>
  </w:footnote>
  <w:footnote w:type="continuationSeparator" w:id="0">
    <w:p w14:paraId="36B6EE27" w14:textId="77777777" w:rsidR="00C96978" w:rsidRDefault="00C96978" w:rsidP="00A62BFF">
      <w:pPr>
        <w:spacing w:after="0"/>
      </w:pPr>
      <w:r>
        <w:continuationSeparator/>
      </w:r>
    </w:p>
  </w:footnote>
  <w:footnote w:type="continuationNotice" w:id="1">
    <w:p w14:paraId="4C83A76F" w14:textId="77777777" w:rsidR="00C96978" w:rsidRDefault="00C969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96CFA" w14:textId="77777777" w:rsidR="00EB2BC1" w:rsidRPr="00FE7A0E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 w:rsidRPr="00FE7A0E">
      <w:rPr>
        <w:rFonts w:asciiTheme="majorHAnsi" w:hAnsiTheme="majorHAnsi" w:cstheme="majorHAnsi"/>
        <w:b/>
        <w:bCs/>
      </w:rPr>
      <w:drawing>
        <wp:anchor distT="0" distB="0" distL="114300" distR="114300" simplePos="0" relativeHeight="251658241" behindDoc="1" locked="0" layoutInCell="1" allowOverlap="1" wp14:anchorId="6B5101B5" wp14:editId="1DBB735E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66731B" w14:textId="77777777" w:rsidR="00EB2BC1" w:rsidRPr="00FE7A0E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785ACD2A" w14:textId="77777777" w:rsidR="00EB2BC1" w:rsidRPr="00FE7A0E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4E7DB5D9" w14:textId="77777777" w:rsidR="00EB2BC1" w:rsidRPr="00FE7A0E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47B62DC2" w14:textId="3B835C41" w:rsidR="008313D5" w:rsidRPr="00FE7A0E" w:rsidRDefault="008313D5" w:rsidP="002F4B76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0877E" w14:textId="77777777" w:rsidR="00DF17EF" w:rsidRPr="00FE7A0E" w:rsidRDefault="006E510D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  <w:r w:rsidRPr="00FE7A0E">
      <w:rPr>
        <w:rFonts w:asciiTheme="majorHAnsi" w:eastAsia="HGPMinchoE" w:hAnsiTheme="majorHAnsi" w:cstheme="majorHAnsi"/>
        <w:sz w:val="28"/>
        <w:szCs w:val="40"/>
      </w:rPr>
      <w:drawing>
        <wp:anchor distT="0" distB="0" distL="114300" distR="114300" simplePos="0" relativeHeight="251658240" behindDoc="1" locked="0" layoutInCell="1" allowOverlap="1" wp14:anchorId="26836453" wp14:editId="19AC86C4">
          <wp:simplePos x="0" y="0"/>
          <wp:positionH relativeFrom="column">
            <wp:posOffset>-693986</wp:posOffset>
          </wp:positionH>
          <wp:positionV relativeFrom="paragraph">
            <wp:posOffset>-261620</wp:posOffset>
          </wp:positionV>
          <wp:extent cx="7559524" cy="1068876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24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3AB9A6" w14:textId="77777777" w:rsidR="00DF17EF" w:rsidRPr="00FE7A0E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0DF0FD15" w14:textId="77777777" w:rsidR="00DF17EF" w:rsidRPr="00FE7A0E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7129D80E" w14:textId="77777777" w:rsidR="00DF17EF" w:rsidRPr="00FE7A0E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6D529196" w14:textId="5AFAD1F9" w:rsidR="00B26D29" w:rsidRPr="00FE7A0E" w:rsidRDefault="00B26D29" w:rsidP="002F4B76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917BAC"/>
    <w:multiLevelType w:val="hybridMultilevel"/>
    <w:tmpl w:val="5BF42184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9674420"/>
    <w:multiLevelType w:val="multilevel"/>
    <w:tmpl w:val="F44CB518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360ACD"/>
    <w:multiLevelType w:val="multilevel"/>
    <w:tmpl w:val="57861932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4" w15:restartNumberingAfterBreak="0">
    <w:nsid w:val="35AE1373"/>
    <w:multiLevelType w:val="hybridMultilevel"/>
    <w:tmpl w:val="63AE745A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A297C"/>
    <w:multiLevelType w:val="hybridMultilevel"/>
    <w:tmpl w:val="E12A832E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7" w15:restartNumberingAfterBreak="0">
    <w:nsid w:val="6C19419A"/>
    <w:multiLevelType w:val="hybridMultilevel"/>
    <w:tmpl w:val="7B0E26B2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78E4D1C"/>
    <w:multiLevelType w:val="multilevel"/>
    <w:tmpl w:val="1BEC746E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16"/>
  </w:num>
  <w:num w:numId="12" w16cid:durableId="351030145">
    <w:abstractNumId w:val="11"/>
  </w:num>
  <w:num w:numId="13" w16cid:durableId="784930126">
    <w:abstractNumId w:val="12"/>
  </w:num>
  <w:num w:numId="14" w16cid:durableId="101996277">
    <w:abstractNumId w:val="13"/>
  </w:num>
  <w:num w:numId="15" w16cid:durableId="744689866">
    <w:abstractNumId w:val="17"/>
  </w:num>
  <w:num w:numId="16" w16cid:durableId="1526407234">
    <w:abstractNumId w:val="15"/>
  </w:num>
  <w:num w:numId="17" w16cid:durableId="1352950697">
    <w:abstractNumId w:val="18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8" w16cid:durableId="416361996">
    <w:abstractNumId w:val="14"/>
  </w:num>
  <w:num w:numId="19" w16cid:durableId="856121010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3D"/>
    <w:rsid w:val="0000092C"/>
    <w:rsid w:val="000017C7"/>
    <w:rsid w:val="000024AB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52D4"/>
    <w:rsid w:val="00095BBB"/>
    <w:rsid w:val="0009609C"/>
    <w:rsid w:val="000966D4"/>
    <w:rsid w:val="00096F31"/>
    <w:rsid w:val="00097FED"/>
    <w:rsid w:val="000A1C65"/>
    <w:rsid w:val="000A2C20"/>
    <w:rsid w:val="000A4598"/>
    <w:rsid w:val="000A6F51"/>
    <w:rsid w:val="000A730E"/>
    <w:rsid w:val="000B0F9C"/>
    <w:rsid w:val="000B19B2"/>
    <w:rsid w:val="000B1B73"/>
    <w:rsid w:val="000B296B"/>
    <w:rsid w:val="000B304C"/>
    <w:rsid w:val="000B31FA"/>
    <w:rsid w:val="000B3F97"/>
    <w:rsid w:val="000B475E"/>
    <w:rsid w:val="000B4AD6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5FFD"/>
    <w:rsid w:val="000D65A7"/>
    <w:rsid w:val="000E068A"/>
    <w:rsid w:val="000E1DE7"/>
    <w:rsid w:val="000E1ECB"/>
    <w:rsid w:val="000E3824"/>
    <w:rsid w:val="000E43B5"/>
    <w:rsid w:val="000E496F"/>
    <w:rsid w:val="000E5122"/>
    <w:rsid w:val="000E6380"/>
    <w:rsid w:val="000E6C6B"/>
    <w:rsid w:val="000F0182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407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7759"/>
    <w:rsid w:val="00127984"/>
    <w:rsid w:val="00130F65"/>
    <w:rsid w:val="0013208D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49A"/>
    <w:rsid w:val="00152912"/>
    <w:rsid w:val="00153066"/>
    <w:rsid w:val="001535B0"/>
    <w:rsid w:val="001536C3"/>
    <w:rsid w:val="00154713"/>
    <w:rsid w:val="00154C3B"/>
    <w:rsid w:val="00155E29"/>
    <w:rsid w:val="00157EBF"/>
    <w:rsid w:val="00162ADF"/>
    <w:rsid w:val="0016337B"/>
    <w:rsid w:val="00164401"/>
    <w:rsid w:val="0016480C"/>
    <w:rsid w:val="0016594A"/>
    <w:rsid w:val="001668BE"/>
    <w:rsid w:val="00166A57"/>
    <w:rsid w:val="0016758D"/>
    <w:rsid w:val="001709F3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3AD0"/>
    <w:rsid w:val="001849AD"/>
    <w:rsid w:val="00186A6D"/>
    <w:rsid w:val="00186DF4"/>
    <w:rsid w:val="00186FE8"/>
    <w:rsid w:val="001917FE"/>
    <w:rsid w:val="001920B4"/>
    <w:rsid w:val="00192165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2E31"/>
    <w:rsid w:val="001C30D3"/>
    <w:rsid w:val="001C4ABF"/>
    <w:rsid w:val="001C4DB5"/>
    <w:rsid w:val="001C67DA"/>
    <w:rsid w:val="001C7AA0"/>
    <w:rsid w:val="001D00F7"/>
    <w:rsid w:val="001D14F7"/>
    <w:rsid w:val="001D193C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335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36B38"/>
    <w:rsid w:val="0024092B"/>
    <w:rsid w:val="0024129E"/>
    <w:rsid w:val="00241AA1"/>
    <w:rsid w:val="00241B4F"/>
    <w:rsid w:val="00243FD9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672E7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ADD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573"/>
    <w:rsid w:val="0029281D"/>
    <w:rsid w:val="0029334F"/>
    <w:rsid w:val="00293E01"/>
    <w:rsid w:val="0029478F"/>
    <w:rsid w:val="002968DD"/>
    <w:rsid w:val="00297C15"/>
    <w:rsid w:val="002A0F5B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C7C7D"/>
    <w:rsid w:val="002D02A7"/>
    <w:rsid w:val="002D02FA"/>
    <w:rsid w:val="002D313A"/>
    <w:rsid w:val="002D3490"/>
    <w:rsid w:val="002D3503"/>
    <w:rsid w:val="002D4CD5"/>
    <w:rsid w:val="002D5145"/>
    <w:rsid w:val="002D522D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500"/>
    <w:rsid w:val="002F46B4"/>
    <w:rsid w:val="002F4B76"/>
    <w:rsid w:val="002F592C"/>
    <w:rsid w:val="002F6AD2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429"/>
    <w:rsid w:val="00310AB7"/>
    <w:rsid w:val="00313E6E"/>
    <w:rsid w:val="00314D99"/>
    <w:rsid w:val="00314E7F"/>
    <w:rsid w:val="0031633F"/>
    <w:rsid w:val="003179A9"/>
    <w:rsid w:val="00322CC4"/>
    <w:rsid w:val="00323E4E"/>
    <w:rsid w:val="00323F41"/>
    <w:rsid w:val="00325261"/>
    <w:rsid w:val="0032644E"/>
    <w:rsid w:val="00326473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1C5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57C1D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419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0415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2DA8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591A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5837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3656"/>
    <w:rsid w:val="00464A3D"/>
    <w:rsid w:val="00467853"/>
    <w:rsid w:val="00470155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4DDA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738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2DB3"/>
    <w:rsid w:val="005034BD"/>
    <w:rsid w:val="005035E2"/>
    <w:rsid w:val="0050387B"/>
    <w:rsid w:val="005046DF"/>
    <w:rsid w:val="005048A3"/>
    <w:rsid w:val="005051CD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8B8"/>
    <w:rsid w:val="00522F09"/>
    <w:rsid w:val="005253BF"/>
    <w:rsid w:val="00527EF2"/>
    <w:rsid w:val="00530B60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2238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48DA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A7071"/>
    <w:rsid w:val="005B1133"/>
    <w:rsid w:val="005B2215"/>
    <w:rsid w:val="005B27BD"/>
    <w:rsid w:val="005B2A08"/>
    <w:rsid w:val="005B2C13"/>
    <w:rsid w:val="005B2CA5"/>
    <w:rsid w:val="005B4ACD"/>
    <w:rsid w:val="005B53DB"/>
    <w:rsid w:val="005B53DC"/>
    <w:rsid w:val="005B7AC4"/>
    <w:rsid w:val="005B7BD5"/>
    <w:rsid w:val="005C0E6B"/>
    <w:rsid w:val="005C1268"/>
    <w:rsid w:val="005C1546"/>
    <w:rsid w:val="005C2176"/>
    <w:rsid w:val="005C221A"/>
    <w:rsid w:val="005C3952"/>
    <w:rsid w:val="005C4154"/>
    <w:rsid w:val="005C5728"/>
    <w:rsid w:val="005C57DB"/>
    <w:rsid w:val="005C7EE5"/>
    <w:rsid w:val="005D0442"/>
    <w:rsid w:val="005D0750"/>
    <w:rsid w:val="005D11B0"/>
    <w:rsid w:val="005D1276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19A1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637"/>
    <w:rsid w:val="006F2FDC"/>
    <w:rsid w:val="006F3637"/>
    <w:rsid w:val="006F37D9"/>
    <w:rsid w:val="006F4409"/>
    <w:rsid w:val="006F4CCF"/>
    <w:rsid w:val="006F4F97"/>
    <w:rsid w:val="006F6119"/>
    <w:rsid w:val="006F6D4A"/>
    <w:rsid w:val="006F6E18"/>
    <w:rsid w:val="00701F36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2F2F"/>
    <w:rsid w:val="00713F7A"/>
    <w:rsid w:val="00714246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4FA5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742"/>
    <w:rsid w:val="0076418A"/>
    <w:rsid w:val="007642CB"/>
    <w:rsid w:val="00765226"/>
    <w:rsid w:val="00765520"/>
    <w:rsid w:val="00766879"/>
    <w:rsid w:val="00767CC0"/>
    <w:rsid w:val="00770F29"/>
    <w:rsid w:val="007713DD"/>
    <w:rsid w:val="00771B86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1F31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5544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44D"/>
    <w:rsid w:val="007D6535"/>
    <w:rsid w:val="007D706B"/>
    <w:rsid w:val="007E09AC"/>
    <w:rsid w:val="007E24ED"/>
    <w:rsid w:val="007E3511"/>
    <w:rsid w:val="007E39F2"/>
    <w:rsid w:val="007E436B"/>
    <w:rsid w:val="007E68A9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442"/>
    <w:rsid w:val="00801E7C"/>
    <w:rsid w:val="0080323E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9D4"/>
    <w:rsid w:val="00852AA7"/>
    <w:rsid w:val="00854A1A"/>
    <w:rsid w:val="0085555A"/>
    <w:rsid w:val="00861F86"/>
    <w:rsid w:val="00862888"/>
    <w:rsid w:val="00863B8C"/>
    <w:rsid w:val="008645ED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2A3"/>
    <w:rsid w:val="00880C66"/>
    <w:rsid w:val="00882021"/>
    <w:rsid w:val="00883242"/>
    <w:rsid w:val="0088329E"/>
    <w:rsid w:val="0088425A"/>
    <w:rsid w:val="008848AA"/>
    <w:rsid w:val="00885439"/>
    <w:rsid w:val="00885573"/>
    <w:rsid w:val="00887A9E"/>
    <w:rsid w:val="00887B6D"/>
    <w:rsid w:val="008916ED"/>
    <w:rsid w:val="00891F1B"/>
    <w:rsid w:val="008944AD"/>
    <w:rsid w:val="00894833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5B54"/>
    <w:rsid w:val="008F766D"/>
    <w:rsid w:val="008F77DF"/>
    <w:rsid w:val="00900693"/>
    <w:rsid w:val="009013FF"/>
    <w:rsid w:val="00905AFB"/>
    <w:rsid w:val="009061CA"/>
    <w:rsid w:val="00906DCA"/>
    <w:rsid w:val="00907A53"/>
    <w:rsid w:val="00910067"/>
    <w:rsid w:val="0091036B"/>
    <w:rsid w:val="00910CE2"/>
    <w:rsid w:val="00911589"/>
    <w:rsid w:val="00912347"/>
    <w:rsid w:val="00915ADB"/>
    <w:rsid w:val="00916FA7"/>
    <w:rsid w:val="0091763D"/>
    <w:rsid w:val="00917FD0"/>
    <w:rsid w:val="009201C2"/>
    <w:rsid w:val="00922001"/>
    <w:rsid w:val="00924256"/>
    <w:rsid w:val="00924420"/>
    <w:rsid w:val="00925178"/>
    <w:rsid w:val="0092544F"/>
    <w:rsid w:val="00927FFD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1E9E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1BD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E5EF7"/>
    <w:rsid w:val="009F073A"/>
    <w:rsid w:val="009F3A22"/>
    <w:rsid w:val="009F4258"/>
    <w:rsid w:val="009F51B7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4C4B"/>
    <w:rsid w:val="00A05374"/>
    <w:rsid w:val="00A061CE"/>
    <w:rsid w:val="00A06AAD"/>
    <w:rsid w:val="00A1119B"/>
    <w:rsid w:val="00A12FAD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97E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57E79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6CA9"/>
    <w:rsid w:val="00A6701C"/>
    <w:rsid w:val="00A71500"/>
    <w:rsid w:val="00A72448"/>
    <w:rsid w:val="00A72545"/>
    <w:rsid w:val="00A72F70"/>
    <w:rsid w:val="00A73516"/>
    <w:rsid w:val="00A747CE"/>
    <w:rsid w:val="00A74C1D"/>
    <w:rsid w:val="00A7636B"/>
    <w:rsid w:val="00A77D5B"/>
    <w:rsid w:val="00A84E23"/>
    <w:rsid w:val="00A85844"/>
    <w:rsid w:val="00A86291"/>
    <w:rsid w:val="00A8656F"/>
    <w:rsid w:val="00A87456"/>
    <w:rsid w:val="00A87471"/>
    <w:rsid w:val="00A8770E"/>
    <w:rsid w:val="00A907DE"/>
    <w:rsid w:val="00A90FC5"/>
    <w:rsid w:val="00A938C7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A75"/>
    <w:rsid w:val="00AB5A67"/>
    <w:rsid w:val="00AB5A91"/>
    <w:rsid w:val="00AB671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D7030"/>
    <w:rsid w:val="00AE087D"/>
    <w:rsid w:val="00AE387D"/>
    <w:rsid w:val="00AE4A2C"/>
    <w:rsid w:val="00AE4A93"/>
    <w:rsid w:val="00AE4F3E"/>
    <w:rsid w:val="00AE5606"/>
    <w:rsid w:val="00AE5899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17D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052D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8EA"/>
    <w:rsid w:val="00B532FD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76A6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1CA4"/>
    <w:rsid w:val="00BA30ED"/>
    <w:rsid w:val="00BA3134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27EE"/>
    <w:rsid w:val="00BD41E7"/>
    <w:rsid w:val="00BD48DD"/>
    <w:rsid w:val="00BD5BD8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4C86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3EDF"/>
    <w:rsid w:val="00C14777"/>
    <w:rsid w:val="00C14C21"/>
    <w:rsid w:val="00C15FE9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347C"/>
    <w:rsid w:val="00C54A40"/>
    <w:rsid w:val="00C54AEA"/>
    <w:rsid w:val="00C550A7"/>
    <w:rsid w:val="00C55842"/>
    <w:rsid w:val="00C56DB8"/>
    <w:rsid w:val="00C571EE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1224"/>
    <w:rsid w:val="00C950D4"/>
    <w:rsid w:val="00C952D5"/>
    <w:rsid w:val="00C96978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4FFE"/>
    <w:rsid w:val="00CC5704"/>
    <w:rsid w:val="00CC5851"/>
    <w:rsid w:val="00CC5AC6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1E7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4CF0"/>
    <w:rsid w:val="00D45F83"/>
    <w:rsid w:val="00D4627A"/>
    <w:rsid w:val="00D4680A"/>
    <w:rsid w:val="00D479C1"/>
    <w:rsid w:val="00D50BDF"/>
    <w:rsid w:val="00D52C83"/>
    <w:rsid w:val="00D53510"/>
    <w:rsid w:val="00D53D3D"/>
    <w:rsid w:val="00D5478A"/>
    <w:rsid w:val="00D5488D"/>
    <w:rsid w:val="00D57C8B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BA9"/>
    <w:rsid w:val="00D81DB8"/>
    <w:rsid w:val="00D856B2"/>
    <w:rsid w:val="00D856EB"/>
    <w:rsid w:val="00D857EE"/>
    <w:rsid w:val="00D9034A"/>
    <w:rsid w:val="00D90712"/>
    <w:rsid w:val="00D94027"/>
    <w:rsid w:val="00D94EBE"/>
    <w:rsid w:val="00D95190"/>
    <w:rsid w:val="00D96571"/>
    <w:rsid w:val="00D96C6E"/>
    <w:rsid w:val="00D977E3"/>
    <w:rsid w:val="00DA0444"/>
    <w:rsid w:val="00DA2A5D"/>
    <w:rsid w:val="00DA2B44"/>
    <w:rsid w:val="00DA2D2A"/>
    <w:rsid w:val="00DA2D65"/>
    <w:rsid w:val="00DA303C"/>
    <w:rsid w:val="00DA37BC"/>
    <w:rsid w:val="00DA4F32"/>
    <w:rsid w:val="00DA5EE8"/>
    <w:rsid w:val="00DA6CFF"/>
    <w:rsid w:val="00DA7175"/>
    <w:rsid w:val="00DA753F"/>
    <w:rsid w:val="00DA7625"/>
    <w:rsid w:val="00DA79A9"/>
    <w:rsid w:val="00DB304A"/>
    <w:rsid w:val="00DB4920"/>
    <w:rsid w:val="00DB4A0A"/>
    <w:rsid w:val="00DB7E60"/>
    <w:rsid w:val="00DC2EC5"/>
    <w:rsid w:val="00DC4E3B"/>
    <w:rsid w:val="00DC6012"/>
    <w:rsid w:val="00DD114E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46BB"/>
    <w:rsid w:val="00DE52BF"/>
    <w:rsid w:val="00DE7D00"/>
    <w:rsid w:val="00DF09E2"/>
    <w:rsid w:val="00DF17EF"/>
    <w:rsid w:val="00DF3165"/>
    <w:rsid w:val="00DF371E"/>
    <w:rsid w:val="00DF61A8"/>
    <w:rsid w:val="00DF6407"/>
    <w:rsid w:val="00DF6561"/>
    <w:rsid w:val="00DF6613"/>
    <w:rsid w:val="00DF7557"/>
    <w:rsid w:val="00E002D6"/>
    <w:rsid w:val="00E02A70"/>
    <w:rsid w:val="00E03154"/>
    <w:rsid w:val="00E039D5"/>
    <w:rsid w:val="00E052B7"/>
    <w:rsid w:val="00E062A4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22B2"/>
    <w:rsid w:val="00E24628"/>
    <w:rsid w:val="00E26402"/>
    <w:rsid w:val="00E26A3B"/>
    <w:rsid w:val="00E305BA"/>
    <w:rsid w:val="00E30654"/>
    <w:rsid w:val="00E30E61"/>
    <w:rsid w:val="00E31C05"/>
    <w:rsid w:val="00E326A4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33ED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6A6"/>
    <w:rsid w:val="00ED7861"/>
    <w:rsid w:val="00ED7DF6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4767"/>
    <w:rsid w:val="00F05BBE"/>
    <w:rsid w:val="00F061E5"/>
    <w:rsid w:val="00F06D0B"/>
    <w:rsid w:val="00F0728A"/>
    <w:rsid w:val="00F07413"/>
    <w:rsid w:val="00F07551"/>
    <w:rsid w:val="00F10153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5211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3546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4DC5"/>
    <w:rsid w:val="00FD548F"/>
    <w:rsid w:val="00FD756F"/>
    <w:rsid w:val="00FE0634"/>
    <w:rsid w:val="00FE35D2"/>
    <w:rsid w:val="00FE443D"/>
    <w:rsid w:val="00FE5424"/>
    <w:rsid w:val="00FE694C"/>
    <w:rsid w:val="00FE7A0E"/>
    <w:rsid w:val="00FE7F05"/>
    <w:rsid w:val="00FF110E"/>
    <w:rsid w:val="00FF1C5F"/>
    <w:rsid w:val="00FF2443"/>
    <w:rsid w:val="00FF29A2"/>
    <w:rsid w:val="00FF3C2C"/>
    <w:rsid w:val="00FF40BD"/>
    <w:rsid w:val="00FF4518"/>
    <w:rsid w:val="00FF4603"/>
    <w:rsid w:val="00FF6A8D"/>
    <w:rsid w:val="00FF6CA9"/>
    <w:rsid w:val="00FF6ED8"/>
    <w:rsid w:val="00FF722C"/>
    <w:rsid w:val="2758BD93"/>
    <w:rsid w:val="3399FE96"/>
    <w:rsid w:val="63C83C43"/>
    <w:rsid w:val="73208A03"/>
    <w:rsid w:val="7B96F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76AE54"/>
  <w15:docId w15:val="{04A354D1-4042-42F4-8FE3-0F51368E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473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5D12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1" w:themeColor="text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5D127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1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5D1276"/>
    <w:pPr>
      <w:keepNext/>
      <w:keepLines/>
      <w:spacing w:before="240"/>
      <w:outlineLvl w:val="2"/>
    </w:pPr>
    <w:rPr>
      <w:rFonts w:eastAsiaTheme="majorEastAsia" w:cstheme="majorBidi"/>
      <w:color w:val="3F0731" w:themeColor="text2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D1276"/>
    <w:pPr>
      <w:keepNext/>
      <w:keepLines/>
      <w:numPr>
        <w:ilvl w:val="3"/>
        <w:numId w:val="13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5D1276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5D1276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5D1276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5D1276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5D1276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32647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26473"/>
  </w:style>
  <w:style w:type="paragraph" w:customStyle="1" w:styleId="TableColumnHeading">
    <w:name w:val="Table Column Heading"/>
    <w:basedOn w:val="BodyText"/>
    <w:uiPriority w:val="7"/>
    <w:qFormat/>
    <w:rsid w:val="005D1276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5D12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D1276"/>
    <w:rPr>
      <w:kern w:val="2"/>
      <w:sz w:val="22"/>
      <w:szCs w:val="22"/>
      <w:lang w:val="en-GB"/>
      <w14:ligatures w14:val="standardContextual"/>
    </w:rPr>
  </w:style>
  <w:style w:type="paragraph" w:customStyle="1" w:styleId="TableColumnHeadingRight">
    <w:name w:val="Table Column Heading Right"/>
    <w:basedOn w:val="TableColumnHeading"/>
    <w:uiPriority w:val="7"/>
    <w:qFormat/>
    <w:rsid w:val="005D1276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5D1276"/>
    <w:pPr>
      <w:keepNext/>
      <w:spacing w:before="480"/>
      <w:outlineLvl w:val="0"/>
    </w:pPr>
    <w:rPr>
      <w:rFonts w:asciiTheme="majorHAnsi" w:hAnsiTheme="majorHAnsi"/>
      <w:b/>
      <w:noProof/>
      <w:color w:val="3F0731" w:themeColor="text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5D1276"/>
    <w:pPr>
      <w:jc w:val="right"/>
    </w:pPr>
  </w:style>
  <w:style w:type="character" w:customStyle="1" w:styleId="Bold">
    <w:name w:val="Bold"/>
    <w:basedOn w:val="DefaultParagraphFont"/>
    <w:uiPriority w:val="2"/>
    <w:qFormat/>
    <w:rsid w:val="005D1276"/>
    <w:rPr>
      <w:rFonts w:asciiTheme="minorHAnsi" w:hAnsiTheme="minorHAnsi"/>
      <w:b/>
      <w:i w:val="0"/>
      <w:color w:val="000000" w:themeColor="text1"/>
    </w:rPr>
  </w:style>
  <w:style w:type="paragraph" w:customStyle="1" w:styleId="DocumentTitle">
    <w:name w:val="Document Title"/>
    <w:next w:val="DocumentSubtitle"/>
    <w:uiPriority w:val="26"/>
    <w:rsid w:val="005D1276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D1276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27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276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D1276"/>
    <w:rPr>
      <w:noProof/>
      <w:kern w:val="2"/>
      <w:sz w:val="18"/>
      <w:szCs w:val="22"/>
      <w:lang w:val="en-GB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4"/>
    <w:rsid w:val="005D1276"/>
    <w:rPr>
      <w:rFonts w:asciiTheme="majorHAnsi" w:eastAsiaTheme="majorEastAsia" w:hAnsiTheme="majorHAnsi" w:cstheme="majorBidi"/>
      <w:b/>
      <w:bCs/>
      <w:color w:val="3F0731" w:themeColor="text2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5D1276"/>
    <w:rPr>
      <w:rFonts w:asciiTheme="majorHAnsi" w:eastAsiaTheme="majorEastAsia" w:hAnsiTheme="majorHAnsi" w:cstheme="majorBidi"/>
      <w:b/>
      <w:bCs/>
      <w:color w:val="3F0731" w:themeColor="text2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59"/>
    <w:rsid w:val="005D127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5D1276"/>
    <w:pPr>
      <w:spacing w:before="60" w:after="60"/>
    </w:pPr>
    <w:rPr>
      <w:rFonts w:ascii="Arial" w:hAnsi="Arial"/>
      <w:lang w:eastAsia="en-NZ"/>
    </w:rPr>
  </w:style>
  <w:style w:type="paragraph" w:styleId="ListBullet">
    <w:name w:val="List Bullet"/>
    <w:basedOn w:val="Normal"/>
    <w:uiPriority w:val="99"/>
    <w:semiHidden/>
    <w:rsid w:val="005D127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5D127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5D127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5D127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5D1276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5D127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5D12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5D12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5D12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5D1276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5D12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5D12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5D12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5D12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5D1276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1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276"/>
  </w:style>
  <w:style w:type="character" w:customStyle="1" w:styleId="CommentTextChar">
    <w:name w:val="Comment Text Char"/>
    <w:basedOn w:val="DefaultParagraphFont"/>
    <w:link w:val="CommentText"/>
    <w:uiPriority w:val="99"/>
    <w:rsid w:val="005D1276"/>
    <w:rPr>
      <w:kern w:val="2"/>
      <w:sz w:val="22"/>
      <w:szCs w:val="22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276"/>
    <w:rPr>
      <w:b/>
      <w:bCs/>
      <w:kern w:val="2"/>
      <w:sz w:val="22"/>
      <w:szCs w:val="22"/>
      <w:lang w:val="en-GB"/>
      <w14:ligatures w14:val="standardContextual"/>
    </w:rPr>
  </w:style>
  <w:style w:type="character" w:styleId="Emphasis">
    <w:name w:val="Emphasis"/>
    <w:basedOn w:val="DefaultParagraphFont"/>
    <w:uiPriority w:val="27"/>
    <w:qFormat/>
    <w:rsid w:val="005D1276"/>
    <w:rPr>
      <w:rFonts w:ascii="Arial" w:hAnsi="Arial"/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5D1276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5D1276"/>
    <w:rPr>
      <w:rFonts w:eastAsiaTheme="majorEastAsia" w:cstheme="majorBidi"/>
      <w:color w:val="3F0731" w:themeColor="text2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5D1276"/>
    <w:rPr>
      <w:rFonts w:asciiTheme="majorHAnsi" w:eastAsiaTheme="majorEastAsia" w:hAnsiTheme="majorHAnsi" w:cstheme="majorBidi"/>
      <w:color w:val="BF00BF" w:themeColor="accent1" w:themeShade="BF"/>
      <w:kern w:val="2"/>
      <w:sz w:val="22"/>
      <w:szCs w:val="22"/>
      <w:lang w:val="en-GB"/>
      <w14:ligatures w14:val="standardContextual"/>
    </w:rPr>
  </w:style>
  <w:style w:type="paragraph" w:customStyle="1" w:styleId="Bullet1">
    <w:name w:val="Bullet 1"/>
    <w:basedOn w:val="BodyText"/>
    <w:uiPriority w:val="1"/>
    <w:qFormat/>
    <w:rsid w:val="005D1276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5D1276"/>
    <w:pPr>
      <w:numPr>
        <w:numId w:val="15"/>
      </w:numPr>
    </w:pPr>
  </w:style>
  <w:style w:type="paragraph" w:customStyle="1" w:styleId="Bullet3">
    <w:name w:val="Bullet 3"/>
    <w:basedOn w:val="BodyText"/>
    <w:uiPriority w:val="1"/>
    <w:qFormat/>
    <w:rsid w:val="005D1276"/>
    <w:pPr>
      <w:numPr>
        <w:numId w:val="16"/>
      </w:numPr>
    </w:pPr>
  </w:style>
  <w:style w:type="paragraph" w:customStyle="1" w:styleId="NumberedBullet1">
    <w:name w:val="Numbered Bullet 1"/>
    <w:basedOn w:val="BodyText"/>
    <w:uiPriority w:val="5"/>
    <w:qFormat/>
    <w:rsid w:val="005D1276"/>
    <w:pPr>
      <w:numPr>
        <w:numId w:val="17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5D1276"/>
    <w:pPr>
      <w:numPr>
        <w:ilvl w:val="1"/>
        <w:numId w:val="17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5D1276"/>
    <w:pPr>
      <w:numPr>
        <w:ilvl w:val="2"/>
        <w:numId w:val="17"/>
      </w:numPr>
      <w:tabs>
        <w:tab w:val="left" w:pos="1276"/>
      </w:tabs>
    </w:pPr>
  </w:style>
  <w:style w:type="numbering" w:customStyle="1" w:styleId="NumberedBulletsList">
    <w:name w:val="Numbered Bullets List"/>
    <w:uiPriority w:val="99"/>
    <w:rsid w:val="005D1276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5D1276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5D1276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5D1276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5D1276"/>
    <w:pPr>
      <w:keepNext/>
      <w:keepLines/>
      <w:pBdr>
        <w:top w:val="single" w:sz="2" w:space="2" w:color="FF00FF" w:themeColor="accent1"/>
        <w:left w:val="single" w:sz="2" w:space="4" w:color="FF00FF" w:themeColor="accent1"/>
        <w:bottom w:val="single" w:sz="2" w:space="2" w:color="FF00FF" w:themeColor="accent1"/>
        <w:right w:val="single" w:sz="2" w:space="4" w:color="FF00FF" w:themeColor="accent1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5D1276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5D1276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5D1276"/>
    <w:rPr>
      <w:rFonts w:asciiTheme="majorHAnsi" w:eastAsiaTheme="majorEastAsia" w:hAnsiTheme="majorHAnsi" w:cstheme="majorBidi"/>
      <w:b/>
      <w:iCs/>
      <w:color w:val="2CB9FF" w:themeColor="accent2"/>
      <w:kern w:val="2"/>
      <w:sz w:val="22"/>
      <w:szCs w:val="22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5D1276"/>
    <w:rPr>
      <w:rFonts w:asciiTheme="majorHAnsi" w:eastAsiaTheme="majorEastAsia" w:hAnsiTheme="majorHAnsi" w:cstheme="majorBidi"/>
      <w:color w:val="7F007F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5D1276"/>
    <w:rPr>
      <w:rFonts w:asciiTheme="majorHAnsi" w:eastAsiaTheme="majorEastAsia" w:hAnsiTheme="majorHAnsi" w:cstheme="majorBidi"/>
      <w:i/>
      <w:iCs/>
      <w:color w:val="7F007F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5D1276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5D1276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25"/>
    <w:qFormat/>
    <w:rsid w:val="005D12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rsid w:val="005D127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paragraph" w:customStyle="1" w:styleId="TableRowHeading">
    <w:name w:val="Table Row Heading"/>
    <w:basedOn w:val="TableBody"/>
    <w:uiPriority w:val="7"/>
    <w:qFormat/>
    <w:rsid w:val="005D1276"/>
    <w:rPr>
      <w:b/>
    </w:rPr>
  </w:style>
  <w:style w:type="character" w:customStyle="1" w:styleId="HighlightAccent4">
    <w:name w:val="Highlight Accent 4"/>
    <w:basedOn w:val="DefaultParagraphFont"/>
    <w:uiPriority w:val="9"/>
    <w:qFormat/>
    <w:rsid w:val="005D1276"/>
    <w:rPr>
      <w:rFonts w:asciiTheme="minorHAnsi" w:hAnsiTheme="minorHAnsi"/>
      <w:color w:val="000000" w:themeColor="text1"/>
      <w:bdr w:val="none" w:sz="0" w:space="0" w:color="auto"/>
      <w:shd w:val="clear" w:color="auto" w:fill="FCF2B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5D1276"/>
    <w:rPr>
      <w:rFonts w:asciiTheme="minorHAnsi" w:hAnsiTheme="minorHAnsi"/>
      <w:color w:val="000000" w:themeColor="text1"/>
      <w:bdr w:val="none" w:sz="0" w:space="0" w:color="auto"/>
      <w:shd w:val="clear" w:color="auto" w:fill="FF99FF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5D1276"/>
    <w:rPr>
      <w:rFonts w:asciiTheme="minorHAnsi" w:hAnsiTheme="minorHAnsi"/>
      <w:color w:val="000000" w:themeColor="text1"/>
      <w:bdr w:val="none" w:sz="0" w:space="0" w:color="auto"/>
      <w:shd w:val="clear" w:color="auto" w:fill="C5F5BE" w:themeFill="accent6" w:themeFillTint="66"/>
    </w:rPr>
  </w:style>
  <w:style w:type="table" w:customStyle="1" w:styleId="NESO">
    <w:name w:val="NESO"/>
    <w:basedOn w:val="TableNormal"/>
    <w:uiPriority w:val="99"/>
    <w:rsid w:val="005D1276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5D1276"/>
    <w:rPr>
      <w:color w:val="000000" w:themeColor="text1"/>
      <w:u w:val="single"/>
    </w:rPr>
  </w:style>
  <w:style w:type="paragraph" w:styleId="ListParagraph">
    <w:name w:val="List Paragraph"/>
    <w:basedOn w:val="Normal"/>
    <w:uiPriority w:val="35"/>
    <w:qFormat/>
    <w:rsid w:val="005D1276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5D1276"/>
    <w:pPr>
      <w:numPr>
        <w:numId w:val="18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5D1276"/>
    <w:rPr>
      <w:rFonts w:asciiTheme="minorHAnsi" w:hAnsiTheme="minorHAnsi"/>
      <w:color w:val="000000" w:themeColor="text1"/>
      <w:bdr w:val="none" w:sz="0" w:space="0" w:color="auto"/>
      <w:shd w:val="clear" w:color="auto" w:fill="AAE2FF" w:themeFill="accent2" w:themeFillTint="66"/>
    </w:rPr>
  </w:style>
  <w:style w:type="character" w:customStyle="1" w:styleId="BoldItalic">
    <w:name w:val="Bold Italic"/>
    <w:basedOn w:val="DefaultParagraphFont"/>
    <w:uiPriority w:val="2"/>
    <w:rsid w:val="005D1276"/>
    <w:rPr>
      <w:b/>
      <w:i/>
    </w:rPr>
  </w:style>
  <w:style w:type="paragraph" w:styleId="NoSpacing">
    <w:name w:val="No Spacing"/>
    <w:next w:val="BodyText"/>
    <w:rsid w:val="005D1276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5D1276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5D1276"/>
    <w:pPr>
      <w:tabs>
        <w:tab w:val="right" w:leader="dot" w:pos="10194"/>
      </w:tabs>
      <w:spacing w:before="240" w:after="0"/>
    </w:pPr>
    <w:rPr>
      <w:rFonts w:cstheme="minorHAnsi"/>
      <w:noProof/>
      <w:color w:val="3F0731" w:themeColor="text2"/>
      <w:szCs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5D1276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5D1276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5D1276"/>
    <w:rPr>
      <w:color w:val="3F0731" w:themeColor="text2"/>
      <w:sz w:val="24"/>
    </w:rPr>
  </w:style>
  <w:style w:type="paragraph" w:customStyle="1" w:styleId="FrameBody">
    <w:name w:val="Frame Body"/>
    <w:basedOn w:val="FrameHeading"/>
    <w:uiPriority w:val="13"/>
    <w:rsid w:val="005D1276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5D1276"/>
    <w:rPr>
      <w:color w:val="000000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5D1276"/>
    <w:rPr>
      <w:color w:val="000000" w:themeColor="text1"/>
      <w:lang w:val="en-GB"/>
    </w:rPr>
  </w:style>
  <w:style w:type="numbering" w:customStyle="1" w:styleId="Bullets">
    <w:name w:val="Bullets"/>
    <w:uiPriority w:val="99"/>
    <w:rsid w:val="005D1276"/>
    <w:pPr>
      <w:numPr>
        <w:numId w:val="12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5D1276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customStyle="1" w:styleId="ShadedBody">
    <w:name w:val="Shaded Body"/>
    <w:basedOn w:val="ShadedHeading"/>
    <w:uiPriority w:val="11"/>
    <w:rsid w:val="005D1276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5D1276"/>
    <w:pPr>
      <w:keepNext/>
      <w:keepLines/>
      <w:framePr w:w="2268" w:hSpace="170" w:wrap="around" w:vAnchor="text" w:hAnchor="page" w:x="8841" w:y="1"/>
      <w:pBdr>
        <w:top w:val="single" w:sz="8" w:space="2" w:color="FF00FF" w:themeColor="accent1"/>
        <w:left w:val="single" w:sz="8" w:space="3" w:color="FF00FF" w:themeColor="accent1"/>
        <w:bottom w:val="single" w:sz="8" w:space="2" w:color="FF00FF" w:themeColor="accent1"/>
        <w:right w:val="single" w:sz="8" w:space="3" w:color="FF00FF" w:themeColor="accent1"/>
      </w:pBdr>
      <w:shd w:val="clear" w:color="auto" w:fill="FF00FF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5D1276"/>
    <w:rPr>
      <w:kern w:val="2"/>
      <w:sz w:val="22"/>
      <w:szCs w:val="22"/>
      <w:lang w:val="en-GB"/>
      <w14:ligatures w14:val="standardContextual"/>
    </w:rPr>
  </w:style>
  <w:style w:type="character" w:customStyle="1" w:styleId="DateofpapersChar">
    <w:name w:val="Date of papers Char"/>
    <w:basedOn w:val="FooterChar"/>
    <w:link w:val="Dateofpapers"/>
    <w:uiPriority w:val="99"/>
    <w:rsid w:val="005D1276"/>
    <w:rPr>
      <w:kern w:val="2"/>
      <w:sz w:val="22"/>
      <w:szCs w:val="22"/>
      <w:lang w:val="en-GB"/>
      <w14:ligatures w14:val="standardContextual"/>
    </w:rPr>
  </w:style>
  <w:style w:type="paragraph" w:customStyle="1" w:styleId="CVName">
    <w:name w:val="CV Name"/>
    <w:basedOn w:val="BodyText"/>
    <w:uiPriority w:val="99"/>
    <w:qFormat/>
    <w:rsid w:val="005D1276"/>
    <w:pPr>
      <w:spacing w:before="60" w:after="0"/>
    </w:pPr>
    <w:rPr>
      <w:b/>
      <w:bCs/>
      <w:color w:val="3F0731" w:themeColor="text2"/>
      <w:sz w:val="22"/>
    </w:rPr>
  </w:style>
  <w:style w:type="paragraph" w:customStyle="1" w:styleId="CVlocation">
    <w:name w:val="CV location"/>
    <w:basedOn w:val="BodyText"/>
    <w:uiPriority w:val="99"/>
    <w:rsid w:val="005D1276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5D1276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5D1276"/>
    <w:pPr>
      <w:tabs>
        <w:tab w:val="clear" w:pos="4513"/>
        <w:tab w:val="clear" w:pos="9026"/>
      </w:tabs>
      <w:spacing w:after="160"/>
    </w:pPr>
    <w:rPr>
      <w:noProof/>
      <w:sz w:val="18"/>
    </w:rPr>
  </w:style>
  <w:style w:type="paragraph" w:customStyle="1" w:styleId="Disclaimertext">
    <w:name w:val="Disclaimer text"/>
    <w:basedOn w:val="Backcoverdisclaimer"/>
    <w:uiPriority w:val="99"/>
    <w:rsid w:val="005D1276"/>
  </w:style>
  <w:style w:type="paragraph" w:customStyle="1" w:styleId="SourceNotes">
    <w:name w:val="Source &amp; Notes"/>
    <w:basedOn w:val="BodyText"/>
    <w:uiPriority w:val="99"/>
    <w:qFormat/>
    <w:rsid w:val="005D1276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D12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1276"/>
    <w:rPr>
      <w:color w:val="7A3864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5D1276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Normal"/>
    <w:uiPriority w:val="99"/>
    <w:qFormat/>
    <w:rsid w:val="005D1276"/>
    <w:pPr>
      <w:framePr w:w="10038" w:wrap="notBeside" w:vAnchor="page" w:hAnchor="page" w:x="397" w:y="14053" w:anchorLock="1"/>
      <w:numPr>
        <w:numId w:val="19"/>
      </w:numPr>
      <w:spacing w:after="120" w:line="240" w:lineRule="auto"/>
      <w:ind w:right="306"/>
    </w:pPr>
    <w:rPr>
      <w:rFonts w:asciiTheme="majorHAnsi" w:hAnsiTheme="majorHAnsi"/>
      <w:b/>
      <w:bCs/>
      <w:color w:val="000000" w:themeColor="text1"/>
      <w:kern w:val="0"/>
      <w:sz w:val="56"/>
      <w:szCs w:val="24"/>
      <w14:ligatures w14:val="none"/>
    </w:rPr>
  </w:style>
  <w:style w:type="paragraph" w:customStyle="1" w:styleId="SectionSubtitle">
    <w:name w:val="Section Subtitle"/>
    <w:basedOn w:val="Normal"/>
    <w:uiPriority w:val="99"/>
    <w:qFormat/>
    <w:rsid w:val="005D1276"/>
    <w:pPr>
      <w:framePr w:w="10038" w:wrap="notBeside" w:vAnchor="page" w:hAnchor="page" w:x="1140" w:y="13885" w:anchorLock="1"/>
      <w:spacing w:after="120" w:line="240" w:lineRule="auto"/>
      <w:ind w:left="1080" w:right="306" w:hanging="720"/>
    </w:pPr>
    <w:rPr>
      <w:rFonts w:ascii="Arial" w:hAnsi="Arial"/>
      <w:color w:val="636462"/>
      <w:kern w:val="0"/>
      <w:sz w:val="5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D1276"/>
  </w:style>
  <w:style w:type="paragraph" w:customStyle="1" w:styleId="Shadedheading0">
    <w:name w:val="Shaded heading"/>
    <w:basedOn w:val="SectionHeader"/>
    <w:uiPriority w:val="99"/>
    <w:qFormat/>
    <w:rsid w:val="005D1276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5D1276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5D1276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5D12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25"/>
    <w:semiHidden/>
    <w:qFormat/>
    <w:rsid w:val="005D1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5"/>
    <w:semiHidden/>
    <w:rsid w:val="005D1276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30"/>
    <w:semiHidden/>
    <w:qFormat/>
    <w:rsid w:val="005D1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0"/>
    <w:semiHidden/>
    <w:rsid w:val="005D1276"/>
    <w:rPr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semiHidden/>
    <w:qFormat/>
    <w:rsid w:val="005D1276"/>
    <w:rPr>
      <w:i/>
      <w:iCs/>
      <w:color w:val="BF00BF" w:themeColor="accent1" w:themeShade="BF"/>
    </w:rPr>
  </w:style>
  <w:style w:type="character" w:styleId="IntenseReference">
    <w:name w:val="Intense Reference"/>
    <w:basedOn w:val="DefaultParagraphFont"/>
    <w:uiPriority w:val="33"/>
    <w:semiHidden/>
    <w:qFormat/>
    <w:rsid w:val="005D1276"/>
    <w:rPr>
      <w:b/>
      <w:bCs/>
      <w:smallCaps/>
      <w:color w:val="BF00BF" w:themeColor="accent1" w:themeShade="BF"/>
      <w:spacing w:val="5"/>
    </w:rPr>
  </w:style>
  <w:style w:type="table" w:styleId="ListTable2-Accent1">
    <w:name w:val="List Table 2 Accent 1"/>
    <w:basedOn w:val="TableNormal"/>
    <w:uiPriority w:val="47"/>
    <w:rsid w:val="00494DDA"/>
    <w:pPr>
      <w:spacing w:after="0"/>
    </w:pPr>
    <w:tblPr>
      <w:tblStyleRowBandSize w:val="1"/>
      <w:tblStyleColBandSize w:val="1"/>
      <w:tblBorders>
        <w:top w:val="single" w:sz="4" w:space="0" w:color="FF66FF" w:themeColor="accent1" w:themeTint="99"/>
        <w:bottom w:val="single" w:sz="4" w:space="0" w:color="FF66FF" w:themeColor="accent1" w:themeTint="99"/>
        <w:insideH w:val="single" w:sz="4" w:space="0" w:color="FF6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1" w:themeFillTint="33"/>
      </w:tcPr>
    </w:tblStylePr>
    <w:tblStylePr w:type="band1Horz">
      <w:tblPr/>
      <w:tcPr>
        <w:shd w:val="clear" w:color="auto" w:fill="FFCCFF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494DDA"/>
    <w:pPr>
      <w:spacing w:after="0"/>
    </w:pPr>
    <w:rPr>
      <w:color w:val="BF00BF" w:themeColor="accent1" w:themeShade="BF"/>
    </w:rPr>
    <w:tblPr>
      <w:tblStyleRowBandSize w:val="1"/>
      <w:tblStyleColBandSize w:val="1"/>
      <w:tblBorders>
        <w:top w:val="single" w:sz="4" w:space="0" w:color="FF66FF" w:themeColor="accent1" w:themeTint="99"/>
        <w:left w:val="single" w:sz="4" w:space="0" w:color="FF66FF" w:themeColor="accent1" w:themeTint="99"/>
        <w:bottom w:val="single" w:sz="4" w:space="0" w:color="FF66FF" w:themeColor="accent1" w:themeTint="99"/>
        <w:right w:val="single" w:sz="4" w:space="0" w:color="FF66FF" w:themeColor="accent1" w:themeTint="99"/>
        <w:insideH w:val="single" w:sz="4" w:space="0" w:color="FF66FF" w:themeColor="accent1" w:themeTint="99"/>
        <w:insideV w:val="single" w:sz="4" w:space="0" w:color="FF6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FF" w:themeFill="accent1" w:themeFillTint="33"/>
      </w:tcPr>
    </w:tblStylePr>
    <w:tblStylePr w:type="band1Horz">
      <w:tblPr/>
      <w:tcPr>
        <w:shd w:val="clear" w:color="auto" w:fill="FFCCFF" w:themeFill="accent1" w:themeFillTint="33"/>
      </w:tcPr>
    </w:tblStylePr>
    <w:tblStylePr w:type="neCell">
      <w:tblPr/>
      <w:tcPr>
        <w:tcBorders>
          <w:bottom w:val="single" w:sz="4" w:space="0" w:color="FF66FF" w:themeColor="accent1" w:themeTint="99"/>
        </w:tcBorders>
      </w:tcPr>
    </w:tblStylePr>
    <w:tblStylePr w:type="nwCell">
      <w:tblPr/>
      <w:tcPr>
        <w:tcBorders>
          <w:bottom w:val="single" w:sz="4" w:space="0" w:color="FF66FF" w:themeColor="accent1" w:themeTint="99"/>
        </w:tcBorders>
      </w:tcPr>
    </w:tblStylePr>
    <w:tblStylePr w:type="seCell">
      <w:tblPr/>
      <w:tcPr>
        <w:tcBorders>
          <w:top w:val="single" w:sz="4" w:space="0" w:color="FF66FF" w:themeColor="accent1" w:themeTint="99"/>
        </w:tcBorders>
      </w:tcPr>
    </w:tblStylePr>
    <w:tblStylePr w:type="swCell">
      <w:tblPr/>
      <w:tcPr>
        <w:tcBorders>
          <w:top w:val="single" w:sz="4" w:space="0" w:color="FF66FF" w:themeColor="accent1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494DD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FF" w:themeFill="accent1"/>
      </w:tcPr>
    </w:tblStylePr>
    <w:tblStylePr w:type="band1Vert">
      <w:tblPr/>
      <w:tcPr>
        <w:shd w:val="clear" w:color="auto" w:fill="FF99FF" w:themeFill="accent1" w:themeFillTint="66"/>
      </w:tcPr>
    </w:tblStylePr>
    <w:tblStylePr w:type="band1Horz">
      <w:tblPr/>
      <w:tcPr>
        <w:shd w:val="clear" w:color="auto" w:fill="FF99FF" w:themeFill="accent1" w:themeFillTint="66"/>
      </w:tcPr>
    </w:tblStylePr>
  </w:style>
  <w:style w:type="paragraph" w:customStyle="1" w:styleId="Default">
    <w:name w:val="Default"/>
    <w:rsid w:val="001709F3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xui-provider">
    <w:name w:val="x_ui-provider"/>
    <w:basedOn w:val="DefaultParagraphFont"/>
    <w:rsid w:val="001709F3"/>
  </w:style>
  <w:style w:type="table" w:styleId="GridTable6Colorful-Accent1">
    <w:name w:val="Grid Table 6 Colorful Accent 1"/>
    <w:basedOn w:val="TableNormal"/>
    <w:uiPriority w:val="51"/>
    <w:rsid w:val="00A8656F"/>
    <w:pPr>
      <w:spacing w:after="0"/>
    </w:pPr>
    <w:rPr>
      <w:color w:val="BF00BF" w:themeColor="accent1" w:themeShade="BF"/>
    </w:rPr>
    <w:tblPr>
      <w:tblStyleRowBandSize w:val="1"/>
      <w:tblStyleColBandSize w:val="1"/>
      <w:tblBorders>
        <w:top w:val="single" w:sz="4" w:space="0" w:color="FF66FF" w:themeColor="accent1" w:themeTint="99"/>
        <w:left w:val="single" w:sz="4" w:space="0" w:color="FF66FF" w:themeColor="accent1" w:themeTint="99"/>
        <w:bottom w:val="single" w:sz="4" w:space="0" w:color="FF66FF" w:themeColor="accent1" w:themeTint="99"/>
        <w:right w:val="single" w:sz="4" w:space="0" w:color="FF66FF" w:themeColor="accent1" w:themeTint="99"/>
        <w:insideH w:val="single" w:sz="4" w:space="0" w:color="FF66FF" w:themeColor="accent1" w:themeTint="99"/>
        <w:insideV w:val="single" w:sz="4" w:space="0" w:color="FF6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1" w:themeFillTint="33"/>
      </w:tcPr>
    </w:tblStylePr>
    <w:tblStylePr w:type="band1Horz">
      <w:tblPr/>
      <w:tcPr>
        <w:shd w:val="clear" w:color="auto" w:fill="FFCCFF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A8656F"/>
    <w:pPr>
      <w:spacing w:after="0"/>
    </w:pPr>
    <w:tblPr>
      <w:tblStyleRowBandSize w:val="1"/>
      <w:tblStyleColBandSize w:val="1"/>
      <w:tblBorders>
        <w:top w:val="single" w:sz="4" w:space="0" w:color="FF66FF" w:themeColor="accent1" w:themeTint="99"/>
        <w:left w:val="single" w:sz="4" w:space="0" w:color="FF66FF" w:themeColor="accent1" w:themeTint="99"/>
        <w:bottom w:val="single" w:sz="4" w:space="0" w:color="FF66FF" w:themeColor="accent1" w:themeTint="99"/>
        <w:right w:val="single" w:sz="4" w:space="0" w:color="FF66FF" w:themeColor="accent1" w:themeTint="99"/>
        <w:insideH w:val="single" w:sz="4" w:space="0" w:color="FF66FF" w:themeColor="accent1" w:themeTint="99"/>
        <w:insideV w:val="single" w:sz="4" w:space="0" w:color="FF6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FF" w:themeFill="accent1" w:themeFillTint="33"/>
      </w:tcPr>
    </w:tblStylePr>
    <w:tblStylePr w:type="band1Horz">
      <w:tblPr/>
      <w:tcPr>
        <w:shd w:val="clear" w:color="auto" w:fill="FFCCFF" w:themeFill="accent1" w:themeFillTint="33"/>
      </w:tcPr>
    </w:tblStylePr>
    <w:tblStylePr w:type="neCell">
      <w:tblPr/>
      <w:tcPr>
        <w:tcBorders>
          <w:bottom w:val="single" w:sz="4" w:space="0" w:color="FF66FF" w:themeColor="accent1" w:themeTint="99"/>
        </w:tcBorders>
      </w:tcPr>
    </w:tblStylePr>
    <w:tblStylePr w:type="nwCell">
      <w:tblPr/>
      <w:tcPr>
        <w:tcBorders>
          <w:bottom w:val="single" w:sz="4" w:space="0" w:color="FF66FF" w:themeColor="accent1" w:themeTint="99"/>
        </w:tcBorders>
      </w:tcPr>
    </w:tblStylePr>
    <w:tblStylePr w:type="seCell">
      <w:tblPr/>
      <w:tcPr>
        <w:tcBorders>
          <w:top w:val="single" w:sz="4" w:space="0" w:color="FF66FF" w:themeColor="accent1" w:themeTint="99"/>
        </w:tcBorders>
      </w:tcPr>
    </w:tblStylePr>
    <w:tblStylePr w:type="swCell">
      <w:tblPr/>
      <w:tcPr>
        <w:tcBorders>
          <w:top w:val="single" w:sz="4" w:space="0" w:color="FF66FF" w:themeColor="accent1" w:themeTint="99"/>
        </w:tcBorders>
      </w:tcPr>
    </w:tblStylePr>
  </w:style>
  <w:style w:type="paragraph" w:styleId="Revision">
    <w:name w:val="Revision"/>
    <w:hidden/>
    <w:uiPriority w:val="99"/>
    <w:semiHidden/>
    <w:rsid w:val="00F25211"/>
    <w:pPr>
      <w:spacing w:after="0"/>
    </w:pPr>
    <w:rPr>
      <w:kern w:val="2"/>
      <w:sz w:val="22"/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ESO_Office_Theme_PPT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NESO_Office_Theme_PPT" id="{1BE572A3-3079-4C34-9F9E-38632D18EA54}" vid="{A5F4C047-3F68-4E86-A5FC-339EFF72BD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54b08-95e6-4702-bbaf-9c106da15a3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1005108375849BDAD9E57A342BA8D" ma:contentTypeVersion="10" ma:contentTypeDescription="Create a new document." ma:contentTypeScope="" ma:versionID="0ca44a5936c36147496c86b9d2e92abf">
  <xsd:schema xmlns:xsd="http://www.w3.org/2001/XMLSchema" xmlns:xs="http://www.w3.org/2001/XMLSchema" xmlns:p="http://schemas.microsoft.com/office/2006/metadata/properties" xmlns:ns2="5c92b4fc-dd30-4006-aefe-50c30abe1996" xmlns:ns3="dbd54b08-95e6-4702-bbaf-9c106da15a3d" targetNamespace="http://schemas.microsoft.com/office/2006/metadata/properties" ma:root="true" ma:fieldsID="ed7cb7ac26dc72a80128efed7afe7fd3" ns2:_="" ns3:_="">
    <xsd:import namespace="5c92b4fc-dd30-4006-aefe-50c30abe1996"/>
    <xsd:import namespace="dbd54b08-95e6-4702-bbaf-9c106da15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2b4fc-dd30-4006-aefe-50c30abe1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54b08-95e6-4702-bbaf-9c106da15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44EFE6-547C-46A6-9E02-B11BD741E93E}">
  <ds:schemaRefs>
    <ds:schemaRef ds:uri="http://purl.org/dc/elements/1.1/"/>
    <ds:schemaRef ds:uri="http://schemas.microsoft.com/office/2006/metadata/properties"/>
    <ds:schemaRef ds:uri="dbd54b08-95e6-4702-bbaf-9c106da15a3d"/>
    <ds:schemaRef ds:uri="5c92b4fc-dd30-4006-aefe-50c30abe199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14236D-D5B5-4DD8-AE7E-97151F09A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2b4fc-dd30-4006-aefe-50c30abe1996"/>
    <ds:schemaRef ds:uri="dbd54b08-95e6-4702-bbaf-9c106da15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4215</Characters>
  <Application>Microsoft Office Word</Application>
  <DocSecurity>0</DocSecurity>
  <Lines>35</Lines>
  <Paragraphs>9</Paragraphs>
  <ScaleCrop>false</ScaleCrop>
  <Company>Hamilton-Brown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Noblejas(ESO), Paz Torres</dc:creator>
  <cp:keywords/>
  <dc:description/>
  <cp:lastModifiedBy>Paz Torres Noblejas (NESO)</cp:lastModifiedBy>
  <cp:revision>2</cp:revision>
  <cp:lastPrinted>2020-06-01T14:47:00Z</cp:lastPrinted>
  <dcterms:created xsi:type="dcterms:W3CDTF">2025-01-09T12:08:00Z</dcterms:created>
  <dcterms:modified xsi:type="dcterms:W3CDTF">2025-01-09T12:08:00Z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0x01010062D1005108375849BDAD9E57A342BA8D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