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48E8F118" w14:textId="77777777" w:rsidR="00C968FF" w:rsidRPr="00C968FF" w:rsidRDefault="00C968FF" w:rsidP="00C968FF">
            <w:pPr>
              <w:rPr>
                <w:rFonts w:cs="Arial"/>
                <w:color w:val="F26522" w:themeColor="accent1"/>
                <w:spacing w:val="9"/>
                <w:sz w:val="32"/>
                <w:szCs w:val="32"/>
                <w:shd w:val="clear" w:color="auto" w:fill="FFFFFF"/>
              </w:rPr>
            </w:pPr>
            <w:r w:rsidRPr="00C968FF">
              <w:rPr>
                <w:rFonts w:cs="Arial"/>
                <w:b/>
                <w:color w:val="F26522" w:themeColor="accent1"/>
                <w:sz w:val="32"/>
                <w:szCs w:val="32"/>
              </w:rPr>
              <w:t xml:space="preserve">CMP286 &amp; CMP287: </w:t>
            </w:r>
            <w:r w:rsidRPr="00C968FF">
              <w:rPr>
                <w:rFonts w:cs="Arial"/>
                <w:color w:val="F26522" w:themeColor="accent1"/>
                <w:spacing w:val="9"/>
                <w:sz w:val="32"/>
                <w:szCs w:val="32"/>
                <w:shd w:val="clear" w:color="auto" w:fill="FFFFFF"/>
              </w:rPr>
              <w:t> </w:t>
            </w:r>
            <w:r w:rsidRPr="00C968FF">
              <w:rPr>
                <w:rFonts w:cstheme="minorHAnsi"/>
                <w:color w:val="F26522" w:themeColor="accent1"/>
                <w:sz w:val="32"/>
                <w:szCs w:val="32"/>
              </w:rPr>
              <w:t>Improve TNUoS predictability through increased notice of the Target Revenue (CMP286) and inputs (CMP287) used in the TNUoS Tariff Setting Process</w:t>
            </w:r>
          </w:p>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r w:rsidRPr="00FB2FB5">
              <w:rPr>
                <w:rFonts w:cs="Arial"/>
                <w:b/>
                <w:bCs/>
                <w:color w:val="FFFFFF" w:themeColor="background1"/>
                <w:sz w:val="24"/>
              </w:rPr>
              <w:t>Guidance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1" w:name="_Executive_Summary"/>
      <w:bookmarkStart w:id="2" w:name="_Workgroup_Consultation_Introduction"/>
      <w:bookmarkEnd w:id="1"/>
      <w:bookmarkEnd w:id="2"/>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3"/>
      <w:r w:rsidRPr="000B6ADA">
        <w:rPr>
          <w:sz w:val="24"/>
        </w:rPr>
        <w:t>[Insert</w:t>
      </w:r>
      <w:r>
        <w:rPr>
          <w:sz w:val="24"/>
        </w:rPr>
        <w:t xml:space="preserve"> your solution</w:t>
      </w:r>
      <w:r w:rsidRPr="000B6ADA">
        <w:rPr>
          <w:sz w:val="24"/>
        </w:rPr>
        <w:t>]</w:t>
      </w:r>
      <w:commentRangeEnd w:id="3"/>
      <w:r>
        <w:rPr>
          <w:rStyle w:val="CommentReference"/>
        </w:rPr>
        <w:commentReference w:id="3"/>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4"/>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4"/>
            <w:r w:rsidR="006277B0">
              <w:rPr>
                <w:rStyle w:val="CommentReference"/>
                <w:color w:val="auto"/>
              </w:rPr>
              <w:commentReference w:id="4"/>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5"/>
            <w:r w:rsidRPr="000237CD">
              <w:rPr>
                <w:b/>
                <w:sz w:val="24"/>
              </w:rPr>
              <w:t>Positive/Negative/None:</w:t>
            </w:r>
            <w:r>
              <w:rPr>
                <w:sz w:val="24"/>
              </w:rPr>
              <w:t xml:space="preserve"> [Please provide rationale]</w:t>
            </w:r>
            <w:commentRangeEnd w:id="5"/>
            <w:r w:rsidR="006E5C07">
              <w:rPr>
                <w:rStyle w:val="CommentReference"/>
              </w:rPr>
              <w:commentReference w:id="5"/>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6"/>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6"/>
            <w:r w:rsidR="00BD4EE4">
              <w:rPr>
                <w:rStyle w:val="CommentReference"/>
                <w:color w:val="auto"/>
              </w:rPr>
              <w:commentReference w:id="6"/>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7"/>
      <w:r w:rsidRPr="00B72194">
        <w:rPr>
          <w:sz w:val="24"/>
        </w:rPr>
        <w:t>[</w:t>
      </w:r>
      <w:r>
        <w:rPr>
          <w:sz w:val="24"/>
        </w:rPr>
        <w:t>Insert the date which you are proposing the change is made to the code</w:t>
      </w:r>
      <w:r w:rsidRPr="00B72194">
        <w:rPr>
          <w:sz w:val="24"/>
        </w:rPr>
        <w:t>]</w:t>
      </w:r>
      <w:commentRangeEnd w:id="7"/>
      <w:r>
        <w:rPr>
          <w:rStyle w:val="CommentReference"/>
        </w:rPr>
        <w:commentReference w:id="7"/>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8"/>
      <w:r w:rsidRPr="00AC04D3">
        <w:rPr>
          <w:sz w:val="24"/>
        </w:rPr>
        <w:t>[Insert approach]</w:t>
      </w:r>
      <w:commentRangeEnd w:id="8"/>
      <w:r>
        <w:rPr>
          <w:rStyle w:val="CommentReference"/>
        </w:rPr>
        <w:commentReference w:id="8"/>
      </w:r>
    </w:p>
    <w:p w14:paraId="0E267E81" w14:textId="75CFE56A" w:rsidR="00E65196" w:rsidRDefault="00E65196" w:rsidP="00E25874">
      <w:bookmarkStart w:id="9" w:name="_Workgroup_Consultation_1"/>
      <w:bookmarkEnd w:id="9"/>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0" w:name="_How_to_respond"/>
      <w:bookmarkEnd w:id="10"/>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1"/>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1"/>
            <w:r w:rsidR="00AC04D3">
              <w:rPr>
                <w:rStyle w:val="CommentReference"/>
                <w:lang w:val="en-GB"/>
              </w:rPr>
              <w:commentReference w:id="11"/>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2"/>
      <w:r w:rsidRPr="00250A22">
        <w:rPr>
          <w:b/>
          <w:sz w:val="24"/>
        </w:rPr>
        <w:t>Reference material:</w:t>
      </w:r>
    </w:p>
    <w:commentRangeEnd w:id="12"/>
    <w:p w14:paraId="28DBF18E" w14:textId="3A5658B6" w:rsidR="00754610" w:rsidRDefault="00AC04D3" w:rsidP="00754610">
      <w:pPr>
        <w:pStyle w:val="ListParagraph"/>
        <w:numPr>
          <w:ilvl w:val="0"/>
          <w:numId w:val="28"/>
        </w:numPr>
        <w:rPr>
          <w:sz w:val="24"/>
        </w:rPr>
      </w:pPr>
      <w:r>
        <w:rPr>
          <w:rStyle w:val="CommentReference"/>
        </w:rPr>
        <w:lastRenderedPageBreak/>
        <w:commentReference w:id="12"/>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3"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4"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5"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6"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7"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8"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1"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2"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43922B"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43922B" w16cid:durableId="231581D4"/>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614B2" w14:textId="77777777" w:rsidR="00BA7C2E" w:rsidRDefault="00BA7C2E" w:rsidP="00D06DC4">
      <w:pPr>
        <w:spacing w:before="0" w:after="0" w:line="240" w:lineRule="auto"/>
      </w:pPr>
      <w:r>
        <w:separator/>
      </w:r>
    </w:p>
  </w:endnote>
  <w:endnote w:type="continuationSeparator" w:id="0">
    <w:p w14:paraId="445D6B91" w14:textId="77777777" w:rsidR="00BA7C2E" w:rsidRDefault="00BA7C2E" w:rsidP="00D06DC4">
      <w:pPr>
        <w:spacing w:before="0" w:after="0" w:line="240" w:lineRule="auto"/>
      </w:pPr>
      <w:r>
        <w:continuationSeparator/>
      </w:r>
    </w:p>
  </w:endnote>
  <w:endnote w:type="continuationNotice" w:id="1">
    <w:p w14:paraId="1293258B" w14:textId="77777777" w:rsidR="00BA7C2E" w:rsidRDefault="00BA7C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FAEA2" w14:textId="77777777" w:rsidR="00BA7C2E" w:rsidRDefault="00BA7C2E" w:rsidP="00D06DC4">
      <w:pPr>
        <w:spacing w:before="0" w:after="0" w:line="240" w:lineRule="auto"/>
      </w:pPr>
      <w:r>
        <w:separator/>
      </w:r>
    </w:p>
  </w:footnote>
  <w:footnote w:type="continuationSeparator" w:id="0">
    <w:p w14:paraId="6ADB3CC5" w14:textId="77777777" w:rsidR="00BA7C2E" w:rsidRDefault="00BA7C2E" w:rsidP="00D06DC4">
      <w:pPr>
        <w:spacing w:before="0" w:after="0" w:line="240" w:lineRule="auto"/>
      </w:pPr>
      <w:r>
        <w:continuationSeparator/>
      </w:r>
    </w:p>
  </w:footnote>
  <w:footnote w:type="continuationNotice" w:id="1">
    <w:p w14:paraId="4A45384D" w14:textId="77777777" w:rsidR="00BA7C2E" w:rsidRDefault="00BA7C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8547B" w14:textId="51DF3D1A" w:rsidR="00B8588F" w:rsidRDefault="00B8588F" w:rsidP="000C711B">
    <w:pPr>
      <w:pStyle w:val="Header"/>
      <w:ind w:left="720" w:firstLine="720"/>
      <w:jc w:val="right"/>
    </w:pPr>
    <w:bookmarkStart w:id="13" w:name="_Hlk31876634"/>
    <w:bookmarkStart w:id="14"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 </w:t>
    </w:r>
    <w:r w:rsidR="00D039FA">
      <w:t>CMP</w:t>
    </w:r>
    <w:r w:rsidR="00DE25AA">
      <w:t>286/287</w:t>
    </w:r>
    <w:r w:rsidR="00F15028">
      <w:t xml:space="preserve"> Alternative </w:t>
    </w:r>
    <w:r>
      <w:tab/>
    </w:r>
    <w:bookmarkEnd w:id="13"/>
    <w:bookmarkEnd w:id="14"/>
    <w:r w:rsidR="008C69B9">
      <w:t xml:space="preserve">Submitted: </w:t>
    </w:r>
    <w:r w:rsidR="00C968FF">
      <w:t>6 April 2022</w:t>
    </w:r>
    <w:r w:rsidR="001C6B1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1A9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0584"/>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A7C2E"/>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049F"/>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968FF"/>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25AA"/>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5F7D"/>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6BA4"/>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57FF1-9429-4CEB-AC74-5B3240FD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1</TotalTime>
  <Pages>5</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Musaka(ESO), Sally</cp:lastModifiedBy>
  <cp:revision>2</cp:revision>
  <cp:lastPrinted>2020-02-06T13:28:00Z</cp:lastPrinted>
  <dcterms:created xsi:type="dcterms:W3CDTF">2022-04-04T12:14:00Z</dcterms:created>
  <dcterms:modified xsi:type="dcterms:W3CDTF">2022-04-04T12:14:00Z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ies>
</file>