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E4FBC" w14:textId="77777777" w:rsidR="005079E0" w:rsidRPr="008A2A2C" w:rsidRDefault="005079E0" w:rsidP="006F5515">
      <w:pPr>
        <w:pStyle w:val="Header"/>
        <w:spacing w:before="0" w:after="0"/>
        <w:rPr>
          <w:rFonts w:cs="Arial"/>
          <w:sz w:val="24"/>
        </w:rPr>
      </w:pPr>
    </w:p>
    <w:tbl>
      <w:tblPr>
        <w:tblpPr w:leftFromText="180" w:rightFromText="180" w:vertAnchor="page" w:horzAnchor="page" w:tblpX="775" w:tblpY="1474"/>
        <w:tblW w:w="10134" w:type="dxa"/>
        <w:shd w:val="clear" w:color="auto" w:fill="CCE0DA"/>
        <w:tblLayout w:type="fixed"/>
        <w:tblCellMar>
          <w:left w:w="0" w:type="dxa"/>
          <w:right w:w="0" w:type="dxa"/>
        </w:tblCellMar>
        <w:tblLook w:val="01E0" w:firstRow="1" w:lastRow="1" w:firstColumn="1" w:lastColumn="1" w:noHBand="0" w:noVBand="0"/>
      </w:tblPr>
      <w:tblGrid>
        <w:gridCol w:w="913"/>
        <w:gridCol w:w="6322"/>
        <w:gridCol w:w="2899"/>
      </w:tblGrid>
      <w:tr w:rsidR="006F19E3" w:rsidRPr="00EB32BB" w14:paraId="03F8AF17" w14:textId="77777777" w:rsidTr="00513032">
        <w:trPr>
          <w:trHeight w:val="826"/>
        </w:trPr>
        <w:tc>
          <w:tcPr>
            <w:tcW w:w="7235" w:type="dxa"/>
            <w:gridSpan w:val="2"/>
            <w:tcBorders>
              <w:top w:val="single" w:sz="4" w:space="0" w:color="4A8958"/>
              <w:left w:val="single" w:sz="4" w:space="0" w:color="4A8958"/>
              <w:bottom w:val="single" w:sz="4" w:space="0" w:color="4A8958"/>
              <w:right w:val="single" w:sz="4" w:space="0" w:color="4A8958"/>
            </w:tcBorders>
            <w:shd w:val="clear" w:color="auto" w:fill="00B274"/>
          </w:tcPr>
          <w:p w14:paraId="6E4597CA" w14:textId="77777777" w:rsidR="006F19E3" w:rsidRPr="00F20FAB" w:rsidRDefault="00426EF0" w:rsidP="006F19E3">
            <w:pPr>
              <w:tabs>
                <w:tab w:val="left" w:pos="2901"/>
              </w:tabs>
              <w:spacing w:before="240" w:after="240"/>
              <w:ind w:left="113"/>
              <w:rPr>
                <w:rFonts w:cs="Arial"/>
                <w:b/>
                <w:color w:val="FFFFFF"/>
                <w:sz w:val="28"/>
                <w:szCs w:val="28"/>
              </w:rPr>
            </w:pPr>
            <w:r>
              <w:rPr>
                <w:rFonts w:cs="Arial"/>
                <w:b/>
                <w:color w:val="FFFFFF"/>
                <w:sz w:val="28"/>
                <w:szCs w:val="28"/>
              </w:rPr>
              <w:t>Grid Code</w:t>
            </w:r>
            <w:r w:rsidR="00E941E4">
              <w:rPr>
                <w:rFonts w:cs="Arial"/>
                <w:b/>
                <w:color w:val="FFFFFF"/>
                <w:sz w:val="28"/>
                <w:szCs w:val="28"/>
              </w:rPr>
              <w:t xml:space="preserve"> </w:t>
            </w:r>
            <w:r w:rsidR="006F19E3" w:rsidRPr="00F20FAB">
              <w:rPr>
                <w:rFonts w:cs="Arial"/>
                <w:b/>
                <w:color w:val="FFFFFF"/>
                <w:sz w:val="28"/>
                <w:szCs w:val="28"/>
              </w:rPr>
              <w:t>Modification</w:t>
            </w:r>
            <w:r w:rsidR="00E941E4">
              <w:rPr>
                <w:rFonts w:cs="Arial"/>
                <w:b/>
                <w:color w:val="FFFFFF"/>
                <w:sz w:val="28"/>
                <w:szCs w:val="28"/>
              </w:rPr>
              <w:t xml:space="preserve"> Proposal Form</w:t>
            </w:r>
            <w:r w:rsidR="006F19E3">
              <w:rPr>
                <w:rFonts w:cs="Arial"/>
                <w:b/>
                <w:color w:val="FFFFFF"/>
                <w:sz w:val="28"/>
                <w:szCs w:val="28"/>
              </w:rPr>
              <w:tab/>
            </w:r>
          </w:p>
        </w:tc>
        <w:tc>
          <w:tcPr>
            <w:tcW w:w="2899" w:type="dxa"/>
            <w:tcBorders>
              <w:top w:val="single" w:sz="4" w:space="0" w:color="4A8958"/>
              <w:left w:val="single" w:sz="4" w:space="0" w:color="4A8958"/>
              <w:bottom w:val="single" w:sz="4" w:space="0" w:color="4A8958"/>
              <w:right w:val="single" w:sz="4" w:space="0" w:color="4A8958"/>
            </w:tcBorders>
            <w:shd w:val="clear" w:color="auto" w:fill="00B274"/>
          </w:tcPr>
          <w:p w14:paraId="7EDD1EEF" w14:textId="77777777" w:rsidR="006F19E3" w:rsidRPr="00EB32BB" w:rsidRDefault="006F19E3" w:rsidP="006F19E3">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4118AF81" w14:textId="77777777" w:rsidTr="0095148B">
        <w:trPr>
          <w:trHeight w:val="4131"/>
        </w:trPr>
        <w:tc>
          <w:tcPr>
            <w:tcW w:w="7235" w:type="dxa"/>
            <w:gridSpan w:val="2"/>
            <w:tcBorders>
              <w:top w:val="single" w:sz="4" w:space="0" w:color="4A8958"/>
              <w:left w:val="single" w:sz="4" w:space="0" w:color="4A8958"/>
              <w:bottom w:val="single" w:sz="4" w:space="0" w:color="4A8958"/>
              <w:right w:val="single" w:sz="4" w:space="0" w:color="4A8958"/>
            </w:tcBorders>
            <w:shd w:val="clear" w:color="auto" w:fill="auto"/>
          </w:tcPr>
          <w:p w14:paraId="7661A6FF" w14:textId="77777777" w:rsidR="006F19E3" w:rsidRPr="00EB32BB" w:rsidRDefault="00426EF0" w:rsidP="006F19E3">
            <w:pPr>
              <w:ind w:left="113" w:right="113"/>
              <w:rPr>
                <w:rFonts w:cs="Arial"/>
                <w:i/>
                <w:color w:val="00B274"/>
                <w:sz w:val="24"/>
              </w:rPr>
            </w:pPr>
            <w:r>
              <w:rPr>
                <w:rFonts w:cs="Arial"/>
                <w:color w:val="008576"/>
                <w:sz w:val="80"/>
                <w:szCs w:val="80"/>
              </w:rPr>
              <w:t>GC</w:t>
            </w:r>
            <w:r w:rsidR="00654794">
              <w:rPr>
                <w:rFonts w:cs="Arial"/>
                <w:color w:val="008576"/>
                <w:sz w:val="80"/>
                <w:szCs w:val="80"/>
              </w:rPr>
              <w:t>0</w:t>
            </w:r>
            <w:r w:rsidR="00956535">
              <w:rPr>
                <w:rFonts w:cs="Arial"/>
                <w:color w:val="008576"/>
                <w:sz w:val="80"/>
                <w:szCs w:val="80"/>
              </w:rPr>
              <w:t>148</w:t>
            </w:r>
            <w:r w:rsidR="006F19E3" w:rsidRPr="00EB32BB">
              <w:rPr>
                <w:rFonts w:cs="Arial"/>
                <w:color w:val="008576"/>
                <w:sz w:val="80"/>
                <w:szCs w:val="80"/>
              </w:rPr>
              <w:t>:</w:t>
            </w:r>
          </w:p>
          <w:p w14:paraId="1B5073D5" w14:textId="1DEC2A77" w:rsidR="00513032" w:rsidRPr="00AB13A5" w:rsidRDefault="006F19E3" w:rsidP="00AB13A5">
            <w:pPr>
              <w:ind w:left="113" w:right="113"/>
              <w:rPr>
                <w:rFonts w:cs="Arial"/>
                <w:color w:val="008000"/>
                <w:sz w:val="48"/>
                <w:szCs w:val="48"/>
              </w:rPr>
            </w:pPr>
            <w:r w:rsidRPr="00EB32BB">
              <w:rPr>
                <w:rFonts w:cs="Arial"/>
                <w:color w:val="008000"/>
                <w:sz w:val="48"/>
                <w:szCs w:val="48"/>
              </w:rPr>
              <w:t xml:space="preserve">Mod </w:t>
            </w:r>
            <w:r w:rsidR="000A4EDE" w:rsidRPr="00EB32BB">
              <w:rPr>
                <w:rFonts w:cs="Arial"/>
                <w:color w:val="008000"/>
                <w:sz w:val="48"/>
                <w:szCs w:val="48"/>
              </w:rPr>
              <w:t>Title</w:t>
            </w:r>
            <w:r w:rsidR="000A4EDE">
              <w:rPr>
                <w:rFonts w:cs="Arial"/>
                <w:color w:val="008000"/>
                <w:sz w:val="48"/>
                <w:szCs w:val="48"/>
              </w:rPr>
              <w:t xml:space="preserve">: </w:t>
            </w:r>
            <w:bookmarkStart w:id="0" w:name="_Hlk45622349"/>
            <w:r w:rsidR="00B666CB">
              <w:rPr>
                <w:rFonts w:cs="Arial"/>
                <w:sz w:val="48"/>
                <w:szCs w:val="48"/>
              </w:rPr>
              <w:t>Implementation of EU Emergency and Restoration Code Phase II</w:t>
            </w:r>
            <w:r w:rsidR="00AB13A5" w:rsidRPr="00D836DC">
              <w:rPr>
                <w:rFonts w:cs="Arial"/>
                <w:sz w:val="48"/>
                <w:szCs w:val="48"/>
              </w:rPr>
              <w:t xml:space="preserve"> </w:t>
            </w:r>
            <w:r w:rsidR="00984599">
              <w:t xml:space="preserve"> </w:t>
            </w:r>
            <w:bookmarkEnd w:id="0"/>
          </w:p>
        </w:tc>
        <w:tc>
          <w:tcPr>
            <w:tcW w:w="2899" w:type="dxa"/>
            <w:tcBorders>
              <w:top w:val="single" w:sz="4" w:space="0" w:color="4A8958"/>
              <w:left w:val="single" w:sz="4" w:space="0" w:color="FFFFFF"/>
              <w:bottom w:val="single" w:sz="4" w:space="0" w:color="4A8958"/>
              <w:right w:val="single" w:sz="4" w:space="0" w:color="4A8958"/>
            </w:tcBorders>
            <w:shd w:val="clear" w:color="auto" w:fill="auto"/>
          </w:tcPr>
          <w:p w14:paraId="78787B22" w14:textId="77777777" w:rsidR="006F19E3" w:rsidRPr="00EB32BB" w:rsidRDefault="007059A3" w:rsidP="00FE4A41">
            <w:pPr>
              <w:spacing w:line="240" w:lineRule="auto"/>
              <w:ind w:left="28" w:right="28"/>
              <w:rPr>
                <w:rFonts w:cs="Arial"/>
                <w:color w:val="008576"/>
                <w:szCs w:val="20"/>
              </w:rPr>
            </w:pPr>
            <w:r>
              <w:rPr>
                <w:noProof/>
                <w:lang w:val="en-US" w:eastAsia="en-US"/>
              </w:rPr>
              <mc:AlternateContent>
                <mc:Choice Requires="wpg">
                  <w:drawing>
                    <wp:anchor distT="0" distB="0" distL="114300" distR="114300" simplePos="0" relativeHeight="251657728" behindDoc="0" locked="0" layoutInCell="1" allowOverlap="1" wp14:anchorId="460BBDB6" wp14:editId="4B79BF11">
                      <wp:simplePos x="0" y="0"/>
                      <wp:positionH relativeFrom="column">
                        <wp:posOffset>296545</wp:posOffset>
                      </wp:positionH>
                      <wp:positionV relativeFrom="paragraph">
                        <wp:posOffset>31115</wp:posOffset>
                      </wp:positionV>
                      <wp:extent cx="1416685" cy="2552065"/>
                      <wp:effectExtent l="0" t="0" r="5715" b="635"/>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685" cy="2552065"/>
                                <a:chOff x="8486" y="2441"/>
                                <a:chExt cx="2231" cy="4019"/>
                              </a:xfrm>
                            </wpg:grpSpPr>
                            <wpg:grpSp>
                              <wpg:cNvPr id="13" name="Group 20"/>
                              <wpg:cNvGrpSpPr>
                                <a:grpSpLocks/>
                              </wpg:cNvGrpSpPr>
                              <wpg:grpSpPr bwMode="auto">
                                <a:xfrm>
                                  <a:off x="8490" y="2441"/>
                                  <a:ext cx="2227" cy="510"/>
                                  <a:chOff x="10780" y="10951"/>
                                  <a:chExt cx="133" cy="28"/>
                                </a:xfrm>
                              </wpg:grpSpPr>
                              <wps:wsp>
                                <wps:cNvPr id="14" name="AutoShape 21"/>
                                <wps:cNvSpPr>
                                  <a:spLocks/>
                                </wps:cNvSpPr>
                                <wps:spPr bwMode="auto">
                                  <a:xfrm>
                                    <a:off x="10780" y="10951"/>
                                    <a:ext cx="33" cy="29"/>
                                  </a:xfrm>
                                  <a:prstGeom prst="roundRect">
                                    <a:avLst>
                                      <a:gd name="adj" fmla="val 16667"/>
                                    </a:avLst>
                                  </a:prstGeom>
                                  <a:solidFill>
                                    <a:srgbClr val="00B050"/>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A1B0A1" w14:textId="77777777" w:rsidR="00CA2BE3" w:rsidRPr="00514809" w:rsidRDefault="00CA2BE3" w:rsidP="00513032">
                                      <w:pPr>
                                        <w:widowControl w:val="0"/>
                                        <w:spacing w:line="239" w:lineRule="auto"/>
                                        <w:jc w:val="center"/>
                                        <w:rPr>
                                          <w:rFonts w:ascii="Arial Rounded MT Bold" w:hAnsi="Arial Rounded MT Bold" w:cs="Arial"/>
                                          <w:color w:val="FFFFFF"/>
                                          <w:sz w:val="16"/>
                                          <w:szCs w:val="16"/>
                                        </w:rPr>
                                      </w:pPr>
                                      <w:r w:rsidRPr="00514809">
                                        <w:rPr>
                                          <w:rFonts w:ascii="Arial Rounded MT Bold" w:hAnsi="Arial Rounded MT Bold" w:cs="Arial"/>
                                          <w:color w:val="FFFFFF"/>
                                          <w:sz w:val="16"/>
                                          <w:szCs w:val="16"/>
                                        </w:rPr>
                                        <w:t>01</w:t>
                                      </w:r>
                                    </w:p>
                                  </w:txbxContent>
                                </wps:txbx>
                                <wps:bodyPr rot="0" vert="horz" wrap="square" lIns="36576" tIns="36576" rIns="36576" bIns="36576" anchor="t" anchorCtr="0" upright="1">
                                  <a:noAutofit/>
                                </wps:bodyPr>
                              </wps:wsp>
                              <wps:wsp>
                                <wps:cNvPr id="15" name="AutoShape 22"/>
                                <wps:cNvSpPr>
                                  <a:spLocks/>
                                </wps:cNvSpPr>
                                <wps:spPr bwMode="auto">
                                  <a:xfrm>
                                    <a:off x="10816" y="10951"/>
                                    <a:ext cx="97" cy="29"/>
                                  </a:xfrm>
                                  <a:prstGeom prst="roundRect">
                                    <a:avLst>
                                      <a:gd name="adj" fmla="val 16667"/>
                                    </a:avLst>
                                  </a:prstGeom>
                                  <a:solidFill>
                                    <a:srgbClr val="00B050"/>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4A4D6EE" w14:textId="77777777" w:rsidR="00CA2BE3" w:rsidRPr="00514809" w:rsidRDefault="00CA2BE3" w:rsidP="00513032">
                                      <w:pPr>
                                        <w:widowControl w:val="0"/>
                                        <w:spacing w:before="0" w:after="0" w:line="237" w:lineRule="auto"/>
                                        <w:jc w:val="center"/>
                                        <w:rPr>
                                          <w:rFonts w:ascii="Arial Rounded MT Bold" w:hAnsi="Arial Rounded MT Bold" w:cs="Arial"/>
                                          <w:color w:val="FFFFFF"/>
                                          <w:sz w:val="16"/>
                                        </w:rPr>
                                      </w:pPr>
                                      <w:r>
                                        <w:rPr>
                                          <w:rFonts w:ascii="Arial Rounded MT Bold" w:hAnsi="Arial Rounded MT Bold" w:cs="Arial Rounded MT Bold"/>
                                          <w:color w:val="FFFFFF"/>
                                          <w:sz w:val="16"/>
                                          <w:szCs w:val="16"/>
                                        </w:rPr>
                                        <w:t>Proposal Form</w:t>
                                      </w:r>
                                    </w:p>
                                  </w:txbxContent>
                                </wps:txbx>
                                <wps:bodyPr rot="0" vert="horz" wrap="square" lIns="0" tIns="0" rIns="0" bIns="0" anchor="t" anchorCtr="0" upright="1">
                                  <a:noAutofit/>
                                </wps:bodyPr>
                              </wps:wsp>
                            </wpg:grpSp>
                            <wpg:grpSp>
                              <wpg:cNvPr id="16" name="Group 23"/>
                              <wpg:cNvGrpSpPr>
                                <a:grpSpLocks/>
                              </wpg:cNvGrpSpPr>
                              <wpg:grpSpPr bwMode="auto">
                                <a:xfrm>
                                  <a:off x="8490" y="3134"/>
                                  <a:ext cx="2227" cy="510"/>
                                  <a:chOff x="10780" y="10951"/>
                                  <a:chExt cx="133" cy="28"/>
                                </a:xfrm>
                              </wpg:grpSpPr>
                              <wps:wsp>
                                <wps:cNvPr id="17" name="AutoShape 24"/>
                                <wps:cNvSpPr>
                                  <a:spLocks/>
                                </wps:cNvSpPr>
                                <wps:spPr bwMode="auto">
                                  <a:xfrm>
                                    <a:off x="10780" y="10951"/>
                                    <a:ext cx="33" cy="2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7600929"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02</w:t>
                                      </w:r>
                                    </w:p>
                                  </w:txbxContent>
                                </wps:txbx>
                                <wps:bodyPr rot="0" vert="horz" wrap="square" lIns="36576" tIns="36576" rIns="36576" bIns="36576" anchor="t" anchorCtr="0" upright="1">
                                  <a:noAutofit/>
                                </wps:bodyPr>
                              </wps:wsp>
                              <wps:wsp>
                                <wps:cNvPr id="18" name="AutoShape 25"/>
                                <wps:cNvSpPr>
                                  <a:spLocks/>
                                </wps:cNvSpPr>
                                <wps:spPr bwMode="auto">
                                  <a:xfrm>
                                    <a:off x="10816" y="10951"/>
                                    <a:ext cx="97" cy="2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86270E7" w14:textId="77777777" w:rsidR="00CA2BE3" w:rsidRPr="000C616A" w:rsidRDefault="00CA2BE3" w:rsidP="00513032">
                                      <w:pPr>
                                        <w:widowControl w:val="0"/>
                                        <w:spacing w:before="0" w:after="0" w:line="240"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Workgroup</w:t>
                                      </w:r>
                                    </w:p>
                                    <w:p w14:paraId="03922F1B" w14:textId="77777777" w:rsidR="00CA2BE3" w:rsidRPr="000C616A" w:rsidRDefault="00CA2BE3" w:rsidP="00513032">
                                      <w:pPr>
                                        <w:widowControl w:val="0"/>
                                        <w:spacing w:before="0" w:after="0" w:line="240"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txbxContent>
                                </wps:txbx>
                                <wps:bodyPr rot="0" vert="horz" wrap="square" lIns="36576" tIns="0" rIns="36576" bIns="0" anchor="t" anchorCtr="0" upright="1">
                                  <a:noAutofit/>
                                </wps:bodyPr>
                              </wps:wsp>
                            </wpg:grpSp>
                            <wpg:grpSp>
                              <wpg:cNvPr id="19" name="Group 26"/>
                              <wpg:cNvGrpSpPr>
                                <a:grpSpLocks/>
                              </wpg:cNvGrpSpPr>
                              <wpg:grpSpPr bwMode="auto">
                                <a:xfrm>
                                  <a:off x="8489" y="3792"/>
                                  <a:ext cx="2227" cy="530"/>
                                  <a:chOff x="10780" y="10951"/>
                                  <a:chExt cx="133" cy="22"/>
                                </a:xfrm>
                              </wpg:grpSpPr>
                              <wps:wsp>
                                <wps:cNvPr id="20" name="AutoShape 27"/>
                                <wps:cNvSpPr>
                                  <a:spLocks/>
                                </wps:cNvSpPr>
                                <wps:spPr bwMode="auto">
                                  <a:xfrm>
                                    <a:off x="10780" y="10951"/>
                                    <a:ext cx="33" cy="22"/>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5A2877B"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03</w:t>
                                      </w:r>
                                    </w:p>
                                  </w:txbxContent>
                                </wps:txbx>
                                <wps:bodyPr rot="0" vert="horz" wrap="square" lIns="36576" tIns="36576" rIns="36576" bIns="36576" anchor="t" anchorCtr="0" upright="1">
                                  <a:noAutofit/>
                                </wps:bodyPr>
                              </wps:wsp>
                              <wps:wsp>
                                <wps:cNvPr id="21" name="AutoShape 28"/>
                                <wps:cNvSpPr>
                                  <a:spLocks/>
                                </wps:cNvSpPr>
                                <wps:spPr bwMode="auto">
                                  <a:xfrm>
                                    <a:off x="10816" y="10951"/>
                                    <a:ext cx="97" cy="22"/>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B78443D" w14:textId="77777777" w:rsidR="00CA2BE3" w:rsidRPr="000C616A" w:rsidRDefault="00CA2BE3" w:rsidP="00513032">
                                      <w:pPr>
                                        <w:widowControl w:val="0"/>
                                        <w:spacing w:line="239" w:lineRule="auto"/>
                                        <w:jc w:val="center"/>
                                        <w:rPr>
                                          <w:rFonts w:ascii="Arial Rounded MT Bold" w:hAnsi="Arial Rounded MT Bold" w:cs="Arial"/>
                                          <w:color w:val="000000"/>
                                          <w:sz w:val="16"/>
                                          <w:szCs w:val="16"/>
                                        </w:rPr>
                                      </w:pPr>
                                      <w:r w:rsidRPr="000C616A">
                                        <w:rPr>
                                          <w:rFonts w:ascii="Arial Rounded MT Bold" w:hAnsi="Arial Rounded MT Bold" w:cs="Arial"/>
                                          <w:color w:val="000000"/>
                                          <w:sz w:val="16"/>
                                          <w:szCs w:val="16"/>
                                        </w:rPr>
                                        <w:t>Workgroup Report</w:t>
                                      </w:r>
                                    </w:p>
                                  </w:txbxContent>
                                </wps:txbx>
                                <wps:bodyPr rot="0" vert="horz" wrap="square" lIns="0" tIns="0" rIns="0" bIns="0" anchor="t" anchorCtr="0" upright="1">
                                  <a:noAutofit/>
                                </wps:bodyPr>
                              </wps:wsp>
                            </wpg:grpSp>
                            <wpg:grpSp>
                              <wpg:cNvPr id="22" name="Group 23"/>
                              <wpg:cNvGrpSpPr>
                                <a:grpSpLocks/>
                              </wpg:cNvGrpSpPr>
                              <wpg:grpSpPr bwMode="auto">
                                <a:xfrm>
                                  <a:off x="8488" y="5083"/>
                                  <a:ext cx="2227" cy="612"/>
                                  <a:chOff x="10780" y="10951"/>
                                  <a:chExt cx="133" cy="28"/>
                                </a:xfrm>
                              </wpg:grpSpPr>
                              <wps:wsp>
                                <wps:cNvPr id="23" name="AutoShape 24"/>
                                <wps:cNvSpPr>
                                  <a:spLocks/>
                                </wps:cNvSpPr>
                                <wps:spPr bwMode="auto">
                                  <a:xfrm>
                                    <a:off x="10780" y="10951"/>
                                    <a:ext cx="33" cy="2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221954"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05</w:t>
                                      </w:r>
                                    </w:p>
                                  </w:txbxContent>
                                </wps:txbx>
                                <wps:bodyPr rot="0" vert="horz" wrap="square" lIns="36576" tIns="36576" rIns="36576" bIns="36576" anchor="t" anchorCtr="0" upright="1">
                                  <a:noAutofit/>
                                </wps:bodyPr>
                              </wps:wsp>
                              <wps:wsp>
                                <wps:cNvPr id="24" name="AutoShape 25"/>
                                <wps:cNvSpPr>
                                  <a:spLocks/>
                                </wps:cNvSpPr>
                                <wps:spPr bwMode="auto">
                                  <a:xfrm>
                                    <a:off x="10816" y="10951"/>
                                    <a:ext cx="97" cy="2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2864D7E" w14:textId="77777777" w:rsidR="00CA2BE3" w:rsidRPr="000C616A" w:rsidRDefault="00CA2BE3"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 xml:space="preserve">Draft </w:t>
                                      </w:r>
                                      <w:r>
                                        <w:rPr>
                                          <w:rFonts w:ascii="Arial Rounded MT Bold" w:hAnsi="Arial Rounded MT Bold" w:cs="Arial Rounded MT Bold"/>
                                          <w:sz w:val="16"/>
                                          <w:szCs w:val="16"/>
                                        </w:rPr>
                                        <w:t xml:space="preserve">Grid Code </w:t>
                                      </w:r>
                                      <w:r w:rsidRPr="000C616A">
                                        <w:rPr>
                                          <w:rFonts w:ascii="Arial Rounded MT Bold" w:hAnsi="Arial Rounded MT Bold" w:cs="Arial Rounded MT Bold"/>
                                          <w:sz w:val="16"/>
                                          <w:szCs w:val="16"/>
                                        </w:rPr>
                                        <w:t>Modification Report</w:t>
                                      </w:r>
                                    </w:p>
                                    <w:p w14:paraId="15579F09" w14:textId="77777777" w:rsidR="00CA2BE3" w:rsidRPr="000C616A" w:rsidRDefault="00CA2BE3" w:rsidP="00513032">
                                      <w:pPr>
                                        <w:widowControl w:val="0"/>
                                        <w:spacing w:line="237"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p w14:paraId="5D7CE1F4" w14:textId="77777777" w:rsidR="00CA2BE3" w:rsidRPr="000C616A" w:rsidRDefault="00CA2BE3" w:rsidP="00513032">
                                      <w:pPr>
                                        <w:widowControl w:val="0"/>
                                        <w:spacing w:line="239" w:lineRule="auto"/>
                                        <w:jc w:val="center"/>
                                        <w:rPr>
                                          <w:rFonts w:ascii="Arial Rounded MT Bold" w:hAnsi="Arial Rounded MT Bold" w:cs="Arial"/>
                                          <w:sz w:val="16"/>
                                          <w:szCs w:val="16"/>
                                        </w:rPr>
                                      </w:pPr>
                                    </w:p>
                                  </w:txbxContent>
                                </wps:txbx>
                                <wps:bodyPr rot="0" vert="horz" wrap="square" lIns="36576" tIns="0" rIns="36576" bIns="0" anchor="t" anchorCtr="0" upright="1">
                                  <a:noAutofit/>
                                </wps:bodyPr>
                              </wps:wsp>
                            </wpg:grpSp>
                            <wpg:grpSp>
                              <wpg:cNvPr id="25" name="Group 26"/>
                              <wpg:cNvGrpSpPr>
                                <a:grpSpLocks/>
                              </wpg:cNvGrpSpPr>
                              <wpg:grpSpPr bwMode="auto">
                                <a:xfrm>
                                  <a:off x="8486" y="5825"/>
                                  <a:ext cx="2227" cy="635"/>
                                  <a:chOff x="10780" y="10951"/>
                                  <a:chExt cx="133" cy="19"/>
                                </a:xfrm>
                              </wpg:grpSpPr>
                              <wps:wsp>
                                <wps:cNvPr id="26" name="AutoShape 27"/>
                                <wps:cNvSpPr>
                                  <a:spLocks/>
                                </wps:cNvSpPr>
                                <wps:spPr bwMode="auto">
                                  <a:xfrm>
                                    <a:off x="10780" y="10951"/>
                                    <a:ext cx="33" cy="1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98B3045" w14:textId="77777777" w:rsidR="00CA2BE3" w:rsidRPr="00514809" w:rsidRDefault="00CA2BE3" w:rsidP="00513032">
                                      <w:pPr>
                                        <w:widowControl w:val="0"/>
                                        <w:spacing w:line="239" w:lineRule="auto"/>
                                        <w:jc w:val="center"/>
                                        <w:rPr>
                                          <w:rFonts w:ascii="Arial Rounded MT Bold" w:hAnsi="Arial Rounded MT Bold" w:cs="Arial"/>
                                          <w:color w:val="000000"/>
                                          <w:sz w:val="16"/>
                                          <w:szCs w:val="16"/>
                                        </w:rPr>
                                      </w:pPr>
                                      <w:r w:rsidRPr="00514809">
                                        <w:rPr>
                                          <w:rFonts w:ascii="Arial Rounded MT Bold" w:hAnsi="Arial Rounded MT Bold" w:cs="Arial"/>
                                          <w:color w:val="000000"/>
                                          <w:sz w:val="16"/>
                                          <w:szCs w:val="16"/>
                                        </w:rPr>
                                        <w:t>06</w:t>
                                      </w:r>
                                    </w:p>
                                  </w:txbxContent>
                                </wps:txbx>
                                <wps:bodyPr rot="0" vert="horz" wrap="square" lIns="36576" tIns="36576" rIns="36576" bIns="36576" anchor="t" anchorCtr="0" upright="1">
                                  <a:noAutofit/>
                                </wps:bodyPr>
                              </wps:wsp>
                              <wps:wsp>
                                <wps:cNvPr id="27" name="AutoShape 28"/>
                                <wps:cNvSpPr>
                                  <a:spLocks/>
                                </wps:cNvSpPr>
                                <wps:spPr bwMode="auto">
                                  <a:xfrm>
                                    <a:off x="10816" y="10951"/>
                                    <a:ext cx="97" cy="19"/>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DC314C" w14:textId="77777777" w:rsidR="00CA2BE3" w:rsidRPr="00514809" w:rsidRDefault="00CA2BE3" w:rsidP="00513032">
                                      <w:pPr>
                                        <w:widowControl w:val="0"/>
                                        <w:spacing w:before="0" w:after="0" w:line="237" w:lineRule="auto"/>
                                        <w:jc w:val="center"/>
                                        <w:rPr>
                                          <w:rFonts w:ascii="Arial Rounded MT Bold" w:hAnsi="Arial Rounded MT Bold" w:cs="Arial Rounded MT Bold"/>
                                          <w:color w:val="000000"/>
                                          <w:sz w:val="16"/>
                                          <w:szCs w:val="16"/>
                                        </w:rPr>
                                      </w:pPr>
                                      <w:r>
                                        <w:rPr>
                                          <w:rFonts w:ascii="Arial Rounded MT Bold" w:hAnsi="Arial Rounded MT Bold" w:cs="Arial Rounded MT Bold"/>
                                          <w:color w:val="000000"/>
                                          <w:sz w:val="16"/>
                                          <w:szCs w:val="16"/>
                                        </w:rPr>
                                        <w:t xml:space="preserve">Final Grid Code </w:t>
                                      </w:r>
                                      <w:r w:rsidRPr="00514809">
                                        <w:rPr>
                                          <w:rFonts w:ascii="Arial Rounded MT Bold" w:hAnsi="Arial Rounded MT Bold" w:cs="Arial Rounded MT Bold"/>
                                          <w:color w:val="000000"/>
                                          <w:sz w:val="16"/>
                                          <w:szCs w:val="16"/>
                                        </w:rPr>
                                        <w:t>Modification Report</w:t>
                                      </w:r>
                                    </w:p>
                                    <w:p w14:paraId="7E5C0F3E" w14:textId="77777777" w:rsidR="00CA2BE3" w:rsidRPr="00514809" w:rsidRDefault="00CA2BE3" w:rsidP="00513032">
                                      <w:pPr>
                                        <w:widowControl w:val="0"/>
                                        <w:spacing w:before="0" w:after="0" w:line="239" w:lineRule="auto"/>
                                        <w:jc w:val="center"/>
                                        <w:rPr>
                                          <w:rFonts w:ascii="Arial Rounded MT Bold" w:hAnsi="Arial Rounded MT Bold" w:cs="Arial"/>
                                          <w:color w:val="000000"/>
                                          <w:sz w:val="16"/>
                                          <w:szCs w:val="16"/>
                                        </w:rPr>
                                      </w:pPr>
                                    </w:p>
                                  </w:txbxContent>
                                </wps:txbx>
                                <wps:bodyPr rot="0" vert="horz" wrap="square" lIns="36576" tIns="0" rIns="36576" bIns="0" anchor="t" anchorCtr="0" upright="1">
                                  <a:noAutofit/>
                                </wps:bodyPr>
                              </wps:wsp>
                            </wpg:grpSp>
                            <wpg:grpSp>
                              <wpg:cNvPr id="28" name="Group 19"/>
                              <wpg:cNvGrpSpPr>
                                <a:grpSpLocks/>
                              </wpg:cNvGrpSpPr>
                              <wpg:grpSpPr bwMode="auto">
                                <a:xfrm>
                                  <a:off x="8488" y="4441"/>
                                  <a:ext cx="2227" cy="527"/>
                                  <a:chOff x="8506" y="4840"/>
                                  <a:chExt cx="2227" cy="527"/>
                                </a:xfrm>
                              </wpg:grpSpPr>
                              <wps:wsp>
                                <wps:cNvPr id="29" name="AutoShape 21"/>
                                <wps:cNvSpPr>
                                  <a:spLocks/>
                                </wps:cNvSpPr>
                                <wps:spPr bwMode="auto">
                                  <a:xfrm>
                                    <a:off x="8506" y="4840"/>
                                    <a:ext cx="553" cy="527"/>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C372152"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04</w:t>
                                      </w:r>
                                    </w:p>
                                  </w:txbxContent>
                                </wps:txbx>
                                <wps:bodyPr rot="0" vert="horz" wrap="square" lIns="36576" tIns="36576" rIns="36576" bIns="36576" anchor="t" anchorCtr="0" upright="1">
                                  <a:noAutofit/>
                                </wps:bodyPr>
                              </wps:wsp>
                              <wps:wsp>
                                <wps:cNvPr id="30" name="AutoShape 22"/>
                                <wps:cNvSpPr>
                                  <a:spLocks/>
                                </wps:cNvSpPr>
                                <wps:spPr bwMode="auto">
                                  <a:xfrm>
                                    <a:off x="9109" y="4840"/>
                                    <a:ext cx="1624" cy="527"/>
                                  </a:xfrm>
                                  <a:prstGeom prst="roundRect">
                                    <a:avLst>
                                      <a:gd name="adj" fmla="val 16667"/>
                                    </a:avLst>
                                  </a:prstGeom>
                                  <a:noFill/>
                                  <a:ln w="9525" algn="in">
                                    <a:solidFill>
                                      <a:srgbClr val="000000"/>
                                    </a:solidFill>
                                    <a:round/>
                                    <a:headEnd/>
                                    <a:tailEnd/>
                                  </a:ln>
                                  <a:effectLst/>
                                  <a:extLst>
                                    <a:ext uri="{909E8E84-426E-40DD-AFC4-6F175D3DCCD1}">
                                      <a14:hiddenFill xmlns:a14="http://schemas.microsoft.com/office/drawing/2010/main">
                                        <a:solidFill>
                                          <a:srgbClr val="00B05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4FC6FC" w14:textId="77777777" w:rsidR="00CA2BE3" w:rsidRPr="000C616A" w:rsidRDefault="00CA2BE3"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Code Administrator</w:t>
                                      </w:r>
                                    </w:p>
                                    <w:p w14:paraId="5D916FE3" w14:textId="77777777" w:rsidR="00CA2BE3" w:rsidRPr="000C616A" w:rsidRDefault="00CA2BE3"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460BBDB6" id="Group 3" o:spid="_x0000_s1026" style="position:absolute;left:0;text-align:left;margin-left:23.35pt;margin-top:2.45pt;width:111.55pt;height:200.95pt;z-index:251657728" coordorigin="8486,2441" coordsize="2231,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">
                      <v:group id="Group 20" o:spid="_x0000_s1027" style="position:absolute;left:8490;top:2441;width:2227;height:510" coordorigin="10780,10951" coordsize="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21" o:spid="_x0000_s1028" style="position:absolute;left:10780;top:10951;width:33;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" fillcolor="#00b050" insetpen="t">
                          <v:shadow color="#ccc"/>
                          <v:path arrowok="t"/>
                          <v:textbox inset="2.88pt,2.88pt,2.88pt,2.88pt">
                            <w:txbxContent>
                              <w:p w14:paraId="26A1B0A1" w14:textId="77777777" w:rsidR="00CA2BE3" w:rsidRPr="00514809" w:rsidRDefault="00CA2BE3" w:rsidP="00513032">
                                <w:pPr>
                                  <w:widowControl w:val="0"/>
                                  <w:spacing w:line="239" w:lineRule="auto"/>
                                  <w:jc w:val="center"/>
                                  <w:rPr>
                                    <w:rFonts w:ascii="Arial Rounded MT Bold" w:hAnsi="Arial Rounded MT Bold" w:cs="Arial"/>
                                    <w:color w:val="FFFFFF"/>
                                    <w:sz w:val="16"/>
                                    <w:szCs w:val="16"/>
                                  </w:rPr>
                                </w:pPr>
                                <w:r w:rsidRPr="00514809">
                                  <w:rPr>
                                    <w:rFonts w:ascii="Arial Rounded MT Bold" w:hAnsi="Arial Rounded MT Bold" w:cs="Arial"/>
                                    <w:color w:val="FFFFFF"/>
                                    <w:sz w:val="16"/>
                                    <w:szCs w:val="16"/>
                                  </w:rPr>
                                  <w:t>01</w:t>
                                </w:r>
                              </w:p>
                            </w:txbxContent>
                          </v:textbox>
                        </v:roundrect>
                        <v:roundrect id="AutoShape 22" o:spid="_x0000_s1029" style="position:absolute;left:10816;top:10951;width:97;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" fillcolor="#00b050" insetpen="t">
                          <v:shadow color="#ccc"/>
                          <v:path arrowok="t"/>
                          <v:textbox inset="0,0,0,0">
                            <w:txbxContent>
                              <w:p w14:paraId="74A4D6EE" w14:textId="77777777" w:rsidR="00CA2BE3" w:rsidRPr="00514809" w:rsidRDefault="00CA2BE3" w:rsidP="00513032">
                                <w:pPr>
                                  <w:widowControl w:val="0"/>
                                  <w:spacing w:before="0" w:after="0" w:line="237" w:lineRule="auto"/>
                                  <w:jc w:val="center"/>
                                  <w:rPr>
                                    <w:rFonts w:ascii="Arial Rounded MT Bold" w:hAnsi="Arial Rounded MT Bold" w:cs="Arial"/>
                                    <w:color w:val="FFFFFF"/>
                                    <w:sz w:val="16"/>
                                  </w:rPr>
                                </w:pPr>
                                <w:r>
                                  <w:rPr>
                                    <w:rFonts w:ascii="Arial Rounded MT Bold" w:hAnsi="Arial Rounded MT Bold" w:cs="Arial Rounded MT Bold"/>
                                    <w:color w:val="FFFFFF"/>
                                    <w:sz w:val="16"/>
                                    <w:szCs w:val="16"/>
                                  </w:rPr>
                                  <w:t>Proposal Form</w:t>
                                </w:r>
                              </w:p>
                            </w:txbxContent>
                          </v:textbox>
                        </v:roundrect>
                      </v:group>
                      <v:group id="Group 23" o:spid="_x0000_s1030" style="position:absolute;left:8490;top:3134;width:2227;height:510" coordorigin="10780,10951" coordsize="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AutoShape 24" o:spid="_x0000_s1031" style="position:absolute;left:10780;top:10951;width:33;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" filled="f" fillcolor="#00b050" insetpen="t">
                          <v:shadow color="#ccc"/>
                          <v:path arrowok="t"/>
                          <v:textbox inset="2.88pt,2.88pt,2.88pt,2.88pt">
                            <w:txbxContent>
                              <w:p w14:paraId="27600929"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02</w:t>
                                </w:r>
                              </w:p>
                            </w:txbxContent>
                          </v:textbox>
                        </v:roundrect>
                        <v:roundrect id="AutoShape 25" o:spid="_x0000_s1032" style="position:absolute;left:10816;top:10951;width:97;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" filled="f" insetpen="t">
                          <v:shadow color="#ccc"/>
                          <v:path arrowok="t"/>
                          <v:textbox inset="2.88pt,0,2.88pt,0">
                            <w:txbxContent>
                              <w:p w14:paraId="486270E7" w14:textId="77777777" w:rsidR="00CA2BE3" w:rsidRPr="000C616A" w:rsidRDefault="00CA2BE3" w:rsidP="00513032">
                                <w:pPr>
                                  <w:widowControl w:val="0"/>
                                  <w:spacing w:before="0" w:after="0" w:line="240"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Workgroup</w:t>
                                </w:r>
                              </w:p>
                              <w:p w14:paraId="03922F1B" w14:textId="77777777" w:rsidR="00CA2BE3" w:rsidRPr="000C616A" w:rsidRDefault="00CA2BE3" w:rsidP="00513032">
                                <w:pPr>
                                  <w:widowControl w:val="0"/>
                                  <w:spacing w:before="0" w:after="0" w:line="240"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txbxContent>
                          </v:textbox>
                        </v:roundrect>
                      </v:group>
                      <v:group id="Group 26" o:spid="_x0000_s1033" style="position:absolute;left:8489;top:3792;width:2227;height:530" coordorigin="10780,10951" coordsize="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AutoShape 27" o:spid="_x0000_s1034" style="position:absolute;left:10780;top:10951;width:33;height: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" insetpen="t">
                          <v:shadow color="#ccc"/>
                          <v:path arrowok="t"/>
                          <v:textbox inset="2.88pt,2.88pt,2.88pt,2.88pt">
                            <w:txbxContent>
                              <w:p w14:paraId="35A2877B"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03</w:t>
                                </w:r>
                              </w:p>
                            </w:txbxContent>
                          </v:textbox>
                        </v:roundrect>
                        <v:roundrect id="AutoShape 28" o:spid="_x0000_s1035" style="position:absolute;left:10816;top:10951;width:97;height: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" insetpen="t">
                          <v:shadow color="#ccc"/>
                          <v:path arrowok="t"/>
                          <v:textbox inset="0,0,0,0">
                            <w:txbxContent>
                              <w:p w14:paraId="6B78443D" w14:textId="77777777" w:rsidR="00CA2BE3" w:rsidRPr="000C616A" w:rsidRDefault="00CA2BE3" w:rsidP="00513032">
                                <w:pPr>
                                  <w:widowControl w:val="0"/>
                                  <w:spacing w:line="239" w:lineRule="auto"/>
                                  <w:jc w:val="center"/>
                                  <w:rPr>
                                    <w:rFonts w:ascii="Arial Rounded MT Bold" w:hAnsi="Arial Rounded MT Bold" w:cs="Arial"/>
                                    <w:color w:val="000000"/>
                                    <w:sz w:val="16"/>
                                    <w:szCs w:val="16"/>
                                  </w:rPr>
                                </w:pPr>
                                <w:r w:rsidRPr="000C616A">
                                  <w:rPr>
                                    <w:rFonts w:ascii="Arial Rounded MT Bold" w:hAnsi="Arial Rounded MT Bold" w:cs="Arial"/>
                                    <w:color w:val="000000"/>
                                    <w:sz w:val="16"/>
                                    <w:szCs w:val="16"/>
                                  </w:rPr>
                                  <w:t>Workgroup Report</w:t>
                                </w:r>
                              </w:p>
                            </w:txbxContent>
                          </v:textbox>
                        </v:roundrect>
                      </v:group>
                      <v:group id="Group 23" o:spid="_x0000_s1036" style="position:absolute;left:8488;top:5083;width:2227;height:612" coordorigin="10780,10951" coordsize="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AutoShape 24" o:spid="_x0000_s1037" style="position:absolute;left:10780;top:10951;width:33;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" filled="f" fillcolor="#00b050" insetpen="t">
                          <v:shadow color="#ccc"/>
                          <v:path arrowok="t"/>
                          <v:textbox inset="2.88pt,2.88pt,2.88pt,2.88pt">
                            <w:txbxContent>
                              <w:p w14:paraId="23221954"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05</w:t>
                                </w:r>
                              </w:p>
                            </w:txbxContent>
                          </v:textbox>
                        </v:roundrect>
                        <v:roundrect id="AutoShape 25" o:spid="_x0000_s1038" style="position:absolute;left:10816;top:10951;width:97;height: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" filled="f" fillcolor="#00b050" insetpen="t">
                          <v:shadow color="#ccc"/>
                          <v:path arrowok="t"/>
                          <v:textbox inset="2.88pt,0,2.88pt,0">
                            <w:txbxContent>
                              <w:p w14:paraId="22864D7E" w14:textId="77777777" w:rsidR="00CA2BE3" w:rsidRPr="000C616A" w:rsidRDefault="00CA2BE3"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 xml:space="preserve">Draft </w:t>
                                </w:r>
                                <w:r>
                                  <w:rPr>
                                    <w:rFonts w:ascii="Arial Rounded MT Bold" w:hAnsi="Arial Rounded MT Bold" w:cs="Arial Rounded MT Bold"/>
                                    <w:sz w:val="16"/>
                                    <w:szCs w:val="16"/>
                                  </w:rPr>
                                  <w:t xml:space="preserve">Grid Code </w:t>
                                </w:r>
                                <w:r w:rsidRPr="000C616A">
                                  <w:rPr>
                                    <w:rFonts w:ascii="Arial Rounded MT Bold" w:hAnsi="Arial Rounded MT Bold" w:cs="Arial Rounded MT Bold"/>
                                    <w:sz w:val="16"/>
                                    <w:szCs w:val="16"/>
                                  </w:rPr>
                                  <w:t>Modification Report</w:t>
                                </w:r>
                              </w:p>
                              <w:p w14:paraId="15579F09" w14:textId="77777777" w:rsidR="00CA2BE3" w:rsidRPr="000C616A" w:rsidRDefault="00CA2BE3" w:rsidP="00513032">
                                <w:pPr>
                                  <w:widowControl w:val="0"/>
                                  <w:spacing w:line="237"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p w14:paraId="5D7CE1F4" w14:textId="77777777" w:rsidR="00CA2BE3" w:rsidRPr="000C616A" w:rsidRDefault="00CA2BE3" w:rsidP="00513032">
                                <w:pPr>
                                  <w:widowControl w:val="0"/>
                                  <w:spacing w:line="239" w:lineRule="auto"/>
                                  <w:jc w:val="center"/>
                                  <w:rPr>
                                    <w:rFonts w:ascii="Arial Rounded MT Bold" w:hAnsi="Arial Rounded MT Bold" w:cs="Arial"/>
                                    <w:sz w:val="16"/>
                                    <w:szCs w:val="16"/>
                                  </w:rPr>
                                </w:pPr>
                              </w:p>
                            </w:txbxContent>
                          </v:textbox>
                        </v:roundrect>
                      </v:group>
                      <v:group id="Group 26" o:spid="_x0000_s1039" style="position:absolute;left:8486;top:5825;width:2227;height:635" coordorigin="10780,10951" coordsize="1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AutoShape 27" o:spid="_x0000_s1040" style="position:absolute;left:10780;top:10951;width:33;height: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" filled="f" fillcolor="#00b050" insetpen="t">
                          <v:shadow color="#ccc"/>
                          <v:path arrowok="t"/>
                          <v:textbox inset="2.88pt,2.88pt,2.88pt,2.88pt">
                            <w:txbxContent>
                              <w:p w14:paraId="498B3045" w14:textId="77777777" w:rsidR="00CA2BE3" w:rsidRPr="00514809" w:rsidRDefault="00CA2BE3" w:rsidP="00513032">
                                <w:pPr>
                                  <w:widowControl w:val="0"/>
                                  <w:spacing w:line="239" w:lineRule="auto"/>
                                  <w:jc w:val="center"/>
                                  <w:rPr>
                                    <w:rFonts w:ascii="Arial Rounded MT Bold" w:hAnsi="Arial Rounded MT Bold" w:cs="Arial"/>
                                    <w:color w:val="000000"/>
                                    <w:sz w:val="16"/>
                                    <w:szCs w:val="16"/>
                                  </w:rPr>
                                </w:pPr>
                                <w:r w:rsidRPr="00514809">
                                  <w:rPr>
                                    <w:rFonts w:ascii="Arial Rounded MT Bold" w:hAnsi="Arial Rounded MT Bold" w:cs="Arial"/>
                                    <w:color w:val="000000"/>
                                    <w:sz w:val="16"/>
                                    <w:szCs w:val="16"/>
                                  </w:rPr>
                                  <w:t>06</w:t>
                                </w:r>
                              </w:p>
                            </w:txbxContent>
                          </v:textbox>
                        </v:roundrect>
                        <v:roundrect id="AutoShape 28" o:spid="_x0000_s1041" style="position:absolute;left:10816;top:10951;width:97;height: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" filled="f" fillcolor="#00b050" insetpen="t">
                          <v:shadow color="#ccc"/>
                          <v:path arrowok="t"/>
                          <v:textbox inset="2.88pt,0,2.88pt,0">
                            <w:txbxContent>
                              <w:p w14:paraId="34DC314C" w14:textId="77777777" w:rsidR="00CA2BE3" w:rsidRPr="00514809" w:rsidRDefault="00CA2BE3" w:rsidP="00513032">
                                <w:pPr>
                                  <w:widowControl w:val="0"/>
                                  <w:spacing w:before="0" w:after="0" w:line="237" w:lineRule="auto"/>
                                  <w:jc w:val="center"/>
                                  <w:rPr>
                                    <w:rFonts w:ascii="Arial Rounded MT Bold" w:hAnsi="Arial Rounded MT Bold" w:cs="Arial Rounded MT Bold"/>
                                    <w:color w:val="000000"/>
                                    <w:sz w:val="16"/>
                                    <w:szCs w:val="16"/>
                                  </w:rPr>
                                </w:pPr>
                                <w:r>
                                  <w:rPr>
                                    <w:rFonts w:ascii="Arial Rounded MT Bold" w:hAnsi="Arial Rounded MT Bold" w:cs="Arial Rounded MT Bold"/>
                                    <w:color w:val="000000"/>
                                    <w:sz w:val="16"/>
                                    <w:szCs w:val="16"/>
                                  </w:rPr>
                                  <w:t xml:space="preserve">Final Grid Code </w:t>
                                </w:r>
                                <w:r w:rsidRPr="00514809">
                                  <w:rPr>
                                    <w:rFonts w:ascii="Arial Rounded MT Bold" w:hAnsi="Arial Rounded MT Bold" w:cs="Arial Rounded MT Bold"/>
                                    <w:color w:val="000000"/>
                                    <w:sz w:val="16"/>
                                    <w:szCs w:val="16"/>
                                  </w:rPr>
                                  <w:t>Modification Report</w:t>
                                </w:r>
                              </w:p>
                              <w:p w14:paraId="7E5C0F3E" w14:textId="77777777" w:rsidR="00CA2BE3" w:rsidRPr="00514809" w:rsidRDefault="00CA2BE3" w:rsidP="00513032">
                                <w:pPr>
                                  <w:widowControl w:val="0"/>
                                  <w:spacing w:before="0" w:after="0" w:line="239" w:lineRule="auto"/>
                                  <w:jc w:val="center"/>
                                  <w:rPr>
                                    <w:rFonts w:ascii="Arial Rounded MT Bold" w:hAnsi="Arial Rounded MT Bold" w:cs="Arial"/>
                                    <w:color w:val="000000"/>
                                    <w:sz w:val="16"/>
                                    <w:szCs w:val="16"/>
                                  </w:rPr>
                                </w:pPr>
                              </w:p>
                            </w:txbxContent>
                          </v:textbox>
                        </v:roundrect>
                      </v:group>
                      <v:group id="Group 19" o:spid="_x0000_s1042" style="position:absolute;left:8488;top:4441;width:2227;height:527" coordorigin="8506,4840" coordsize="22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AutoShape 21" o:spid="_x0000_s1043" style="position:absolute;left:8506;top:4840;width:553;height:5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" filled="f" fillcolor="#00b050" insetpen="t">
                          <v:shadow color="#ccc"/>
                          <v:path arrowok="t"/>
                          <v:textbox inset="2.88pt,2.88pt,2.88pt,2.88pt">
                            <w:txbxContent>
                              <w:p w14:paraId="1C372152" w14:textId="77777777" w:rsidR="00CA2BE3" w:rsidRPr="000C616A" w:rsidRDefault="00CA2BE3"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04</w:t>
                                </w:r>
                              </w:p>
                            </w:txbxContent>
                          </v:textbox>
                        </v:roundrect>
                        <v:roundrect id="AutoShape 22" o:spid="_x0000_s1044" style="position:absolute;left:9109;top:4840;width:1624;height:5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" filled="f" fillcolor="#00b050" insetpen="t">
                          <v:shadow color="#ccc"/>
                          <v:path arrowok="t"/>
                          <v:textbox inset="0,0,0,0">
                            <w:txbxContent>
                              <w:p w14:paraId="264FC6FC" w14:textId="77777777" w:rsidR="00CA2BE3" w:rsidRPr="000C616A" w:rsidRDefault="00CA2BE3"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Code Administrator</w:t>
                                </w:r>
                              </w:p>
                              <w:p w14:paraId="5D916FE3" w14:textId="77777777" w:rsidR="00CA2BE3" w:rsidRPr="000C616A" w:rsidRDefault="00CA2BE3" w:rsidP="00513032">
                                <w:pPr>
                                  <w:widowControl w:val="0"/>
                                  <w:spacing w:before="0" w:after="0" w:line="238" w:lineRule="auto"/>
                                  <w:jc w:val="center"/>
                                  <w:rPr>
                                    <w:rFonts w:ascii="Arial Rounded MT Bold" w:hAnsi="Arial Rounded MT Bold" w:cs="Arial Rounded MT Bold"/>
                                    <w:sz w:val="16"/>
                                    <w:szCs w:val="16"/>
                                  </w:rPr>
                                </w:pPr>
                                <w:r w:rsidRPr="000C616A">
                                  <w:rPr>
                                    <w:rFonts w:ascii="Arial Rounded MT Bold" w:hAnsi="Arial Rounded MT Bold" w:cs="Arial Rounded MT Bold"/>
                                    <w:sz w:val="16"/>
                                    <w:szCs w:val="16"/>
                                  </w:rPr>
                                  <w:t>Consultation</w:t>
                                </w:r>
                              </w:p>
                            </w:txbxContent>
                          </v:textbox>
                        </v:roundrect>
                      </v:group>
                    </v:group>
                  </w:pict>
                </mc:Fallback>
              </mc:AlternateContent>
            </w:r>
          </w:p>
        </w:tc>
      </w:tr>
      <w:tr w:rsidR="006F19E3" w:rsidRPr="00EB32BB" w14:paraId="7D89AE53" w14:textId="77777777" w:rsidTr="00FC0ED7">
        <w:trPr>
          <w:trHeight w:val="792"/>
        </w:trPr>
        <w:tc>
          <w:tcPr>
            <w:tcW w:w="10134" w:type="dxa"/>
            <w:gridSpan w:val="3"/>
            <w:tcBorders>
              <w:top w:val="single" w:sz="4" w:space="0" w:color="4A8958"/>
              <w:left w:val="single" w:sz="4" w:space="0" w:color="4A8958"/>
              <w:bottom w:val="single" w:sz="4" w:space="0" w:color="4A8958"/>
              <w:right w:val="single" w:sz="4" w:space="0" w:color="4A8958"/>
            </w:tcBorders>
            <w:shd w:val="clear" w:color="auto" w:fill="auto"/>
          </w:tcPr>
          <w:p w14:paraId="6B11ADEB" w14:textId="3467CC3C" w:rsidR="00FA2023" w:rsidRDefault="006F19E3" w:rsidP="00A172B6">
            <w:pPr>
              <w:pStyle w:val="BodyText2"/>
              <w:ind w:left="113" w:right="113"/>
              <w:jc w:val="both"/>
              <w:rPr>
                <w:sz w:val="24"/>
              </w:rPr>
            </w:pPr>
            <w:r w:rsidRPr="00973F1B">
              <w:rPr>
                <w:rFonts w:cs="Arial"/>
                <w:b/>
                <w:sz w:val="24"/>
              </w:rPr>
              <w:t>Purpose of Modification:</w:t>
            </w:r>
            <w:r w:rsidRPr="00973F1B">
              <w:rPr>
                <w:rFonts w:cs="Arial"/>
                <w:i/>
                <w:color w:val="00B274"/>
                <w:sz w:val="24"/>
              </w:rPr>
              <w:t xml:space="preserve"> </w:t>
            </w:r>
            <w:r w:rsidR="00B666CB">
              <w:rPr>
                <w:sz w:val="24"/>
              </w:rPr>
              <w:t>T</w:t>
            </w:r>
            <w:r w:rsidR="00D9302E">
              <w:rPr>
                <w:sz w:val="24"/>
              </w:rPr>
              <w:t xml:space="preserve">he EU </w:t>
            </w:r>
            <w:r w:rsidR="008E0967">
              <w:rPr>
                <w:sz w:val="24"/>
              </w:rPr>
              <w:t xml:space="preserve">Network Code Electricity </w:t>
            </w:r>
            <w:r w:rsidR="00D9302E">
              <w:rPr>
                <w:sz w:val="24"/>
              </w:rPr>
              <w:t xml:space="preserve">Emergency and Restoration Code </w:t>
            </w:r>
            <w:r w:rsidR="0042469C" w:rsidRPr="00D836DC">
              <w:rPr>
                <w:sz w:val="24"/>
              </w:rPr>
              <w:t>(NCER)</w:t>
            </w:r>
            <w:r w:rsidR="0042469C">
              <w:rPr>
                <w:sz w:val="24"/>
              </w:rPr>
              <w:t xml:space="preserve"> </w:t>
            </w:r>
            <w:r w:rsidR="00B666CB">
              <w:rPr>
                <w:sz w:val="24"/>
              </w:rPr>
              <w:t xml:space="preserve">was </w:t>
            </w:r>
            <w:r w:rsidR="00FA2023">
              <w:rPr>
                <w:sz w:val="24"/>
              </w:rPr>
              <w:t xml:space="preserve">generally </w:t>
            </w:r>
            <w:r w:rsidR="00B666CB">
              <w:rPr>
                <w:sz w:val="24"/>
              </w:rPr>
              <w:t>required to be implemented by Member States by 1</w:t>
            </w:r>
            <w:r w:rsidR="00A172B6">
              <w:rPr>
                <w:sz w:val="24"/>
              </w:rPr>
              <w:t>8</w:t>
            </w:r>
            <w:r w:rsidR="00B666CB">
              <w:rPr>
                <w:sz w:val="24"/>
              </w:rPr>
              <w:t xml:space="preserve"> December 2019.  </w:t>
            </w:r>
            <w:r w:rsidR="00FA2023">
              <w:rPr>
                <w:sz w:val="24"/>
              </w:rPr>
              <w:t>By exception,</w:t>
            </w:r>
            <w:r w:rsidR="00B666CB">
              <w:rPr>
                <w:sz w:val="24"/>
              </w:rPr>
              <w:t xml:space="preserve"> some Articles within the NCER (Articles 15(5) – 15(8), 41, 42(1), (2) and (5)) relating to low frequency demand disconnection, communications resilience and critical tools and facilities are not required to be implemented</w:t>
            </w:r>
            <w:r w:rsidR="00A172B6">
              <w:rPr>
                <w:sz w:val="24"/>
              </w:rPr>
              <w:t xml:space="preserve"> until 18 December 2022. Articles 50, 48(3) and 15(9) are </w:t>
            </w:r>
            <w:r w:rsidR="00FA2023">
              <w:rPr>
                <w:sz w:val="24"/>
              </w:rPr>
              <w:t xml:space="preserve">also </w:t>
            </w:r>
            <w:r w:rsidR="00A172B6">
              <w:rPr>
                <w:sz w:val="24"/>
              </w:rPr>
              <w:t xml:space="preserve">related to these </w:t>
            </w:r>
            <w:r w:rsidR="00FA2023">
              <w:rPr>
                <w:sz w:val="24"/>
              </w:rPr>
              <w:t>a</w:t>
            </w:r>
            <w:r w:rsidR="00A172B6">
              <w:rPr>
                <w:sz w:val="24"/>
              </w:rPr>
              <w:t>rticles noting that Article 48(3) has an implementation date of 18</w:t>
            </w:r>
            <w:r w:rsidR="00A172B6" w:rsidRPr="00A172B6">
              <w:rPr>
                <w:sz w:val="24"/>
                <w:vertAlign w:val="superscript"/>
              </w:rPr>
              <w:t>th</w:t>
            </w:r>
            <w:r w:rsidR="00A172B6">
              <w:rPr>
                <w:sz w:val="24"/>
              </w:rPr>
              <w:t xml:space="preserve"> December 2024.</w:t>
            </w:r>
          </w:p>
          <w:p w14:paraId="204A0A35" w14:textId="77777777" w:rsidR="001D78FE" w:rsidRDefault="00FA2023" w:rsidP="00A172B6">
            <w:pPr>
              <w:pStyle w:val="BodyText2"/>
              <w:ind w:left="113" w:right="113"/>
              <w:jc w:val="both"/>
              <w:rPr>
                <w:bCs/>
                <w:sz w:val="24"/>
              </w:rPr>
            </w:pPr>
            <w:r>
              <w:rPr>
                <w:sz w:val="24"/>
              </w:rPr>
              <w:t>This modification will complete the GB implementation of the NCER by finishing implementation of these remaining articles that were not covered in the earlier requirements under GC0108, 125, 127 and 128 including</w:t>
            </w:r>
            <w:r w:rsidR="00A172B6">
              <w:rPr>
                <w:bCs/>
                <w:sz w:val="24"/>
              </w:rPr>
              <w:t xml:space="preserve"> development of the System Defence Plan, System Restoration Plan and Test Plan</w:t>
            </w:r>
            <w:r>
              <w:rPr>
                <w:bCs/>
                <w:sz w:val="24"/>
              </w:rPr>
              <w:t>.</w:t>
            </w:r>
            <w:r w:rsidR="00A172B6">
              <w:rPr>
                <w:bCs/>
                <w:sz w:val="24"/>
              </w:rPr>
              <w:t xml:space="preserve"> </w:t>
            </w:r>
            <w:r w:rsidR="009766BF">
              <w:rPr>
                <w:bCs/>
                <w:sz w:val="24"/>
              </w:rPr>
              <w:t>In addition, a</w:t>
            </w:r>
            <w:r w:rsidR="00A172B6">
              <w:rPr>
                <w:bCs/>
                <w:sz w:val="24"/>
              </w:rPr>
              <w:t xml:space="preserve"> number of outstanding issues </w:t>
            </w:r>
            <w:r>
              <w:rPr>
                <w:bCs/>
                <w:sz w:val="24"/>
              </w:rPr>
              <w:t xml:space="preserve">from the work in phase I </w:t>
            </w:r>
            <w:r w:rsidR="00A172B6">
              <w:rPr>
                <w:bCs/>
                <w:sz w:val="24"/>
              </w:rPr>
              <w:t>were raised relating to i) the ability of smaller Non-CUSC Parties to come under the umbrella of NCER and ii) the requirement for Storage Units to switch from an import mode of operation to an export mode of operation during low system frequencie</w:t>
            </w:r>
            <w:r w:rsidR="00850078">
              <w:rPr>
                <w:bCs/>
                <w:sz w:val="24"/>
              </w:rPr>
              <w:t>s</w:t>
            </w:r>
            <w:r>
              <w:rPr>
                <w:bCs/>
                <w:sz w:val="24"/>
              </w:rPr>
              <w:t>, which</w:t>
            </w:r>
            <w:r w:rsidR="001D78FE">
              <w:rPr>
                <w:bCs/>
                <w:sz w:val="24"/>
              </w:rPr>
              <w:t xml:space="preserve"> </w:t>
            </w:r>
            <w:r w:rsidR="009E324E">
              <w:rPr>
                <w:bCs/>
                <w:sz w:val="24"/>
              </w:rPr>
              <w:t>NG</w:t>
            </w:r>
            <w:r w:rsidR="001D78FE">
              <w:rPr>
                <w:bCs/>
                <w:sz w:val="24"/>
              </w:rPr>
              <w:t>ESO believe is appropriate to include within the scope of this modification.</w:t>
            </w:r>
          </w:p>
          <w:p w14:paraId="53765437" w14:textId="2B7B417E" w:rsidR="006F19E3" w:rsidRPr="00A172B6" w:rsidRDefault="001D78FE" w:rsidP="00A172B6">
            <w:pPr>
              <w:pStyle w:val="BodyText2"/>
              <w:ind w:left="113" w:right="113"/>
              <w:jc w:val="both"/>
              <w:rPr>
                <w:bCs/>
                <w:sz w:val="24"/>
              </w:rPr>
            </w:pPr>
            <w:r>
              <w:rPr>
                <w:bCs/>
                <w:sz w:val="24"/>
              </w:rPr>
              <w:t xml:space="preserve">Finally, National Grid ESO is currently working with a number of other industry parties on the Distributed Re-Start Project. This is investigating the technical feasibility and industry code changes necessary to enable Black Start and restoration </w:t>
            </w:r>
            <w:r w:rsidR="00FA2023">
              <w:rPr>
                <w:bCs/>
                <w:sz w:val="24"/>
              </w:rPr>
              <w:t xml:space="preserve">services to be obtained </w:t>
            </w:r>
            <w:r>
              <w:rPr>
                <w:bCs/>
                <w:sz w:val="24"/>
              </w:rPr>
              <w:t xml:space="preserve">from providers within a Distribution Network to form a Distributed Re-Start Zone (DRZ). The aim would be to use DRZ’s together with other </w:t>
            </w:r>
            <w:r w:rsidR="002A5700">
              <w:rPr>
                <w:bCs/>
                <w:sz w:val="24"/>
              </w:rPr>
              <w:t>Transmission System</w:t>
            </w:r>
            <w:r>
              <w:rPr>
                <w:bCs/>
                <w:sz w:val="24"/>
              </w:rPr>
              <w:t xml:space="preserve"> </w:t>
            </w:r>
            <w:r w:rsidR="002A5700">
              <w:rPr>
                <w:bCs/>
                <w:sz w:val="24"/>
              </w:rPr>
              <w:t xml:space="preserve">connected </w:t>
            </w:r>
            <w:r>
              <w:rPr>
                <w:bCs/>
                <w:sz w:val="24"/>
              </w:rPr>
              <w:t xml:space="preserve">providers to re-start the System in the event of a total or partial System Shutdown. As such </w:t>
            </w:r>
            <w:r w:rsidR="006549AC">
              <w:rPr>
                <w:bCs/>
                <w:sz w:val="24"/>
              </w:rPr>
              <w:t xml:space="preserve">provisions would fall under the NCER, National Grid ESO believe that all three </w:t>
            </w:r>
            <w:r w:rsidR="00FA2023">
              <w:rPr>
                <w:bCs/>
                <w:sz w:val="24"/>
              </w:rPr>
              <w:t xml:space="preserve">of these areas could be efficiently addressed within a single </w:t>
            </w:r>
            <w:r w:rsidR="00F16092">
              <w:rPr>
                <w:bCs/>
                <w:sz w:val="24"/>
              </w:rPr>
              <w:t>modification.</w:t>
            </w:r>
          </w:p>
        </w:tc>
      </w:tr>
      <w:tr w:rsidR="006F19E3" w:rsidRPr="00EB32BB" w14:paraId="3CE24C83" w14:textId="77777777" w:rsidTr="006F19E3">
        <w:trPr>
          <w:trHeight w:val="89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25F19905" w14:textId="77777777" w:rsidR="006F19E3" w:rsidRPr="00973F1B" w:rsidRDefault="007059A3" w:rsidP="006F19E3">
            <w:pPr>
              <w:ind w:firstLine="9"/>
              <w:jc w:val="center"/>
              <w:rPr>
                <w:rFonts w:cs="Arial"/>
                <w:sz w:val="24"/>
              </w:rPr>
            </w:pPr>
            <w:r w:rsidRPr="00973F1B">
              <w:rPr>
                <w:rFonts w:cs="Arial"/>
                <w:noProof/>
                <w:sz w:val="24"/>
                <w:lang w:val="en-US" w:eastAsia="en-US"/>
              </w:rPr>
              <w:lastRenderedPageBreak/>
              <w:drawing>
                <wp:inline distT="0" distB="0" distL="0" distR="0" wp14:anchorId="18A3C1C0" wp14:editId="5D4C9CAB">
                  <wp:extent cx="469265" cy="469265"/>
                  <wp:effectExtent l="0" t="0" r="0" b="0"/>
                  <wp:docPr id="1" name="Picture 1" descr="Description: Description: YES_GR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Description: YES_GREEN"/>
                          <pic:cNvPicPr>
                            <a:picLocks/>
                          </pic:cNvPicPr>
                        </pic:nvPicPr>
                        <pic:blipFill>
                          <a:blip r:embed="rId11">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408819D3" w14:textId="77777777" w:rsidR="006F19E3" w:rsidRPr="00973F1B" w:rsidRDefault="006F19E3" w:rsidP="00CC662B">
            <w:pPr>
              <w:pStyle w:val="BodyText3"/>
              <w:ind w:left="113" w:right="113"/>
              <w:rPr>
                <w:szCs w:val="24"/>
              </w:rPr>
            </w:pPr>
            <w:r w:rsidRPr="00973F1B">
              <w:rPr>
                <w:b/>
                <w:szCs w:val="24"/>
              </w:rPr>
              <w:t>The Proposer recommends that this modification should be:</w:t>
            </w:r>
            <w:r w:rsidRPr="00973F1B">
              <w:rPr>
                <w:rFonts w:cs="Arial"/>
                <w:szCs w:val="24"/>
              </w:rPr>
              <w:t xml:space="preserve"> </w:t>
            </w:r>
            <w:r w:rsidR="007C66C5" w:rsidRPr="00973F1B">
              <w:rPr>
                <w:rFonts w:cs="Arial"/>
                <w:b/>
                <w:i/>
                <w:color w:val="00B274"/>
                <w:szCs w:val="24"/>
              </w:rPr>
              <w:t xml:space="preserve"> </w:t>
            </w:r>
            <w:r w:rsidR="00375A92" w:rsidRPr="00973F1B">
              <w:rPr>
                <w:rFonts w:cs="Arial"/>
                <w:b/>
                <w:i/>
                <w:color w:val="00B274"/>
                <w:szCs w:val="24"/>
              </w:rPr>
              <w:t xml:space="preserve">  </w:t>
            </w:r>
          </w:p>
          <w:p w14:paraId="405398A8" w14:textId="77777777" w:rsidR="006F19E3" w:rsidRPr="00973F1B" w:rsidRDefault="006F19E3" w:rsidP="00BB317E">
            <w:pPr>
              <w:pStyle w:val="BodyText3"/>
              <w:numPr>
                <w:ilvl w:val="0"/>
                <w:numId w:val="15"/>
              </w:numPr>
              <w:ind w:left="716" w:right="113" w:hanging="427"/>
              <w:rPr>
                <w:rFonts w:cs="Arial"/>
                <w:szCs w:val="24"/>
              </w:rPr>
            </w:pPr>
            <w:r w:rsidRPr="00973F1B">
              <w:rPr>
                <w:rFonts w:cs="Arial"/>
                <w:szCs w:val="24"/>
              </w:rPr>
              <w:t xml:space="preserve">proceed to </w:t>
            </w:r>
            <w:r w:rsidR="001D78FE">
              <w:rPr>
                <w:rFonts w:cs="Arial"/>
                <w:szCs w:val="24"/>
              </w:rPr>
              <w:t>a Workgroup</w:t>
            </w:r>
          </w:p>
          <w:p w14:paraId="6214392D" w14:textId="79630C3D" w:rsidR="006F19E3" w:rsidRPr="00B666CB" w:rsidRDefault="006F19E3" w:rsidP="00B666CB">
            <w:r w:rsidRPr="00B666CB">
              <w:rPr>
                <w:sz w:val="24"/>
              </w:rPr>
              <w:t>This modific</w:t>
            </w:r>
            <w:r w:rsidR="000B5CFC" w:rsidRPr="00B666CB">
              <w:rPr>
                <w:sz w:val="24"/>
              </w:rPr>
              <w:t xml:space="preserve">ation </w:t>
            </w:r>
            <w:r w:rsidR="00332307" w:rsidRPr="00B666CB">
              <w:rPr>
                <w:sz w:val="24"/>
              </w:rPr>
              <w:t xml:space="preserve">was raised </w:t>
            </w:r>
            <w:r w:rsidR="00266BF1" w:rsidRPr="00266BF1">
              <w:rPr>
                <w:i/>
                <w:sz w:val="24"/>
              </w:rPr>
              <w:t>14</w:t>
            </w:r>
            <w:r w:rsidR="00332307" w:rsidRPr="00B666CB">
              <w:rPr>
                <w:i/>
                <w:color w:val="00B274"/>
                <w:sz w:val="24"/>
              </w:rPr>
              <w:t xml:space="preserve"> </w:t>
            </w:r>
            <w:r w:rsidR="00822767">
              <w:rPr>
                <w:iCs/>
                <w:sz w:val="24"/>
              </w:rPr>
              <w:t>July</w:t>
            </w:r>
            <w:r w:rsidR="000514FD" w:rsidRPr="00B666CB">
              <w:rPr>
                <w:iCs/>
                <w:sz w:val="24"/>
              </w:rPr>
              <w:t xml:space="preserve"> 2020</w:t>
            </w:r>
            <w:r w:rsidR="00332307" w:rsidRPr="00B666CB">
              <w:rPr>
                <w:sz w:val="24"/>
              </w:rPr>
              <w:t xml:space="preserve"> </w:t>
            </w:r>
            <w:r w:rsidR="008A3D3D" w:rsidRPr="00B666CB">
              <w:rPr>
                <w:sz w:val="24"/>
              </w:rPr>
              <w:t xml:space="preserve">and </w:t>
            </w:r>
            <w:r w:rsidR="000B5CFC" w:rsidRPr="00B666CB">
              <w:rPr>
                <w:sz w:val="24"/>
              </w:rPr>
              <w:t>will be presented by the P</w:t>
            </w:r>
            <w:r w:rsidRPr="00B666CB">
              <w:rPr>
                <w:sz w:val="24"/>
              </w:rPr>
              <w:t>ropose</w:t>
            </w:r>
            <w:r w:rsidR="000B5CFC" w:rsidRPr="00B666CB">
              <w:rPr>
                <w:sz w:val="24"/>
              </w:rPr>
              <w:t>r to the P</w:t>
            </w:r>
            <w:r w:rsidR="008A3D3D" w:rsidRPr="00B666CB">
              <w:rPr>
                <w:sz w:val="24"/>
              </w:rPr>
              <w:t xml:space="preserve">anel on </w:t>
            </w:r>
            <w:r w:rsidR="00163305" w:rsidRPr="00163305">
              <w:rPr>
                <w:i/>
                <w:sz w:val="24"/>
              </w:rPr>
              <w:t>30</w:t>
            </w:r>
            <w:r w:rsidR="001B07DC" w:rsidRPr="00163305">
              <w:rPr>
                <w:i/>
                <w:sz w:val="24"/>
              </w:rPr>
              <w:t xml:space="preserve"> </w:t>
            </w:r>
            <w:r w:rsidR="00822767" w:rsidRPr="00163305">
              <w:rPr>
                <w:i/>
                <w:sz w:val="24"/>
              </w:rPr>
              <w:t>July</w:t>
            </w:r>
            <w:r w:rsidR="000514FD" w:rsidRPr="00163305">
              <w:rPr>
                <w:i/>
                <w:sz w:val="24"/>
              </w:rPr>
              <w:t xml:space="preserve"> 2020</w:t>
            </w:r>
            <w:r w:rsidR="000B5CFC" w:rsidRPr="00B666CB">
              <w:rPr>
                <w:b/>
                <w:sz w:val="24"/>
              </w:rPr>
              <w:t>.</w:t>
            </w:r>
            <w:r w:rsidR="000B5CFC" w:rsidRPr="00B666CB">
              <w:rPr>
                <w:sz w:val="24"/>
              </w:rPr>
              <w:t xml:space="preserve">  The P</w:t>
            </w:r>
            <w:r w:rsidRPr="00B666CB">
              <w:rPr>
                <w:sz w:val="24"/>
              </w:rPr>
              <w:t xml:space="preserve">anel will </w:t>
            </w:r>
            <w:r w:rsidR="000B5CFC" w:rsidRPr="00B666CB">
              <w:rPr>
                <w:sz w:val="24"/>
              </w:rPr>
              <w:t>consider the P</w:t>
            </w:r>
            <w:r w:rsidRPr="00B666CB">
              <w:rPr>
                <w:sz w:val="24"/>
              </w:rPr>
              <w:t>roposer’s recommendation and determine the appropriate route.</w:t>
            </w:r>
          </w:p>
        </w:tc>
      </w:tr>
      <w:tr w:rsidR="006F19E3" w:rsidRPr="00EB32BB" w14:paraId="02D8D08C" w14:textId="77777777" w:rsidTr="006F19E3">
        <w:trPr>
          <w:trHeight w:val="73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509E1D46" w14:textId="77777777" w:rsidR="006F19E3" w:rsidRPr="00EB32BB" w:rsidRDefault="007059A3" w:rsidP="006F19E3">
            <w:pPr>
              <w:spacing w:before="60" w:after="60"/>
              <w:ind w:firstLine="9"/>
              <w:jc w:val="center"/>
              <w:rPr>
                <w:rFonts w:cs="Arial"/>
              </w:rPr>
            </w:pPr>
            <w:r w:rsidRPr="00AF30A5">
              <w:rPr>
                <w:rFonts w:cs="Arial"/>
                <w:noProof/>
                <w:lang w:val="en-US" w:eastAsia="en-US"/>
              </w:rPr>
              <w:drawing>
                <wp:inline distT="0" distB="0" distL="0" distR="0" wp14:anchorId="5F23359E" wp14:editId="64CCE502">
                  <wp:extent cx="469265" cy="469265"/>
                  <wp:effectExtent l="0" t="0" r="0" b="0"/>
                  <wp:docPr id="2" name="Picture 3" descr="Description: Description: High_Imp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Description: High_Impact"/>
                          <pic:cNvPicPr>
                            <a:picLocks/>
                          </pic:cNvPicPr>
                        </pic:nvPicPr>
                        <pic:blipFill>
                          <a:blip r:embed="rId12">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5CD5DE8B" w14:textId="77777777" w:rsidR="0037645E" w:rsidRDefault="006F19E3" w:rsidP="002A5700">
            <w:pPr>
              <w:pStyle w:val="BodyText3"/>
              <w:ind w:left="113" w:right="113"/>
              <w:jc w:val="both"/>
              <w:rPr>
                <w:rFonts w:cs="Arial"/>
                <w:szCs w:val="24"/>
              </w:rPr>
            </w:pPr>
            <w:r w:rsidRPr="00973F1B">
              <w:rPr>
                <w:rFonts w:cs="Arial"/>
                <w:b/>
                <w:szCs w:val="24"/>
              </w:rPr>
              <w:t xml:space="preserve">High </w:t>
            </w:r>
            <w:r w:rsidR="000A4EDE" w:rsidRPr="00973F1B">
              <w:rPr>
                <w:rFonts w:cs="Arial"/>
                <w:b/>
                <w:szCs w:val="24"/>
              </w:rPr>
              <w:t>Impact</w:t>
            </w:r>
            <w:r w:rsidR="000A4EDE" w:rsidRPr="00973F1B">
              <w:rPr>
                <w:rFonts w:cs="Arial"/>
                <w:szCs w:val="24"/>
              </w:rPr>
              <w:t>:</w:t>
            </w:r>
            <w:r w:rsidR="000A4EDE">
              <w:rPr>
                <w:rFonts w:cs="Arial"/>
                <w:szCs w:val="24"/>
              </w:rPr>
              <w:t xml:space="preserve"> -</w:t>
            </w:r>
            <w:r w:rsidR="00187E2F" w:rsidRPr="00973F1B">
              <w:rPr>
                <w:rFonts w:cs="Arial"/>
                <w:szCs w:val="24"/>
              </w:rPr>
              <w:t xml:space="preserve"> </w:t>
            </w:r>
            <w:r w:rsidR="0037645E">
              <w:rPr>
                <w:rFonts w:cs="Arial"/>
                <w:szCs w:val="24"/>
              </w:rPr>
              <w:t>Non-CUSC Parties who in future agree to provide a Defence Service or Restoration Service are likely to be affected by this modification.</w:t>
            </w:r>
          </w:p>
          <w:p w14:paraId="13C76BB7" w14:textId="77777777" w:rsidR="0037645E" w:rsidRPr="0037645E" w:rsidRDefault="0037645E" w:rsidP="002A5700">
            <w:pPr>
              <w:pStyle w:val="BodyText3"/>
              <w:ind w:left="113" w:right="113"/>
              <w:jc w:val="both"/>
              <w:rPr>
                <w:rFonts w:cs="Arial"/>
                <w:bCs/>
                <w:szCs w:val="24"/>
              </w:rPr>
            </w:pPr>
            <w:r w:rsidRPr="0037645E">
              <w:rPr>
                <w:rFonts w:cs="Arial"/>
                <w:bCs/>
                <w:szCs w:val="24"/>
              </w:rPr>
              <w:t xml:space="preserve">Generators </w:t>
            </w:r>
            <w:r>
              <w:rPr>
                <w:rFonts w:cs="Arial"/>
                <w:bCs/>
                <w:szCs w:val="24"/>
              </w:rPr>
              <w:t>who own and operate future Electricity Storage Modules will be affected through the need to</w:t>
            </w:r>
            <w:r w:rsidR="00A14F5B">
              <w:rPr>
                <w:rFonts w:cs="Arial"/>
                <w:bCs/>
                <w:szCs w:val="24"/>
              </w:rPr>
              <w:t xml:space="preserve"> transition</w:t>
            </w:r>
            <w:bookmarkStart w:id="1" w:name="_GoBack"/>
            <w:bookmarkEnd w:id="1"/>
            <w:r w:rsidR="00A14F5B">
              <w:rPr>
                <w:rFonts w:cs="Arial"/>
                <w:bCs/>
                <w:szCs w:val="24"/>
              </w:rPr>
              <w:t xml:space="preserve"> from import to export </w:t>
            </w:r>
            <w:r w:rsidR="00F16092">
              <w:rPr>
                <w:rFonts w:cs="Arial"/>
                <w:bCs/>
                <w:szCs w:val="24"/>
              </w:rPr>
              <w:t>at</w:t>
            </w:r>
            <w:r w:rsidR="00A14F5B">
              <w:rPr>
                <w:rFonts w:cs="Arial"/>
                <w:bCs/>
                <w:szCs w:val="24"/>
              </w:rPr>
              <w:t xml:space="preserve"> low system frequencies.</w:t>
            </w:r>
            <w:r>
              <w:rPr>
                <w:rFonts w:cs="Arial"/>
                <w:bCs/>
                <w:szCs w:val="24"/>
              </w:rPr>
              <w:t xml:space="preserve"> </w:t>
            </w:r>
          </w:p>
          <w:p w14:paraId="647C1090" w14:textId="77777777" w:rsidR="006F19E3" w:rsidRDefault="0037645E" w:rsidP="002A5700">
            <w:pPr>
              <w:pStyle w:val="BodyText3"/>
              <w:ind w:left="113" w:right="113"/>
              <w:jc w:val="both"/>
              <w:rPr>
                <w:rFonts w:cs="Arial"/>
                <w:szCs w:val="24"/>
              </w:rPr>
            </w:pPr>
            <w:r>
              <w:rPr>
                <w:rFonts w:cs="Arial"/>
                <w:szCs w:val="24"/>
              </w:rPr>
              <w:t xml:space="preserve">Transmission Licensees, Distribution Network Operators and National Grid ESO will be affected by these proposals as a result of the requirements for </w:t>
            </w:r>
            <w:r w:rsidR="00A14F5B">
              <w:rPr>
                <w:rFonts w:cs="Arial"/>
                <w:szCs w:val="24"/>
              </w:rPr>
              <w:t xml:space="preserve">enhancements to the low frequency demand disconnection scheme particularly in respect of netted demand, </w:t>
            </w:r>
            <w:r>
              <w:rPr>
                <w:rFonts w:cs="Arial"/>
                <w:szCs w:val="24"/>
              </w:rPr>
              <w:t xml:space="preserve">improved communications resilience, </w:t>
            </w:r>
            <w:r w:rsidR="00A14F5B">
              <w:rPr>
                <w:rFonts w:cs="Arial"/>
                <w:szCs w:val="24"/>
              </w:rPr>
              <w:t>the robustness of critical tools and facilities, reviews to the System Defence, System Restoration and Test Plan and the capability of backup power supplies.</w:t>
            </w:r>
            <w:r>
              <w:rPr>
                <w:rFonts w:cs="Arial"/>
                <w:szCs w:val="24"/>
              </w:rPr>
              <w:t xml:space="preserve"> </w:t>
            </w:r>
          </w:p>
          <w:p w14:paraId="0694504A" w14:textId="77777777" w:rsidR="00A14F5B" w:rsidRPr="00A14F5B" w:rsidRDefault="00F16092" w:rsidP="002A5700">
            <w:pPr>
              <w:pStyle w:val="BodyText3"/>
              <w:ind w:left="113" w:right="113"/>
              <w:jc w:val="both"/>
              <w:rPr>
                <w:rFonts w:cs="Arial"/>
                <w:szCs w:val="24"/>
              </w:rPr>
            </w:pPr>
            <w:r>
              <w:rPr>
                <w:rFonts w:cs="Arial"/>
                <w:szCs w:val="24"/>
              </w:rPr>
              <w:t>Facilitating</w:t>
            </w:r>
            <w:r w:rsidR="00A14F5B">
              <w:rPr>
                <w:rFonts w:cs="Arial"/>
                <w:szCs w:val="24"/>
              </w:rPr>
              <w:t xml:space="preserve"> the </w:t>
            </w:r>
            <w:r w:rsidR="00DF595C">
              <w:rPr>
                <w:rFonts w:cs="Arial"/>
                <w:szCs w:val="24"/>
              </w:rPr>
              <w:t xml:space="preserve">Distributed Re-Start Project brings potential opportunities to smaller Embedded parties who traditionally would not have </w:t>
            </w:r>
            <w:r>
              <w:rPr>
                <w:rFonts w:cs="Arial"/>
                <w:szCs w:val="24"/>
              </w:rPr>
              <w:t xml:space="preserve">been able to </w:t>
            </w:r>
            <w:r w:rsidR="00DF595C">
              <w:rPr>
                <w:rFonts w:cs="Arial"/>
                <w:szCs w:val="24"/>
              </w:rPr>
              <w:t>participate in System Restoration or Defence Activities</w:t>
            </w:r>
          </w:p>
        </w:tc>
      </w:tr>
      <w:tr w:rsidR="006F19E3" w:rsidRPr="00EB32BB" w14:paraId="68C86BD6" w14:textId="77777777" w:rsidTr="006F19E3">
        <w:trPr>
          <w:trHeight w:val="582"/>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52C53E09" w14:textId="77777777" w:rsidR="006F19E3" w:rsidRPr="00EB32BB" w:rsidRDefault="007059A3" w:rsidP="006F19E3">
            <w:pPr>
              <w:spacing w:before="60" w:after="60"/>
              <w:ind w:firstLine="9"/>
              <w:jc w:val="center"/>
              <w:rPr>
                <w:rFonts w:cs="Arial"/>
              </w:rPr>
            </w:pPr>
            <w:r w:rsidRPr="00AF30A5">
              <w:rPr>
                <w:rFonts w:cs="Arial"/>
                <w:noProof/>
                <w:lang w:val="en-US" w:eastAsia="en-US"/>
              </w:rPr>
              <w:drawing>
                <wp:inline distT="0" distB="0" distL="0" distR="0" wp14:anchorId="237A6C2C" wp14:editId="2A94A3C9">
                  <wp:extent cx="445135" cy="445135"/>
                  <wp:effectExtent l="0" t="0" r="0" b="0"/>
                  <wp:docPr id="3" name="Picture 4" descr="Description: Description: Low_Imp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Description: Low_Impact"/>
                          <pic:cNvPicPr>
                            <a:picLocks/>
                          </pic:cNvPicPr>
                        </pic:nvPicPr>
                        <pic:blipFill>
                          <a:blip r:embed="rId13">
                            <a:clrChange>
                              <a:clrFrom>
                                <a:srgbClr val="CEE1DB"/>
                              </a:clrFrom>
                              <a:clrTo>
                                <a:srgbClr val="CEE1DB">
                                  <a:alpha val="0"/>
                                </a:srgbClr>
                              </a:clrTo>
                            </a:clrChange>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73E9BB6E" w14:textId="77777777" w:rsidR="006F19E3" w:rsidRPr="00973F1B" w:rsidRDefault="006F19E3" w:rsidP="00C772BE">
            <w:pPr>
              <w:pStyle w:val="BodyText3"/>
              <w:ind w:left="113" w:right="113"/>
              <w:rPr>
                <w:rFonts w:cs="Arial"/>
                <w:szCs w:val="24"/>
              </w:rPr>
            </w:pPr>
            <w:r w:rsidRPr="00973F1B">
              <w:rPr>
                <w:rFonts w:cs="Arial"/>
                <w:b/>
                <w:szCs w:val="24"/>
              </w:rPr>
              <w:t xml:space="preserve">Medium </w:t>
            </w:r>
            <w:r w:rsidR="000A4EDE" w:rsidRPr="00973F1B">
              <w:rPr>
                <w:rFonts w:cs="Arial"/>
                <w:b/>
                <w:szCs w:val="24"/>
              </w:rPr>
              <w:t>Impact</w:t>
            </w:r>
            <w:r w:rsidR="000A4EDE">
              <w:rPr>
                <w:szCs w:val="24"/>
              </w:rPr>
              <w:t>: -</w:t>
            </w:r>
            <w:r w:rsidR="000514FD">
              <w:rPr>
                <w:szCs w:val="24"/>
              </w:rPr>
              <w:t xml:space="preserve"> None</w:t>
            </w:r>
          </w:p>
        </w:tc>
      </w:tr>
      <w:tr w:rsidR="006F19E3" w:rsidRPr="00EB32BB" w14:paraId="5F1CF565" w14:textId="77777777" w:rsidTr="006F19E3">
        <w:trPr>
          <w:trHeight w:val="484"/>
        </w:trPr>
        <w:tc>
          <w:tcPr>
            <w:tcW w:w="913" w:type="dxa"/>
            <w:tcBorders>
              <w:top w:val="single" w:sz="4" w:space="0" w:color="4A8958"/>
              <w:left w:val="single" w:sz="4" w:space="0" w:color="4A8958"/>
              <w:bottom w:val="single" w:sz="4" w:space="0" w:color="4A8958"/>
              <w:right w:val="single" w:sz="4" w:space="0" w:color="4A8958"/>
            </w:tcBorders>
            <w:shd w:val="clear" w:color="auto" w:fill="auto"/>
          </w:tcPr>
          <w:p w14:paraId="6BDDDAC3" w14:textId="77777777" w:rsidR="006F19E3" w:rsidRPr="00EB32BB" w:rsidRDefault="007059A3" w:rsidP="006F19E3">
            <w:pPr>
              <w:spacing w:before="60" w:after="60"/>
              <w:ind w:firstLine="11"/>
              <w:jc w:val="center"/>
              <w:rPr>
                <w:rFonts w:cs="Arial"/>
              </w:rPr>
            </w:pPr>
            <w:r w:rsidRPr="00AF30A5">
              <w:rPr>
                <w:rFonts w:cs="Arial"/>
                <w:noProof/>
                <w:lang w:val="en-US" w:eastAsia="en-US"/>
              </w:rPr>
              <w:drawing>
                <wp:inline distT="0" distB="0" distL="0" distR="0" wp14:anchorId="235C1AA8" wp14:editId="1F776132">
                  <wp:extent cx="469265" cy="469265"/>
                  <wp:effectExtent l="0" t="0" r="0" b="0"/>
                  <wp:docPr id="4" name="Picture 2" descr="Description: Description: Medium_Imp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Medium_Impact"/>
                          <pic:cNvPicPr>
                            <a:picLocks/>
                          </pic:cNvPicPr>
                        </pic:nvPicPr>
                        <pic:blipFill>
                          <a:blip r:embed="rId14">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391E6BDE" w14:textId="77777777" w:rsidR="006F19E3" w:rsidRPr="00973F1B" w:rsidRDefault="006F19E3" w:rsidP="00F84028">
            <w:pPr>
              <w:ind w:left="113" w:right="113"/>
              <w:jc w:val="both"/>
              <w:rPr>
                <w:rFonts w:cs="Arial"/>
                <w:sz w:val="24"/>
              </w:rPr>
            </w:pPr>
            <w:r w:rsidRPr="00973F1B">
              <w:rPr>
                <w:rFonts w:cs="Arial"/>
                <w:b/>
                <w:sz w:val="24"/>
              </w:rPr>
              <w:t xml:space="preserve">Low </w:t>
            </w:r>
            <w:r w:rsidR="000A4EDE" w:rsidRPr="00973F1B">
              <w:rPr>
                <w:rFonts w:cs="Arial"/>
                <w:b/>
                <w:sz w:val="24"/>
              </w:rPr>
              <w:t>Impact</w:t>
            </w:r>
            <w:r w:rsidR="000A4EDE">
              <w:rPr>
                <w:sz w:val="24"/>
              </w:rPr>
              <w:t>: -</w:t>
            </w:r>
            <w:r w:rsidR="00F6753D">
              <w:rPr>
                <w:sz w:val="24"/>
              </w:rPr>
              <w:t xml:space="preserve"> Th</w:t>
            </w:r>
            <w:r w:rsidR="00DF595C">
              <w:rPr>
                <w:sz w:val="24"/>
              </w:rPr>
              <w:t xml:space="preserve">ere will be a low impact on Transmission connected parties who are already bound by the requirements of the NCER and Grid Code.  There will also be limited impact on those parties who are </w:t>
            </w:r>
            <w:r w:rsidR="002A5700">
              <w:rPr>
                <w:sz w:val="24"/>
              </w:rPr>
              <w:t xml:space="preserve">already </w:t>
            </w:r>
            <w:r w:rsidR="00DF595C">
              <w:rPr>
                <w:sz w:val="24"/>
              </w:rPr>
              <w:t xml:space="preserve">providing a Black Start Service. </w:t>
            </w:r>
          </w:p>
        </w:tc>
      </w:tr>
    </w:tbl>
    <w:p w14:paraId="74FF040C" w14:textId="77777777" w:rsidR="005079E0" w:rsidRPr="00EB32BB" w:rsidRDefault="005079E0" w:rsidP="005B378E">
      <w:pPr>
        <w:rPr>
          <w:rFonts w:cs="Arial"/>
        </w:rPr>
      </w:pPr>
    </w:p>
    <w:tbl>
      <w:tblPr>
        <w:tblW w:w="10207" w:type="dxa"/>
        <w:tblInd w:w="-176" w:type="dxa"/>
        <w:tblLayout w:type="fixed"/>
        <w:tblLook w:val="04A0" w:firstRow="1" w:lastRow="0" w:firstColumn="1" w:lastColumn="0" w:noHBand="0" w:noVBand="1"/>
      </w:tblPr>
      <w:tblGrid>
        <w:gridCol w:w="7939"/>
        <w:gridCol w:w="2268"/>
      </w:tblGrid>
      <w:tr w:rsidR="00F10E14" w:rsidRPr="00EB32BB" w14:paraId="489FF101" w14:textId="77777777" w:rsidTr="004D430C">
        <w:trPr>
          <w:trHeight w:val="617"/>
        </w:trPr>
        <w:tc>
          <w:tcPr>
            <w:tcW w:w="7939" w:type="dxa"/>
            <w:vMerge w:val="restart"/>
            <w:tcBorders>
              <w:top w:val="single" w:sz="4" w:space="0" w:color="4A8958"/>
              <w:left w:val="single" w:sz="4" w:space="0" w:color="4A8958"/>
              <w:bottom w:val="single" w:sz="4" w:space="0" w:color="4A8958"/>
              <w:right w:val="single" w:sz="4" w:space="0" w:color="4A8958"/>
            </w:tcBorders>
            <w:shd w:val="clear" w:color="auto" w:fill="auto"/>
          </w:tcPr>
          <w:p w14:paraId="764B30D3" w14:textId="77777777" w:rsidR="00F10E14" w:rsidRPr="00EB32BB" w:rsidRDefault="00F10E14" w:rsidP="004D430C">
            <w:pPr>
              <w:pStyle w:val="Contents01"/>
              <w:ind w:right="198"/>
              <w:rPr>
                <w:noProof/>
              </w:rPr>
            </w:pPr>
            <w:r w:rsidRPr="00EB32BB">
              <w:rPr>
                <w:noProof/>
              </w:rPr>
              <w:lastRenderedPageBreak/>
              <w:t>Contents</w:t>
            </w:r>
          </w:p>
          <w:p w14:paraId="3D9D0138" w14:textId="77777777" w:rsidR="002A5700" w:rsidRDefault="00F10E14" w:rsidP="002A5700">
            <w:pPr>
              <w:pStyle w:val="TOC1"/>
              <w:framePr w:wrap="around"/>
              <w:rPr>
                <w:rFonts w:asciiTheme="minorHAnsi" w:eastAsiaTheme="minorEastAsia" w:hAnsiTheme="minorHAnsi" w:cstheme="minorBidi"/>
                <w:b w:val="0"/>
                <w:bCs w:val="0"/>
                <w:color w:val="auto"/>
                <w:sz w:val="22"/>
                <w:szCs w:val="22"/>
                <w:lang w:val="en-US" w:eastAsia="en-US"/>
              </w:rPr>
            </w:pPr>
            <w:r w:rsidRPr="00EB32BB">
              <w:fldChar w:fldCharType="begin"/>
            </w:r>
            <w:r w:rsidRPr="00EB32BB">
              <w:instrText xml:space="preserve"> TOC \o "1-1" </w:instrText>
            </w:r>
            <w:r w:rsidRPr="00EB32BB">
              <w:fldChar w:fldCharType="separate"/>
            </w:r>
            <w:r w:rsidR="002A5700">
              <w:t>1</w:t>
            </w:r>
            <w:r w:rsidR="002A5700">
              <w:rPr>
                <w:rFonts w:asciiTheme="minorHAnsi" w:eastAsiaTheme="minorEastAsia" w:hAnsiTheme="minorHAnsi" w:cstheme="minorBidi"/>
                <w:b w:val="0"/>
                <w:bCs w:val="0"/>
                <w:color w:val="auto"/>
                <w:sz w:val="22"/>
                <w:szCs w:val="22"/>
                <w:lang w:val="en-US" w:eastAsia="en-US"/>
              </w:rPr>
              <w:tab/>
            </w:r>
            <w:r w:rsidR="002A5700">
              <w:t>Summary</w:t>
            </w:r>
            <w:r w:rsidR="002A5700">
              <w:tab/>
            </w:r>
            <w:r w:rsidR="002A5700">
              <w:fldChar w:fldCharType="begin"/>
            </w:r>
            <w:r w:rsidR="002A5700">
              <w:instrText xml:space="preserve"> PAGEREF _Toc45289499 \h </w:instrText>
            </w:r>
            <w:r w:rsidR="002A5700">
              <w:fldChar w:fldCharType="separate"/>
            </w:r>
            <w:r w:rsidR="002A5700">
              <w:t>5</w:t>
            </w:r>
            <w:r w:rsidR="002A5700">
              <w:fldChar w:fldCharType="end"/>
            </w:r>
          </w:p>
          <w:p w14:paraId="4B4490D8"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2</w:t>
            </w:r>
            <w:r>
              <w:rPr>
                <w:rFonts w:asciiTheme="minorHAnsi" w:eastAsiaTheme="minorEastAsia" w:hAnsiTheme="minorHAnsi" w:cstheme="minorBidi"/>
                <w:b w:val="0"/>
                <w:bCs w:val="0"/>
                <w:color w:val="auto"/>
                <w:sz w:val="22"/>
                <w:szCs w:val="22"/>
                <w:lang w:val="en-US" w:eastAsia="en-US"/>
              </w:rPr>
              <w:tab/>
            </w:r>
            <w:r>
              <w:t>Governance</w:t>
            </w:r>
            <w:r>
              <w:tab/>
            </w:r>
            <w:r>
              <w:fldChar w:fldCharType="begin"/>
            </w:r>
            <w:r>
              <w:instrText xml:space="preserve"> PAGEREF _Toc45289500 \h </w:instrText>
            </w:r>
            <w:r>
              <w:fldChar w:fldCharType="separate"/>
            </w:r>
            <w:r>
              <w:t>8</w:t>
            </w:r>
            <w:r>
              <w:fldChar w:fldCharType="end"/>
            </w:r>
          </w:p>
          <w:p w14:paraId="20757D98"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3</w:t>
            </w:r>
            <w:r>
              <w:rPr>
                <w:rFonts w:asciiTheme="minorHAnsi" w:eastAsiaTheme="minorEastAsia" w:hAnsiTheme="minorHAnsi" w:cstheme="minorBidi"/>
                <w:b w:val="0"/>
                <w:bCs w:val="0"/>
                <w:color w:val="auto"/>
                <w:sz w:val="22"/>
                <w:szCs w:val="22"/>
                <w:lang w:val="en-US" w:eastAsia="en-US"/>
              </w:rPr>
              <w:tab/>
            </w:r>
            <w:r>
              <w:t>Why Change?</w:t>
            </w:r>
            <w:r>
              <w:tab/>
            </w:r>
            <w:r>
              <w:fldChar w:fldCharType="begin"/>
            </w:r>
            <w:r>
              <w:instrText xml:space="preserve"> PAGEREF _Toc45289501 \h </w:instrText>
            </w:r>
            <w:r>
              <w:fldChar w:fldCharType="separate"/>
            </w:r>
            <w:r>
              <w:t>8</w:t>
            </w:r>
            <w:r>
              <w:fldChar w:fldCharType="end"/>
            </w:r>
          </w:p>
          <w:p w14:paraId="566002DD"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4</w:t>
            </w:r>
            <w:r>
              <w:rPr>
                <w:rFonts w:asciiTheme="minorHAnsi" w:eastAsiaTheme="minorEastAsia" w:hAnsiTheme="minorHAnsi" w:cstheme="minorBidi"/>
                <w:b w:val="0"/>
                <w:bCs w:val="0"/>
                <w:color w:val="auto"/>
                <w:sz w:val="22"/>
                <w:szCs w:val="22"/>
                <w:lang w:val="en-US" w:eastAsia="en-US"/>
              </w:rPr>
              <w:tab/>
            </w:r>
            <w:r>
              <w:t>Code Specific Matters</w:t>
            </w:r>
            <w:r>
              <w:tab/>
            </w:r>
            <w:r>
              <w:fldChar w:fldCharType="begin"/>
            </w:r>
            <w:r>
              <w:instrText xml:space="preserve"> PAGEREF _Toc45289502 \h </w:instrText>
            </w:r>
            <w:r>
              <w:fldChar w:fldCharType="separate"/>
            </w:r>
            <w:r>
              <w:t>9</w:t>
            </w:r>
            <w:r>
              <w:fldChar w:fldCharType="end"/>
            </w:r>
          </w:p>
          <w:p w14:paraId="3C5ABF89"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5</w:t>
            </w:r>
            <w:r>
              <w:rPr>
                <w:rFonts w:asciiTheme="minorHAnsi" w:eastAsiaTheme="minorEastAsia" w:hAnsiTheme="minorHAnsi" w:cstheme="minorBidi"/>
                <w:b w:val="0"/>
                <w:bCs w:val="0"/>
                <w:color w:val="auto"/>
                <w:sz w:val="22"/>
                <w:szCs w:val="22"/>
                <w:lang w:val="en-US" w:eastAsia="en-US"/>
              </w:rPr>
              <w:tab/>
            </w:r>
            <w:r>
              <w:t>Solution</w:t>
            </w:r>
            <w:r>
              <w:tab/>
            </w:r>
            <w:r>
              <w:fldChar w:fldCharType="begin"/>
            </w:r>
            <w:r>
              <w:instrText xml:space="preserve"> PAGEREF _Toc45289503 \h </w:instrText>
            </w:r>
            <w:r>
              <w:fldChar w:fldCharType="separate"/>
            </w:r>
            <w:r>
              <w:t>10</w:t>
            </w:r>
            <w:r>
              <w:fldChar w:fldCharType="end"/>
            </w:r>
          </w:p>
          <w:p w14:paraId="0072D027"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6</w:t>
            </w:r>
            <w:r>
              <w:rPr>
                <w:rFonts w:asciiTheme="minorHAnsi" w:eastAsiaTheme="minorEastAsia" w:hAnsiTheme="minorHAnsi" w:cstheme="minorBidi"/>
                <w:b w:val="0"/>
                <w:bCs w:val="0"/>
                <w:color w:val="auto"/>
                <w:sz w:val="22"/>
                <w:szCs w:val="22"/>
                <w:lang w:val="en-US" w:eastAsia="en-US"/>
              </w:rPr>
              <w:tab/>
            </w:r>
            <w:r>
              <w:t>Impacts &amp; Other Considerations</w:t>
            </w:r>
            <w:r>
              <w:tab/>
            </w:r>
            <w:r>
              <w:fldChar w:fldCharType="begin"/>
            </w:r>
            <w:r>
              <w:instrText xml:space="preserve"> PAGEREF _Toc45289504 \h </w:instrText>
            </w:r>
            <w:r>
              <w:fldChar w:fldCharType="separate"/>
            </w:r>
            <w:r>
              <w:t>12</w:t>
            </w:r>
            <w:r>
              <w:fldChar w:fldCharType="end"/>
            </w:r>
          </w:p>
          <w:p w14:paraId="4FA8126D"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7</w:t>
            </w:r>
            <w:r>
              <w:rPr>
                <w:rFonts w:asciiTheme="minorHAnsi" w:eastAsiaTheme="minorEastAsia" w:hAnsiTheme="minorHAnsi" w:cstheme="minorBidi"/>
                <w:b w:val="0"/>
                <w:bCs w:val="0"/>
                <w:color w:val="auto"/>
                <w:sz w:val="22"/>
                <w:szCs w:val="22"/>
                <w:lang w:val="en-US" w:eastAsia="en-US"/>
              </w:rPr>
              <w:tab/>
            </w:r>
            <w:r>
              <w:t>Relevant Objectives</w:t>
            </w:r>
            <w:r>
              <w:tab/>
            </w:r>
            <w:r>
              <w:fldChar w:fldCharType="begin"/>
            </w:r>
            <w:r>
              <w:instrText xml:space="preserve"> PAGEREF _Toc45289505 \h </w:instrText>
            </w:r>
            <w:r>
              <w:fldChar w:fldCharType="separate"/>
            </w:r>
            <w:r>
              <w:t>12</w:t>
            </w:r>
            <w:r>
              <w:fldChar w:fldCharType="end"/>
            </w:r>
          </w:p>
          <w:p w14:paraId="7DD7CA85"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8</w:t>
            </w:r>
            <w:r>
              <w:rPr>
                <w:rFonts w:asciiTheme="minorHAnsi" w:eastAsiaTheme="minorEastAsia" w:hAnsiTheme="minorHAnsi" w:cstheme="minorBidi"/>
                <w:b w:val="0"/>
                <w:bCs w:val="0"/>
                <w:color w:val="auto"/>
                <w:sz w:val="22"/>
                <w:szCs w:val="22"/>
                <w:lang w:val="en-US" w:eastAsia="en-US"/>
              </w:rPr>
              <w:tab/>
            </w:r>
            <w:r>
              <w:t>Implementation</w:t>
            </w:r>
            <w:r>
              <w:tab/>
            </w:r>
            <w:r>
              <w:fldChar w:fldCharType="begin"/>
            </w:r>
            <w:r>
              <w:instrText xml:space="preserve"> PAGEREF _Toc45289506 \h </w:instrText>
            </w:r>
            <w:r>
              <w:fldChar w:fldCharType="separate"/>
            </w:r>
            <w:r>
              <w:t>13</w:t>
            </w:r>
            <w:r>
              <w:fldChar w:fldCharType="end"/>
            </w:r>
          </w:p>
          <w:p w14:paraId="5A813D56"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9</w:t>
            </w:r>
            <w:r>
              <w:rPr>
                <w:rFonts w:asciiTheme="minorHAnsi" w:eastAsiaTheme="minorEastAsia" w:hAnsiTheme="minorHAnsi" w:cstheme="minorBidi"/>
                <w:b w:val="0"/>
                <w:bCs w:val="0"/>
                <w:color w:val="auto"/>
                <w:sz w:val="22"/>
                <w:szCs w:val="22"/>
                <w:lang w:val="en-US" w:eastAsia="en-US"/>
              </w:rPr>
              <w:tab/>
            </w:r>
            <w:r>
              <w:t>Legal Text</w:t>
            </w:r>
            <w:r>
              <w:tab/>
            </w:r>
            <w:r>
              <w:fldChar w:fldCharType="begin"/>
            </w:r>
            <w:r>
              <w:instrText xml:space="preserve"> PAGEREF _Toc45289507 \h </w:instrText>
            </w:r>
            <w:r>
              <w:fldChar w:fldCharType="separate"/>
            </w:r>
            <w:r>
              <w:t>14</w:t>
            </w:r>
            <w:r>
              <w:fldChar w:fldCharType="end"/>
            </w:r>
          </w:p>
          <w:p w14:paraId="2B1AF12C"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10</w:t>
            </w:r>
            <w:r>
              <w:rPr>
                <w:rFonts w:asciiTheme="minorHAnsi" w:eastAsiaTheme="minorEastAsia" w:hAnsiTheme="minorHAnsi" w:cstheme="minorBidi"/>
                <w:b w:val="0"/>
                <w:bCs w:val="0"/>
                <w:color w:val="auto"/>
                <w:sz w:val="22"/>
                <w:szCs w:val="22"/>
                <w:lang w:val="en-US" w:eastAsia="en-US"/>
              </w:rPr>
              <w:tab/>
            </w:r>
            <w:r>
              <w:t>Recommendations</w:t>
            </w:r>
            <w:r>
              <w:tab/>
            </w:r>
            <w:r>
              <w:fldChar w:fldCharType="begin"/>
            </w:r>
            <w:r>
              <w:instrText xml:space="preserve"> PAGEREF _Toc45289508 \h </w:instrText>
            </w:r>
            <w:r>
              <w:fldChar w:fldCharType="separate"/>
            </w:r>
            <w:r>
              <w:t>14</w:t>
            </w:r>
            <w:r>
              <w:fldChar w:fldCharType="end"/>
            </w:r>
          </w:p>
          <w:p w14:paraId="43A2F229"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11</w:t>
            </w:r>
            <w:r>
              <w:rPr>
                <w:rFonts w:asciiTheme="minorHAnsi" w:eastAsiaTheme="minorEastAsia" w:hAnsiTheme="minorHAnsi" w:cstheme="minorBidi"/>
                <w:b w:val="0"/>
                <w:bCs w:val="0"/>
                <w:color w:val="auto"/>
                <w:sz w:val="22"/>
                <w:szCs w:val="22"/>
                <w:lang w:val="en-US" w:eastAsia="en-US"/>
              </w:rPr>
              <w:tab/>
            </w:r>
            <w:r>
              <w:t>Modification guidance and using this template</w:t>
            </w:r>
            <w:r>
              <w:tab/>
            </w:r>
            <w:r>
              <w:fldChar w:fldCharType="begin"/>
            </w:r>
            <w:r>
              <w:instrText xml:space="preserve"> PAGEREF _Toc45289509 \h </w:instrText>
            </w:r>
            <w:r>
              <w:fldChar w:fldCharType="separate"/>
            </w:r>
            <w:r>
              <w:t>15</w:t>
            </w:r>
            <w:r>
              <w:fldChar w:fldCharType="end"/>
            </w:r>
          </w:p>
          <w:p w14:paraId="5D30EC2E" w14:textId="77777777" w:rsidR="002A5700" w:rsidRDefault="002A5700" w:rsidP="002A5700">
            <w:pPr>
              <w:pStyle w:val="TOC1"/>
              <w:framePr w:wrap="around"/>
              <w:rPr>
                <w:rFonts w:asciiTheme="minorHAnsi" w:eastAsiaTheme="minorEastAsia" w:hAnsiTheme="minorHAnsi" w:cstheme="minorBidi"/>
                <w:b w:val="0"/>
                <w:bCs w:val="0"/>
                <w:color w:val="auto"/>
                <w:sz w:val="22"/>
                <w:szCs w:val="22"/>
                <w:lang w:val="en-US" w:eastAsia="en-US"/>
              </w:rPr>
            </w:pPr>
            <w:r>
              <w:t>Appendix A Relevant Extracts from NCER</w:t>
            </w:r>
            <w:r>
              <w:tab/>
            </w:r>
            <w:r>
              <w:fldChar w:fldCharType="begin"/>
            </w:r>
            <w:r>
              <w:instrText xml:space="preserve"> PAGEREF _Toc45289510 \h </w:instrText>
            </w:r>
            <w:r>
              <w:fldChar w:fldCharType="separate"/>
            </w:r>
            <w:r>
              <w:t>16</w:t>
            </w:r>
            <w:r>
              <w:fldChar w:fldCharType="end"/>
            </w:r>
          </w:p>
          <w:p w14:paraId="38E18005" w14:textId="77777777" w:rsidR="00F10E14" w:rsidRPr="00EB32BB" w:rsidRDefault="00F10E14" w:rsidP="00B52044">
            <w:pPr>
              <w:pStyle w:val="TOCMOD"/>
              <w:framePr w:wrap="around"/>
              <w:rPr>
                <w:rFonts w:cs="Arial"/>
              </w:rPr>
            </w:pPr>
            <w:r w:rsidRPr="00EB32BB">
              <w:rPr>
                <w:rFonts w:cs="Arial"/>
              </w:rPr>
              <w:fldChar w:fldCharType="end"/>
            </w:r>
          </w:p>
          <w:p w14:paraId="3DF91B74" w14:textId="77777777" w:rsidR="00F10E14" w:rsidRPr="00EB32BB" w:rsidRDefault="008F48D5" w:rsidP="0086142A">
            <w:pPr>
              <w:pStyle w:val="About01"/>
            </w:pPr>
            <w:r>
              <w:t>Timetable</w:t>
            </w:r>
          </w:p>
          <w:p w14:paraId="189F109A" w14:textId="77777777" w:rsidR="007E718E" w:rsidRPr="00ED7826" w:rsidRDefault="00A968AB" w:rsidP="009A03A4">
            <w:pPr>
              <w:spacing w:after="360"/>
              <w:rPr>
                <w:rFonts w:cs="Arial"/>
                <w:i/>
                <w:color w:val="00B274"/>
                <w:sz w:val="24"/>
              </w:rPr>
            </w:pPr>
            <w:r w:rsidRPr="00ED7826">
              <w:rPr>
                <w:rFonts w:cs="Arial"/>
                <w:i/>
                <w:color w:val="00B274"/>
                <w:sz w:val="24"/>
              </w:rPr>
              <w:t xml:space="preserve">The Code Administrator will update the </w:t>
            </w:r>
            <w:r w:rsidR="0099584E" w:rsidRPr="00ED7826">
              <w:rPr>
                <w:rFonts w:cs="Arial"/>
                <w:i/>
                <w:color w:val="00B274"/>
                <w:sz w:val="24"/>
              </w:rPr>
              <w:t>timetable</w:t>
            </w:r>
            <w:r w:rsidR="00AF5114" w:rsidRPr="00ED7826">
              <w:rPr>
                <w:rFonts w:cs="Arial"/>
                <w:i/>
                <w:color w:val="00B274"/>
                <w:sz w:val="24"/>
              </w:rPr>
              <w:t>.</w:t>
            </w:r>
          </w:p>
          <w:tbl>
            <w:tblPr>
              <w:tblpPr w:leftFromText="180" w:rightFromText="180" w:vertAnchor="text" w:tblpX="-103" w:tblpY="1"/>
              <w:tblOverlap w:val="never"/>
              <w:tblW w:w="7933"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5807"/>
              <w:gridCol w:w="2126"/>
            </w:tblGrid>
            <w:tr w:rsidR="00AA69EF" w:rsidRPr="00ED7826" w14:paraId="7CB580BF" w14:textId="77777777" w:rsidTr="00E81739">
              <w:tc>
                <w:tcPr>
                  <w:tcW w:w="7933" w:type="dxa"/>
                  <w:gridSpan w:val="2"/>
                  <w:shd w:val="clear" w:color="auto" w:fill="auto"/>
                </w:tcPr>
                <w:p w14:paraId="294CA728" w14:textId="77777777" w:rsidR="00AA69EF" w:rsidRPr="00ED7826" w:rsidRDefault="00AA69EF" w:rsidP="00AF5114">
                  <w:pPr>
                    <w:spacing w:before="40" w:after="40"/>
                    <w:rPr>
                      <w:rFonts w:cs="Arial"/>
                      <w:sz w:val="24"/>
                    </w:rPr>
                  </w:pPr>
                  <w:r w:rsidRPr="00ED7826">
                    <w:rPr>
                      <w:rFonts w:cs="Arial"/>
                      <w:b/>
                      <w:sz w:val="24"/>
                    </w:rPr>
                    <w:t xml:space="preserve">The </w:t>
                  </w:r>
                  <w:r w:rsidR="00AF5114" w:rsidRPr="00ED7826">
                    <w:rPr>
                      <w:rFonts w:cs="Arial"/>
                      <w:b/>
                      <w:sz w:val="24"/>
                    </w:rPr>
                    <w:t xml:space="preserve">Code Administrator </w:t>
                  </w:r>
                  <w:r w:rsidRPr="00ED7826">
                    <w:rPr>
                      <w:rFonts w:cs="Arial"/>
                      <w:b/>
                      <w:sz w:val="24"/>
                    </w:rPr>
                    <w:t>recommends the following timetable</w:t>
                  </w:r>
                  <w:r w:rsidR="000B5CFC" w:rsidRPr="00ED7826">
                    <w:rPr>
                      <w:rFonts w:cs="Arial"/>
                      <w:b/>
                      <w:sz w:val="24"/>
                    </w:rPr>
                    <w:t>:</w:t>
                  </w:r>
                  <w:r w:rsidRPr="00ED7826">
                    <w:rPr>
                      <w:rFonts w:cs="Arial"/>
                      <w:i/>
                      <w:sz w:val="24"/>
                    </w:rPr>
                    <w:t xml:space="preserve"> </w:t>
                  </w:r>
                  <w:r w:rsidRPr="00ED7826">
                    <w:rPr>
                      <w:rFonts w:cs="Arial"/>
                      <w:i/>
                      <w:color w:val="00B274"/>
                      <w:sz w:val="24"/>
                    </w:rPr>
                    <w:t>(</w:t>
                  </w:r>
                  <w:r w:rsidR="00B11637" w:rsidRPr="00ED7826">
                    <w:rPr>
                      <w:rFonts w:cs="Arial"/>
                      <w:i/>
                      <w:color w:val="00B274"/>
                      <w:sz w:val="24"/>
                    </w:rPr>
                    <w:t>amend</w:t>
                  </w:r>
                  <w:r w:rsidRPr="00ED7826">
                    <w:rPr>
                      <w:rFonts w:cs="Arial"/>
                      <w:i/>
                      <w:color w:val="00B274"/>
                      <w:sz w:val="24"/>
                    </w:rPr>
                    <w:t xml:space="preserve"> as appropriate)</w:t>
                  </w:r>
                </w:p>
              </w:tc>
            </w:tr>
            <w:tr w:rsidR="007E718E" w:rsidRPr="00ED7826" w14:paraId="5C3BED3A" w14:textId="77777777" w:rsidTr="00ED7826">
              <w:tc>
                <w:tcPr>
                  <w:tcW w:w="5807" w:type="dxa"/>
                  <w:shd w:val="clear" w:color="auto" w:fill="auto"/>
                </w:tcPr>
                <w:p w14:paraId="5A1909B5" w14:textId="77777777" w:rsidR="007E718E" w:rsidRPr="002E4860" w:rsidRDefault="007E718E" w:rsidP="00F14EC4">
                  <w:pPr>
                    <w:tabs>
                      <w:tab w:val="left" w:pos="171"/>
                    </w:tabs>
                    <w:spacing w:before="40" w:after="40"/>
                    <w:rPr>
                      <w:rFonts w:cs="Arial"/>
                      <w:sz w:val="24"/>
                    </w:rPr>
                  </w:pPr>
                  <w:r w:rsidRPr="002E4860">
                    <w:rPr>
                      <w:rFonts w:cs="Arial"/>
                      <w:sz w:val="24"/>
                    </w:rPr>
                    <w:t>Initial consideration by Workgroup</w:t>
                  </w:r>
                </w:p>
              </w:tc>
              <w:tc>
                <w:tcPr>
                  <w:tcW w:w="2126" w:type="dxa"/>
                  <w:shd w:val="clear" w:color="auto" w:fill="auto"/>
                  <w:vAlign w:val="center"/>
                </w:tcPr>
                <w:p w14:paraId="0D965B5E" w14:textId="77777777" w:rsidR="007E718E" w:rsidRPr="002E4860" w:rsidRDefault="007E718E" w:rsidP="00F14EC4">
                  <w:pPr>
                    <w:spacing w:before="40" w:after="40"/>
                    <w:rPr>
                      <w:rFonts w:cs="Arial"/>
                      <w:sz w:val="24"/>
                    </w:rPr>
                  </w:pPr>
                  <w:r w:rsidRPr="002E4860">
                    <w:rPr>
                      <w:rFonts w:cs="Arial"/>
                      <w:sz w:val="24"/>
                    </w:rPr>
                    <w:t>dd month year</w:t>
                  </w:r>
                </w:p>
              </w:tc>
            </w:tr>
            <w:tr w:rsidR="001C3E8F" w:rsidRPr="00ED7826" w14:paraId="7B6F9E7C" w14:textId="77777777" w:rsidTr="00ED7826">
              <w:tc>
                <w:tcPr>
                  <w:tcW w:w="5807" w:type="dxa"/>
                  <w:shd w:val="clear" w:color="auto" w:fill="auto"/>
                </w:tcPr>
                <w:p w14:paraId="0208C03D" w14:textId="77777777" w:rsidR="001C3E8F" w:rsidRPr="002E4860" w:rsidRDefault="001C3E8F" w:rsidP="00F14EC4">
                  <w:pPr>
                    <w:tabs>
                      <w:tab w:val="left" w:pos="171"/>
                    </w:tabs>
                    <w:spacing w:before="40" w:after="40"/>
                    <w:rPr>
                      <w:rFonts w:cs="Arial"/>
                      <w:sz w:val="24"/>
                    </w:rPr>
                  </w:pPr>
                  <w:r w:rsidRPr="002E4860">
                    <w:rPr>
                      <w:rFonts w:cs="Arial"/>
                      <w:sz w:val="24"/>
                    </w:rPr>
                    <w:t>Workgroup Consultation issued to the Industry</w:t>
                  </w:r>
                </w:p>
              </w:tc>
              <w:tc>
                <w:tcPr>
                  <w:tcW w:w="2126" w:type="dxa"/>
                  <w:shd w:val="clear" w:color="auto" w:fill="auto"/>
                  <w:vAlign w:val="center"/>
                </w:tcPr>
                <w:p w14:paraId="24C3826F" w14:textId="77777777" w:rsidR="001C3E8F" w:rsidRPr="002E4860" w:rsidRDefault="001C3E8F" w:rsidP="00F14EC4">
                  <w:pPr>
                    <w:spacing w:before="40" w:after="40"/>
                    <w:rPr>
                      <w:rFonts w:cs="Arial"/>
                      <w:sz w:val="24"/>
                    </w:rPr>
                  </w:pPr>
                  <w:r w:rsidRPr="002E4860">
                    <w:rPr>
                      <w:rFonts w:cs="Arial"/>
                      <w:sz w:val="24"/>
                    </w:rPr>
                    <w:t>dd month year</w:t>
                  </w:r>
                </w:p>
              </w:tc>
            </w:tr>
            <w:tr w:rsidR="007E718E" w:rsidRPr="00ED7826" w14:paraId="4E8B76A6" w14:textId="77777777" w:rsidTr="00ED7826">
              <w:tc>
                <w:tcPr>
                  <w:tcW w:w="5807" w:type="dxa"/>
                  <w:shd w:val="clear" w:color="auto" w:fill="auto"/>
                </w:tcPr>
                <w:p w14:paraId="041FFACE" w14:textId="77777777" w:rsidR="007E718E" w:rsidRPr="002E4860" w:rsidRDefault="007E718E" w:rsidP="0031695E">
                  <w:pPr>
                    <w:tabs>
                      <w:tab w:val="left" w:pos="171"/>
                    </w:tabs>
                    <w:spacing w:before="40" w:after="40"/>
                    <w:rPr>
                      <w:rFonts w:cs="Arial"/>
                      <w:sz w:val="24"/>
                    </w:rPr>
                  </w:pPr>
                  <w:r w:rsidRPr="002E4860">
                    <w:rPr>
                      <w:rFonts w:cs="Arial"/>
                      <w:sz w:val="24"/>
                    </w:rPr>
                    <w:t xml:space="preserve">Modification </w:t>
                  </w:r>
                  <w:r w:rsidR="0031695E" w:rsidRPr="002E4860">
                    <w:rPr>
                      <w:rFonts w:cs="Arial"/>
                      <w:sz w:val="24"/>
                    </w:rPr>
                    <w:t>concluded</w:t>
                  </w:r>
                  <w:r w:rsidR="00165F0C" w:rsidRPr="002E4860">
                    <w:rPr>
                      <w:rFonts w:cs="Arial"/>
                      <w:sz w:val="24"/>
                    </w:rPr>
                    <w:t xml:space="preserve"> </w:t>
                  </w:r>
                  <w:r w:rsidRPr="002E4860">
                    <w:rPr>
                      <w:rFonts w:cs="Arial"/>
                      <w:sz w:val="24"/>
                    </w:rPr>
                    <w:t>by Workgroup</w:t>
                  </w:r>
                </w:p>
              </w:tc>
              <w:tc>
                <w:tcPr>
                  <w:tcW w:w="2126" w:type="dxa"/>
                  <w:shd w:val="clear" w:color="auto" w:fill="auto"/>
                  <w:vAlign w:val="center"/>
                </w:tcPr>
                <w:p w14:paraId="59E558C5" w14:textId="77777777" w:rsidR="007E718E" w:rsidRPr="002E4860" w:rsidRDefault="007E718E" w:rsidP="00F14EC4">
                  <w:pPr>
                    <w:spacing w:before="40" w:after="40"/>
                    <w:rPr>
                      <w:rFonts w:cs="Arial"/>
                      <w:sz w:val="24"/>
                    </w:rPr>
                  </w:pPr>
                  <w:r w:rsidRPr="002E4860">
                    <w:rPr>
                      <w:rFonts w:cs="Arial"/>
                      <w:sz w:val="24"/>
                    </w:rPr>
                    <w:t>dd month year</w:t>
                  </w:r>
                </w:p>
              </w:tc>
            </w:tr>
            <w:tr w:rsidR="007E718E" w:rsidRPr="00ED7826" w14:paraId="0535D530" w14:textId="77777777" w:rsidTr="00ED7826">
              <w:tc>
                <w:tcPr>
                  <w:tcW w:w="5807" w:type="dxa"/>
                  <w:shd w:val="clear" w:color="auto" w:fill="auto"/>
                </w:tcPr>
                <w:p w14:paraId="5753AC86" w14:textId="77777777" w:rsidR="007E718E" w:rsidRPr="002E4860" w:rsidRDefault="007E718E" w:rsidP="00F14EC4">
                  <w:pPr>
                    <w:tabs>
                      <w:tab w:val="left" w:pos="171"/>
                    </w:tabs>
                    <w:spacing w:before="40" w:after="40"/>
                    <w:rPr>
                      <w:rFonts w:cs="Arial"/>
                      <w:sz w:val="24"/>
                    </w:rPr>
                  </w:pPr>
                  <w:r w:rsidRPr="002E4860">
                    <w:rPr>
                      <w:rFonts w:cs="Arial"/>
                      <w:sz w:val="24"/>
                    </w:rPr>
                    <w:t>Workgroup Report presented to Panel</w:t>
                  </w:r>
                </w:p>
              </w:tc>
              <w:tc>
                <w:tcPr>
                  <w:tcW w:w="2126" w:type="dxa"/>
                  <w:shd w:val="clear" w:color="auto" w:fill="auto"/>
                  <w:vAlign w:val="center"/>
                </w:tcPr>
                <w:p w14:paraId="400E71F0" w14:textId="77777777" w:rsidR="007E718E" w:rsidRPr="002E4860" w:rsidRDefault="00AA69EF" w:rsidP="00F14EC4">
                  <w:pPr>
                    <w:spacing w:before="40" w:after="40"/>
                    <w:rPr>
                      <w:rFonts w:cs="Arial"/>
                      <w:sz w:val="24"/>
                    </w:rPr>
                  </w:pPr>
                  <w:r w:rsidRPr="002E4860">
                    <w:rPr>
                      <w:rFonts w:cs="Arial"/>
                      <w:sz w:val="24"/>
                    </w:rPr>
                    <w:t>dd month year</w:t>
                  </w:r>
                </w:p>
              </w:tc>
            </w:tr>
            <w:tr w:rsidR="007E718E" w:rsidRPr="00ED7826" w14:paraId="544811E2" w14:textId="77777777" w:rsidTr="00ED7826">
              <w:tc>
                <w:tcPr>
                  <w:tcW w:w="5807" w:type="dxa"/>
                  <w:shd w:val="clear" w:color="auto" w:fill="auto"/>
                </w:tcPr>
                <w:p w14:paraId="7D405379" w14:textId="77777777" w:rsidR="007E718E" w:rsidRPr="002E4860" w:rsidRDefault="0031695E" w:rsidP="0031695E">
                  <w:pPr>
                    <w:tabs>
                      <w:tab w:val="left" w:pos="171"/>
                    </w:tabs>
                    <w:spacing w:before="40" w:after="40"/>
                    <w:rPr>
                      <w:rFonts w:cs="Arial"/>
                      <w:sz w:val="24"/>
                    </w:rPr>
                  </w:pPr>
                  <w:r w:rsidRPr="002E4860">
                    <w:rPr>
                      <w:rFonts w:cs="Arial"/>
                      <w:sz w:val="24"/>
                    </w:rPr>
                    <w:t>Code Administration Consultation</w:t>
                  </w:r>
                  <w:r w:rsidR="007E718E" w:rsidRPr="002E4860">
                    <w:rPr>
                      <w:rFonts w:cs="Arial"/>
                      <w:sz w:val="24"/>
                    </w:rPr>
                    <w:t xml:space="preserve"> Report issued </w:t>
                  </w:r>
                  <w:r w:rsidRPr="002E4860">
                    <w:rPr>
                      <w:rFonts w:cs="Arial"/>
                      <w:sz w:val="24"/>
                    </w:rPr>
                    <w:t xml:space="preserve">to </w:t>
                  </w:r>
                  <w:r w:rsidR="002E4860" w:rsidRPr="002E4860">
                    <w:rPr>
                      <w:rFonts w:cs="Arial"/>
                      <w:sz w:val="24"/>
                    </w:rPr>
                    <w:t xml:space="preserve">the </w:t>
                  </w:r>
                  <w:r w:rsidRPr="002E4860">
                    <w:rPr>
                      <w:rFonts w:cs="Arial"/>
                      <w:sz w:val="24"/>
                    </w:rPr>
                    <w:t>Industry</w:t>
                  </w:r>
                </w:p>
              </w:tc>
              <w:tc>
                <w:tcPr>
                  <w:tcW w:w="2126" w:type="dxa"/>
                  <w:shd w:val="clear" w:color="auto" w:fill="auto"/>
                  <w:vAlign w:val="center"/>
                </w:tcPr>
                <w:p w14:paraId="27CF3C46" w14:textId="77777777" w:rsidR="007E718E" w:rsidRPr="002E4860" w:rsidRDefault="007E718E" w:rsidP="00F14EC4">
                  <w:pPr>
                    <w:spacing w:before="40" w:after="40"/>
                    <w:rPr>
                      <w:rFonts w:cs="Arial"/>
                      <w:sz w:val="24"/>
                    </w:rPr>
                  </w:pPr>
                  <w:r w:rsidRPr="002E4860">
                    <w:rPr>
                      <w:rFonts w:cs="Arial"/>
                      <w:sz w:val="24"/>
                    </w:rPr>
                    <w:t>dd month year</w:t>
                  </w:r>
                </w:p>
              </w:tc>
            </w:tr>
            <w:tr w:rsidR="007E718E" w:rsidRPr="00ED7826" w14:paraId="27DA24FC" w14:textId="77777777" w:rsidTr="00ED7826">
              <w:tc>
                <w:tcPr>
                  <w:tcW w:w="5807" w:type="dxa"/>
                  <w:shd w:val="clear" w:color="auto" w:fill="auto"/>
                </w:tcPr>
                <w:p w14:paraId="6BE2FDBD" w14:textId="77777777" w:rsidR="007E718E" w:rsidRPr="002E4860" w:rsidRDefault="003378E5" w:rsidP="00F14EC4">
                  <w:pPr>
                    <w:tabs>
                      <w:tab w:val="left" w:pos="171"/>
                    </w:tabs>
                    <w:spacing w:before="40" w:after="40"/>
                    <w:rPr>
                      <w:rFonts w:cs="Arial"/>
                      <w:sz w:val="24"/>
                    </w:rPr>
                  </w:pPr>
                  <w:r w:rsidRPr="002E4860">
                    <w:rPr>
                      <w:rFonts w:cs="Arial"/>
                      <w:sz w:val="24"/>
                    </w:rPr>
                    <w:t>Draft Final Modification Report</w:t>
                  </w:r>
                  <w:r w:rsidR="007E718E" w:rsidRPr="002E4860">
                    <w:rPr>
                      <w:rFonts w:cs="Arial"/>
                      <w:sz w:val="24"/>
                    </w:rPr>
                    <w:t xml:space="preserve"> presented to Panel</w:t>
                  </w:r>
                </w:p>
              </w:tc>
              <w:tc>
                <w:tcPr>
                  <w:tcW w:w="2126" w:type="dxa"/>
                  <w:shd w:val="clear" w:color="auto" w:fill="auto"/>
                  <w:vAlign w:val="center"/>
                </w:tcPr>
                <w:p w14:paraId="7E2D386A" w14:textId="77777777" w:rsidR="007E718E" w:rsidRPr="002E4860" w:rsidRDefault="007E718E" w:rsidP="00F14EC4">
                  <w:pPr>
                    <w:spacing w:before="40" w:after="40"/>
                    <w:rPr>
                      <w:rFonts w:cs="Arial"/>
                      <w:sz w:val="24"/>
                    </w:rPr>
                  </w:pPr>
                  <w:r w:rsidRPr="002E4860">
                    <w:rPr>
                      <w:rFonts w:cs="Arial"/>
                      <w:sz w:val="24"/>
                    </w:rPr>
                    <w:t>dd month year</w:t>
                  </w:r>
                </w:p>
              </w:tc>
            </w:tr>
            <w:tr w:rsidR="007E718E" w:rsidRPr="00ED7826" w14:paraId="3924203E" w14:textId="77777777" w:rsidTr="00ED7826">
              <w:tc>
                <w:tcPr>
                  <w:tcW w:w="5807" w:type="dxa"/>
                  <w:shd w:val="clear" w:color="auto" w:fill="auto"/>
                </w:tcPr>
                <w:p w14:paraId="76C98F5E" w14:textId="77777777" w:rsidR="007E718E" w:rsidRPr="002E4860" w:rsidRDefault="00F772A7" w:rsidP="00F772A7">
                  <w:pPr>
                    <w:tabs>
                      <w:tab w:val="left" w:pos="171"/>
                    </w:tabs>
                    <w:spacing w:before="40" w:after="40"/>
                    <w:rPr>
                      <w:rFonts w:cs="Arial"/>
                      <w:sz w:val="24"/>
                    </w:rPr>
                  </w:pPr>
                  <w:r w:rsidRPr="002E4860">
                    <w:rPr>
                      <w:rFonts w:cs="Arial"/>
                      <w:sz w:val="24"/>
                    </w:rPr>
                    <w:t xml:space="preserve">Modification Panel decision </w:t>
                  </w:r>
                </w:p>
              </w:tc>
              <w:tc>
                <w:tcPr>
                  <w:tcW w:w="2126" w:type="dxa"/>
                  <w:shd w:val="clear" w:color="auto" w:fill="auto"/>
                  <w:vAlign w:val="center"/>
                </w:tcPr>
                <w:p w14:paraId="2D8DEF5A" w14:textId="77777777" w:rsidR="007E718E" w:rsidRPr="002E4860" w:rsidRDefault="007E718E" w:rsidP="00F14EC4">
                  <w:pPr>
                    <w:spacing w:before="40" w:after="40"/>
                    <w:rPr>
                      <w:rFonts w:cs="Arial"/>
                      <w:sz w:val="24"/>
                    </w:rPr>
                  </w:pPr>
                  <w:r w:rsidRPr="002E4860">
                    <w:rPr>
                      <w:rFonts w:cs="Arial"/>
                      <w:sz w:val="24"/>
                    </w:rPr>
                    <w:t>dd month year</w:t>
                  </w:r>
                </w:p>
              </w:tc>
            </w:tr>
            <w:tr w:rsidR="007E718E" w:rsidRPr="00ED7826" w14:paraId="43493A22" w14:textId="77777777" w:rsidTr="00ED7826">
              <w:trPr>
                <w:trHeight w:val="93"/>
              </w:trPr>
              <w:tc>
                <w:tcPr>
                  <w:tcW w:w="5807" w:type="dxa"/>
                  <w:shd w:val="clear" w:color="auto" w:fill="auto"/>
                </w:tcPr>
                <w:p w14:paraId="39F5CE7A" w14:textId="77777777" w:rsidR="007E718E" w:rsidRPr="002E4860" w:rsidRDefault="00F772A7" w:rsidP="00F14EC4">
                  <w:pPr>
                    <w:tabs>
                      <w:tab w:val="left" w:pos="171"/>
                    </w:tabs>
                    <w:spacing w:before="40" w:after="40"/>
                    <w:rPr>
                      <w:rFonts w:cs="Arial"/>
                      <w:sz w:val="24"/>
                    </w:rPr>
                  </w:pPr>
                  <w:r w:rsidRPr="002E4860">
                    <w:rPr>
                      <w:rFonts w:cs="Arial"/>
                      <w:sz w:val="24"/>
                    </w:rPr>
                    <w:t>Final Modification Report issued the Authority</w:t>
                  </w:r>
                  <w:r w:rsidRPr="002E4860" w:rsidDel="00F772A7">
                    <w:rPr>
                      <w:rFonts w:cs="Arial"/>
                      <w:sz w:val="24"/>
                    </w:rPr>
                    <w:t xml:space="preserve"> </w:t>
                  </w:r>
                </w:p>
              </w:tc>
              <w:tc>
                <w:tcPr>
                  <w:tcW w:w="2126" w:type="dxa"/>
                  <w:shd w:val="clear" w:color="auto" w:fill="auto"/>
                  <w:vAlign w:val="center"/>
                </w:tcPr>
                <w:p w14:paraId="25FF0400" w14:textId="77777777" w:rsidR="008F48D5" w:rsidRPr="002E4860" w:rsidRDefault="007E718E" w:rsidP="00F14EC4">
                  <w:pPr>
                    <w:spacing w:before="40" w:after="40"/>
                    <w:rPr>
                      <w:rFonts w:cs="Arial"/>
                      <w:sz w:val="24"/>
                    </w:rPr>
                  </w:pPr>
                  <w:r w:rsidRPr="002E4860">
                    <w:rPr>
                      <w:rFonts w:cs="Arial"/>
                      <w:sz w:val="24"/>
                    </w:rPr>
                    <w:t>dd month year</w:t>
                  </w:r>
                </w:p>
              </w:tc>
            </w:tr>
            <w:tr w:rsidR="00E41BF5" w:rsidRPr="00ED7826" w14:paraId="443A539F" w14:textId="77777777" w:rsidTr="00ED7826">
              <w:trPr>
                <w:trHeight w:val="93"/>
              </w:trPr>
              <w:tc>
                <w:tcPr>
                  <w:tcW w:w="5807" w:type="dxa"/>
                  <w:shd w:val="clear" w:color="auto" w:fill="auto"/>
                </w:tcPr>
                <w:p w14:paraId="6B4804CA" w14:textId="77777777" w:rsidR="00E41BF5" w:rsidRPr="00B81D21" w:rsidRDefault="00E41BF5" w:rsidP="00F14EC4">
                  <w:pPr>
                    <w:tabs>
                      <w:tab w:val="left" w:pos="171"/>
                    </w:tabs>
                    <w:spacing w:before="40" w:after="40"/>
                    <w:rPr>
                      <w:rFonts w:cs="Arial"/>
                      <w:sz w:val="24"/>
                    </w:rPr>
                  </w:pPr>
                  <w:r w:rsidRPr="00B81D21">
                    <w:rPr>
                      <w:rFonts w:cs="Arial"/>
                      <w:sz w:val="24"/>
                    </w:rPr>
                    <w:t xml:space="preserve">Decision implemented in </w:t>
                  </w:r>
                  <w:r w:rsidR="00A62991">
                    <w:rPr>
                      <w:rFonts w:cs="Arial"/>
                      <w:sz w:val="24"/>
                    </w:rPr>
                    <w:t>Grid Code</w:t>
                  </w:r>
                </w:p>
              </w:tc>
              <w:tc>
                <w:tcPr>
                  <w:tcW w:w="2126" w:type="dxa"/>
                  <w:shd w:val="clear" w:color="auto" w:fill="auto"/>
                  <w:vAlign w:val="center"/>
                </w:tcPr>
                <w:p w14:paraId="44EC9C70" w14:textId="77777777" w:rsidR="00E41BF5" w:rsidRPr="002E4860" w:rsidRDefault="00E41BF5" w:rsidP="00F14EC4">
                  <w:pPr>
                    <w:spacing w:before="40" w:after="40"/>
                    <w:rPr>
                      <w:rFonts w:cs="Arial"/>
                      <w:sz w:val="24"/>
                    </w:rPr>
                  </w:pPr>
                  <w:r w:rsidRPr="002E4860">
                    <w:rPr>
                      <w:rFonts w:cs="Arial"/>
                      <w:sz w:val="24"/>
                    </w:rPr>
                    <w:t>dd month year</w:t>
                  </w:r>
                </w:p>
              </w:tc>
            </w:tr>
          </w:tbl>
          <w:p w14:paraId="0CA6D9ED" w14:textId="77777777" w:rsidR="006551B8" w:rsidRPr="00ED7826" w:rsidRDefault="006551B8" w:rsidP="007E718E">
            <w:pPr>
              <w:pStyle w:val="BodyTextFirstIndent"/>
              <w:ind w:firstLine="0"/>
              <w:rPr>
                <w:rFonts w:cs="Arial"/>
                <w:sz w:val="24"/>
              </w:rPr>
            </w:pPr>
          </w:p>
          <w:p w14:paraId="7803006F" w14:textId="77777777" w:rsidR="008F48D5" w:rsidRPr="00EB32BB" w:rsidRDefault="008F48D5" w:rsidP="007E718E">
            <w:pPr>
              <w:pStyle w:val="BodyTextFirstIndent"/>
              <w:ind w:firstLine="0"/>
              <w:rPr>
                <w:rFonts w:cs="Arial"/>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6348A07" w14:textId="77777777" w:rsidR="00F10E14" w:rsidRPr="00EB32BB" w:rsidRDefault="007059A3" w:rsidP="00291083">
            <w:pPr>
              <w:pStyle w:val="BodyText"/>
              <w:spacing w:before="60" w:after="60" w:line="240" w:lineRule="auto"/>
              <w:rPr>
                <w:rFonts w:cs="Arial"/>
                <w:szCs w:val="20"/>
              </w:rPr>
            </w:pPr>
            <w:r w:rsidRPr="00AF30A5">
              <w:rPr>
                <w:rFonts w:cs="Arial"/>
                <w:noProof/>
                <w:szCs w:val="20"/>
                <w:lang w:val="en-US" w:eastAsia="en-US"/>
              </w:rPr>
              <w:drawing>
                <wp:inline distT="0" distB="0" distL="0" distR="0" wp14:anchorId="41D87D8D" wp14:editId="29556184">
                  <wp:extent cx="288290" cy="288290"/>
                  <wp:effectExtent l="0" t="0" r="0" b="0"/>
                  <wp:docPr id="5"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F10E14" w:rsidRPr="00EB32BB">
              <w:rPr>
                <w:rFonts w:cs="Arial"/>
                <w:b/>
                <w:color w:val="008576"/>
                <w:szCs w:val="20"/>
              </w:rPr>
              <w:t xml:space="preserve"> Any questions?</w:t>
            </w:r>
          </w:p>
        </w:tc>
      </w:tr>
      <w:tr w:rsidR="00F10E14" w:rsidRPr="00EB32BB" w14:paraId="27941995"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AED91A0"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46F86DEF" w14:textId="77777777" w:rsidR="00F10E14" w:rsidRPr="00EB32BB" w:rsidRDefault="00F10E14" w:rsidP="00A81AA5">
            <w:pPr>
              <w:spacing w:before="60" w:after="60" w:line="240" w:lineRule="auto"/>
              <w:rPr>
                <w:rFonts w:cs="Arial"/>
                <w:color w:val="008576"/>
                <w:szCs w:val="20"/>
              </w:rPr>
            </w:pPr>
            <w:r w:rsidRPr="00EB32BB">
              <w:rPr>
                <w:rFonts w:cs="Arial"/>
                <w:color w:val="008576"/>
                <w:szCs w:val="20"/>
              </w:rPr>
              <w:t>Contact:</w:t>
            </w:r>
          </w:p>
          <w:p w14:paraId="439E3640" w14:textId="77777777" w:rsidR="00F10E14" w:rsidRPr="00EB32BB" w:rsidRDefault="00F10E14" w:rsidP="00A81AA5">
            <w:pPr>
              <w:pStyle w:val="BodyText"/>
              <w:spacing w:before="60" w:after="60" w:line="240" w:lineRule="auto"/>
              <w:rPr>
                <w:rFonts w:cs="Arial"/>
                <w:color w:val="008576"/>
                <w:szCs w:val="20"/>
              </w:rPr>
            </w:pPr>
            <w:r w:rsidRPr="00EB32BB">
              <w:rPr>
                <w:rFonts w:cs="Arial"/>
                <w:b/>
                <w:color w:val="008576"/>
                <w:szCs w:val="20"/>
              </w:rPr>
              <w:t>Code Administrator</w:t>
            </w:r>
          </w:p>
        </w:tc>
      </w:tr>
      <w:tr w:rsidR="00F10E14" w:rsidRPr="00EB32BB" w14:paraId="198C5B84"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77A624EB"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3BE349A0" w14:textId="77777777" w:rsidR="00F10E14" w:rsidRPr="00EB32BB" w:rsidRDefault="007059A3" w:rsidP="005B0B30">
            <w:pPr>
              <w:pStyle w:val="BodyText"/>
              <w:spacing w:before="60" w:after="60" w:line="240" w:lineRule="auto"/>
              <w:rPr>
                <w:rFonts w:cs="Arial"/>
                <w:color w:val="008576"/>
                <w:szCs w:val="20"/>
              </w:rPr>
            </w:pPr>
            <w:r w:rsidRPr="00AF30A5">
              <w:rPr>
                <w:rFonts w:cs="Arial"/>
                <w:b/>
                <w:noProof/>
                <w:color w:val="008576"/>
                <w:szCs w:val="20"/>
                <w:lang w:val="en-US" w:eastAsia="en-US"/>
              </w:rPr>
              <w:drawing>
                <wp:inline distT="0" distB="0" distL="0" distR="0" wp14:anchorId="4B8ACFE2" wp14:editId="2755DD28">
                  <wp:extent cx="288290" cy="288290"/>
                  <wp:effectExtent l="0" t="0" r="0" b="0"/>
                  <wp:docPr id="6" name="Picture 11" descr="Description: Description: email_us_go_on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Description: email_us_go_online"/>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5B0B30">
              <w:rPr>
                <w:rFonts w:cs="Arial"/>
                <w:b/>
                <w:color w:val="008576"/>
                <w:szCs w:val="20"/>
                <w:lang w:val="en-US"/>
              </w:rPr>
              <w:t>email address</w:t>
            </w:r>
          </w:p>
        </w:tc>
      </w:tr>
      <w:tr w:rsidR="00F10E14" w:rsidRPr="00EB32BB" w14:paraId="5323975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89F8902"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B57D217" w14:textId="77777777" w:rsidR="00F10E14" w:rsidRPr="00EB32BB" w:rsidRDefault="007059A3" w:rsidP="005B0B30">
            <w:pPr>
              <w:pStyle w:val="BodyText"/>
              <w:spacing w:before="60" w:after="60" w:line="240" w:lineRule="auto"/>
              <w:rPr>
                <w:rFonts w:cs="Arial"/>
                <w:color w:val="008576"/>
                <w:szCs w:val="20"/>
              </w:rPr>
            </w:pPr>
            <w:r w:rsidRPr="00AF30A5">
              <w:rPr>
                <w:rFonts w:cs="Arial"/>
                <w:b/>
                <w:noProof/>
                <w:color w:val="008576"/>
                <w:szCs w:val="20"/>
                <w:lang w:val="en-US" w:eastAsia="en-US"/>
              </w:rPr>
              <w:drawing>
                <wp:inline distT="0" distB="0" distL="0" distR="0" wp14:anchorId="24120905" wp14:editId="62F0D536">
                  <wp:extent cx="288290" cy="288290"/>
                  <wp:effectExtent l="0" t="0" r="0" b="0"/>
                  <wp:docPr id="7" name="Picture 12" descr="Description: Description: call_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Description: call_us"/>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5B0B30">
              <w:rPr>
                <w:rFonts w:cs="Arial"/>
                <w:b/>
                <w:color w:val="008576"/>
                <w:szCs w:val="20"/>
              </w:rPr>
              <w:t>telephone</w:t>
            </w:r>
          </w:p>
        </w:tc>
      </w:tr>
      <w:tr w:rsidR="00F10E14" w:rsidRPr="00EB32BB" w14:paraId="447CAA0E"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1770EBE6"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6216987D" w14:textId="77777777" w:rsidR="00F10E14" w:rsidRPr="007D7515" w:rsidRDefault="00F10E14" w:rsidP="00A81AA5">
            <w:pPr>
              <w:spacing w:before="60" w:after="60" w:line="240" w:lineRule="auto"/>
              <w:rPr>
                <w:rFonts w:cs="Arial"/>
                <w:b/>
                <w:color w:val="008576"/>
                <w:szCs w:val="20"/>
              </w:rPr>
            </w:pPr>
            <w:r w:rsidRPr="007D7515">
              <w:rPr>
                <w:rFonts w:cs="Arial"/>
                <w:b/>
                <w:color w:val="008576"/>
                <w:szCs w:val="20"/>
              </w:rPr>
              <w:t>Proposer:</w:t>
            </w:r>
          </w:p>
          <w:p w14:paraId="17E4ED9F" w14:textId="77777777" w:rsidR="00F10E14" w:rsidRPr="00EB32BB" w:rsidRDefault="00F6753D" w:rsidP="00A81AA5">
            <w:pPr>
              <w:spacing w:before="60" w:after="60" w:line="240" w:lineRule="auto"/>
              <w:rPr>
                <w:rFonts w:cs="Arial"/>
                <w:b/>
                <w:color w:val="008576"/>
                <w:szCs w:val="20"/>
              </w:rPr>
            </w:pPr>
            <w:r>
              <w:rPr>
                <w:rFonts w:cs="Arial"/>
                <w:b/>
                <w:color w:val="008576"/>
                <w:szCs w:val="20"/>
              </w:rPr>
              <w:t>Antony Johnson</w:t>
            </w:r>
          </w:p>
        </w:tc>
      </w:tr>
      <w:tr w:rsidR="00F10E14" w:rsidRPr="00EB32BB" w14:paraId="28200F5B"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7D94A4E3"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4A869572" w14:textId="77777777" w:rsidR="00F10E14" w:rsidRPr="00EB32BB" w:rsidRDefault="007059A3" w:rsidP="00A81AA5">
            <w:pPr>
              <w:pStyle w:val="BodyText"/>
              <w:spacing w:before="60" w:after="60" w:line="240" w:lineRule="auto"/>
              <w:rPr>
                <w:rFonts w:cs="Arial"/>
                <w:b/>
                <w:color w:val="008576"/>
                <w:szCs w:val="20"/>
              </w:rPr>
            </w:pPr>
            <w:r w:rsidRPr="00AF30A5">
              <w:rPr>
                <w:rFonts w:cs="Arial"/>
                <w:b/>
                <w:noProof/>
                <w:color w:val="008576"/>
                <w:szCs w:val="20"/>
                <w:lang w:val="en-US" w:eastAsia="en-US"/>
              </w:rPr>
              <w:drawing>
                <wp:inline distT="0" distB="0" distL="0" distR="0" wp14:anchorId="4C3074FF" wp14:editId="7A05488E">
                  <wp:extent cx="288290" cy="288290"/>
                  <wp:effectExtent l="0" t="0" r="0" b="0"/>
                  <wp:docPr id="8" name="Picture 4" descr="Description: Description: email_us_go_on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Description: email_us_go_online"/>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F10E14" w:rsidRPr="00EB32BB">
              <w:rPr>
                <w:rFonts w:cs="Arial"/>
                <w:b/>
                <w:color w:val="008576"/>
                <w:szCs w:val="20"/>
              </w:rPr>
              <w:t xml:space="preserve"> </w:t>
            </w:r>
            <w:r w:rsidR="00F6753D">
              <w:rPr>
                <w:rFonts w:cs="Arial"/>
                <w:b/>
                <w:color w:val="008576"/>
                <w:szCs w:val="20"/>
              </w:rPr>
              <w:t>Antony.Johnson@nationalgrideso.com</w:t>
            </w:r>
          </w:p>
        </w:tc>
      </w:tr>
      <w:tr w:rsidR="00F10E14" w:rsidRPr="00EB32BB" w14:paraId="757F9282"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70F9E0D6"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3D335639" w14:textId="77777777" w:rsidR="00F10E14" w:rsidRPr="00EB32BB" w:rsidRDefault="007059A3" w:rsidP="00A81AA5">
            <w:pPr>
              <w:pStyle w:val="BodyText"/>
              <w:spacing w:before="60" w:after="60" w:line="240" w:lineRule="auto"/>
              <w:rPr>
                <w:rFonts w:cs="Arial"/>
                <w:color w:val="008576"/>
                <w:szCs w:val="20"/>
              </w:rPr>
            </w:pPr>
            <w:r w:rsidRPr="00AF30A5">
              <w:rPr>
                <w:rFonts w:cs="Arial"/>
                <w:b/>
                <w:noProof/>
                <w:color w:val="008576"/>
                <w:szCs w:val="20"/>
                <w:lang w:val="en-US" w:eastAsia="en-US"/>
              </w:rPr>
              <w:drawing>
                <wp:inline distT="0" distB="0" distL="0" distR="0" wp14:anchorId="37BD5B55" wp14:editId="7665AD82">
                  <wp:extent cx="288290" cy="288290"/>
                  <wp:effectExtent l="0" t="0" r="0" b="0"/>
                  <wp:docPr id="9" name="Picture 29" descr="Description: Description: call_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Description: call_us"/>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F10E14" w:rsidRPr="00EB32BB">
              <w:rPr>
                <w:rFonts w:cs="Arial"/>
                <w:b/>
                <w:color w:val="008576"/>
                <w:szCs w:val="20"/>
              </w:rPr>
              <w:t xml:space="preserve"> </w:t>
            </w:r>
            <w:r w:rsidR="00F6753D">
              <w:rPr>
                <w:rFonts w:cs="Arial"/>
                <w:b/>
                <w:color w:val="008576"/>
                <w:szCs w:val="20"/>
              </w:rPr>
              <w:t>07966 734856</w:t>
            </w:r>
          </w:p>
        </w:tc>
      </w:tr>
      <w:tr w:rsidR="00F10E14" w:rsidRPr="00EB32BB" w14:paraId="14FA4E08"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A248235"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5A40432" w14:textId="77777777" w:rsidR="00F10E14" w:rsidRPr="007D7515" w:rsidRDefault="007D7515" w:rsidP="00A81AA5">
            <w:pPr>
              <w:spacing w:before="60" w:line="240" w:lineRule="auto"/>
              <w:rPr>
                <w:rFonts w:cs="Arial"/>
                <w:b/>
                <w:color w:val="008576"/>
                <w:szCs w:val="20"/>
              </w:rPr>
            </w:pPr>
            <w:r w:rsidRPr="007D7515">
              <w:rPr>
                <w:rFonts w:cs="Arial"/>
                <w:b/>
                <w:color w:val="008576"/>
                <w:szCs w:val="20"/>
              </w:rPr>
              <w:t>National Grid Representative</w:t>
            </w:r>
            <w:r w:rsidR="00F10E14" w:rsidRPr="007D7515">
              <w:rPr>
                <w:rFonts w:cs="Arial"/>
                <w:b/>
                <w:color w:val="008576"/>
                <w:szCs w:val="20"/>
              </w:rPr>
              <w:t>:</w:t>
            </w:r>
          </w:p>
          <w:p w14:paraId="2041BCF2" w14:textId="77777777" w:rsidR="00F10E14" w:rsidRPr="00EB32BB" w:rsidRDefault="00F10E14" w:rsidP="00A81AA5">
            <w:pPr>
              <w:pStyle w:val="BodyText"/>
              <w:spacing w:after="60" w:line="240" w:lineRule="auto"/>
              <w:rPr>
                <w:rFonts w:cs="Arial"/>
                <w:color w:val="008576"/>
                <w:szCs w:val="20"/>
              </w:rPr>
            </w:pPr>
          </w:p>
        </w:tc>
      </w:tr>
      <w:tr w:rsidR="00F10E14" w:rsidRPr="00EB32BB" w14:paraId="53772958" w14:textId="77777777" w:rsidTr="004D430C">
        <w:trPr>
          <w:trHeight w:val="492"/>
        </w:trPr>
        <w:tc>
          <w:tcPr>
            <w:tcW w:w="7939" w:type="dxa"/>
            <w:vMerge/>
            <w:tcBorders>
              <w:left w:val="single" w:sz="4" w:space="0" w:color="4A8958"/>
              <w:bottom w:val="single" w:sz="4" w:space="0" w:color="4A8958"/>
              <w:right w:val="single" w:sz="4" w:space="0" w:color="4A8958"/>
            </w:tcBorders>
            <w:shd w:val="clear" w:color="auto" w:fill="auto"/>
          </w:tcPr>
          <w:p w14:paraId="619052A2" w14:textId="77777777" w:rsidR="00F10E14" w:rsidRPr="00EB32BB" w:rsidRDefault="00F10E14" w:rsidP="004A3386">
            <w:pPr>
              <w:pStyle w:val="BodyText"/>
              <w:rPr>
                <w:rFonts w:cs="Arial"/>
                <w:b/>
                <w:bCs/>
                <w:noProof/>
                <w:color w:val="00B274"/>
                <w:szCs w:val="32"/>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8BF06DC" w14:textId="77777777" w:rsidR="00F10E14" w:rsidRPr="00EB32BB" w:rsidRDefault="007059A3" w:rsidP="00A81AA5">
            <w:pPr>
              <w:pStyle w:val="BodyText"/>
              <w:spacing w:before="60" w:after="60"/>
              <w:rPr>
                <w:rFonts w:cs="Arial"/>
                <w:b/>
                <w:color w:val="008576"/>
                <w:szCs w:val="20"/>
              </w:rPr>
            </w:pPr>
            <w:r w:rsidRPr="00AF30A5">
              <w:rPr>
                <w:rFonts w:cs="Arial"/>
                <w:b/>
                <w:noProof/>
                <w:color w:val="008576"/>
                <w:szCs w:val="20"/>
                <w:lang w:val="en-US" w:eastAsia="en-US"/>
              </w:rPr>
              <w:drawing>
                <wp:inline distT="0" distB="0" distL="0" distR="0" wp14:anchorId="35BE4811" wp14:editId="5FDF871F">
                  <wp:extent cx="288290" cy="288290"/>
                  <wp:effectExtent l="0" t="0" r="0" b="0"/>
                  <wp:docPr id="10" name="Picture 4" descr="Description: Description: email_us_go_on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Description: email_us_go_online"/>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F10E14" w:rsidRPr="00EB32BB">
              <w:rPr>
                <w:rFonts w:cs="Arial"/>
                <w:b/>
                <w:color w:val="008576"/>
                <w:szCs w:val="20"/>
              </w:rPr>
              <w:t xml:space="preserve"> </w:t>
            </w:r>
          </w:p>
        </w:tc>
      </w:tr>
      <w:tr w:rsidR="00F10E14" w:rsidRPr="00EB32BB" w14:paraId="640846B9" w14:textId="77777777" w:rsidTr="004D430C">
        <w:trPr>
          <w:trHeight w:val="492"/>
        </w:trPr>
        <w:tc>
          <w:tcPr>
            <w:tcW w:w="7939" w:type="dxa"/>
            <w:vMerge/>
            <w:tcBorders>
              <w:left w:val="single" w:sz="4" w:space="0" w:color="4A8958"/>
              <w:bottom w:val="single" w:sz="4" w:space="0" w:color="4A8958"/>
              <w:right w:val="single" w:sz="4" w:space="0" w:color="4A8958"/>
            </w:tcBorders>
            <w:shd w:val="clear" w:color="auto" w:fill="auto"/>
          </w:tcPr>
          <w:p w14:paraId="1D7A05E3" w14:textId="77777777" w:rsidR="00F10E14" w:rsidRPr="00EB32BB" w:rsidRDefault="00F10E14" w:rsidP="004A3386">
            <w:pPr>
              <w:pStyle w:val="BodyText"/>
              <w:rPr>
                <w:rFonts w:cs="Arial"/>
                <w:b/>
                <w:bCs/>
                <w:noProof/>
                <w:color w:val="00B274"/>
                <w:szCs w:val="32"/>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6D40A509" w14:textId="77777777" w:rsidR="00F10E14" w:rsidRPr="00EB32BB" w:rsidRDefault="007059A3" w:rsidP="00A81AA5">
            <w:pPr>
              <w:pStyle w:val="BodyText"/>
              <w:spacing w:before="60" w:after="60"/>
              <w:rPr>
                <w:rFonts w:cs="Arial"/>
                <w:b/>
                <w:noProof/>
                <w:color w:val="008576"/>
                <w:szCs w:val="20"/>
                <w:lang w:val="en-US" w:eastAsia="en-US"/>
              </w:rPr>
            </w:pPr>
            <w:r w:rsidRPr="00AF30A5">
              <w:rPr>
                <w:rFonts w:cs="Arial"/>
                <w:b/>
                <w:noProof/>
                <w:color w:val="008576"/>
                <w:szCs w:val="20"/>
                <w:lang w:val="en-US" w:eastAsia="en-US"/>
              </w:rPr>
              <w:drawing>
                <wp:inline distT="0" distB="0" distL="0" distR="0" wp14:anchorId="1D4F8D06" wp14:editId="0FE1F414">
                  <wp:extent cx="288290" cy="288290"/>
                  <wp:effectExtent l="0" t="0" r="0" b="0"/>
                  <wp:docPr id="11" name="Picture 64" descr="Description: Description: call_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Description: call_us"/>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F10E14" w:rsidRPr="00EB32BB">
              <w:rPr>
                <w:rFonts w:cs="Arial"/>
                <w:b/>
                <w:color w:val="008576"/>
                <w:szCs w:val="20"/>
              </w:rPr>
              <w:t xml:space="preserve"> </w:t>
            </w:r>
          </w:p>
        </w:tc>
      </w:tr>
      <w:tr w:rsidR="007D7515" w:rsidRPr="00EB32BB" w14:paraId="62DB8C37"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2C8E1C2C" w14:textId="77777777" w:rsidR="007D7515" w:rsidRPr="00EB32BB" w:rsidRDefault="007D7515" w:rsidP="004A3386">
            <w:pPr>
              <w:pStyle w:val="BodyText"/>
              <w:rPr>
                <w:rFonts w:cs="Arial"/>
                <w:b/>
                <w:bCs/>
                <w:noProof/>
                <w:color w:val="00B274"/>
                <w:szCs w:val="32"/>
              </w:rPr>
            </w:pPr>
          </w:p>
        </w:tc>
      </w:tr>
      <w:tr w:rsidR="007D7515" w:rsidRPr="00EB32BB" w14:paraId="3C920A3D"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1B9EF7B8" w14:textId="77777777" w:rsidR="007D7515" w:rsidRPr="00EB32BB" w:rsidRDefault="007D7515" w:rsidP="004A3386">
            <w:pPr>
              <w:pStyle w:val="BodyText"/>
              <w:rPr>
                <w:rFonts w:cs="Arial"/>
                <w:b/>
                <w:bCs/>
                <w:noProof/>
                <w:color w:val="00B274"/>
                <w:szCs w:val="32"/>
              </w:rPr>
            </w:pPr>
          </w:p>
        </w:tc>
      </w:tr>
      <w:tr w:rsidR="007D7515" w:rsidRPr="00EB32BB" w14:paraId="085A5940" w14:textId="77777777" w:rsidTr="004D430C">
        <w:trPr>
          <w:gridAfter w:val="1"/>
          <w:wAfter w:w="2268" w:type="dxa"/>
          <w:trHeight w:val="628"/>
        </w:trPr>
        <w:tc>
          <w:tcPr>
            <w:tcW w:w="7939" w:type="dxa"/>
            <w:vMerge/>
            <w:tcBorders>
              <w:left w:val="single" w:sz="4" w:space="0" w:color="4A8958"/>
              <w:bottom w:val="single" w:sz="4" w:space="0" w:color="4A8958"/>
              <w:right w:val="single" w:sz="4" w:space="0" w:color="4A8958"/>
            </w:tcBorders>
            <w:shd w:val="clear" w:color="auto" w:fill="auto"/>
          </w:tcPr>
          <w:p w14:paraId="499F8912" w14:textId="77777777" w:rsidR="007D7515" w:rsidRPr="00EB32BB" w:rsidRDefault="007D7515" w:rsidP="004A3386">
            <w:pPr>
              <w:pStyle w:val="BodyText"/>
              <w:rPr>
                <w:rFonts w:cs="Arial"/>
                <w:b/>
                <w:bCs/>
                <w:noProof/>
                <w:color w:val="00B274"/>
                <w:szCs w:val="32"/>
              </w:rPr>
            </w:pPr>
          </w:p>
        </w:tc>
      </w:tr>
      <w:tr w:rsidR="007D7515" w:rsidRPr="00EB32BB" w14:paraId="6A137D8D"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0D1E9A56" w14:textId="77777777" w:rsidR="007D7515" w:rsidRPr="00EB32BB" w:rsidRDefault="007D7515" w:rsidP="004A3386">
            <w:pPr>
              <w:pStyle w:val="BodyText"/>
              <w:spacing w:line="240" w:lineRule="auto"/>
              <w:rPr>
                <w:rFonts w:cs="Arial"/>
                <w:szCs w:val="20"/>
              </w:rPr>
            </w:pPr>
          </w:p>
        </w:tc>
      </w:tr>
      <w:tr w:rsidR="007D7515" w:rsidRPr="00EB32BB" w14:paraId="75671BA1"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08C47FCA" w14:textId="77777777" w:rsidR="007D7515" w:rsidRPr="00EB32BB" w:rsidRDefault="007D7515" w:rsidP="004A3386">
            <w:pPr>
              <w:pStyle w:val="BodyText"/>
              <w:spacing w:line="240" w:lineRule="auto"/>
              <w:rPr>
                <w:rFonts w:cs="Arial"/>
                <w:szCs w:val="20"/>
              </w:rPr>
            </w:pPr>
          </w:p>
        </w:tc>
      </w:tr>
      <w:tr w:rsidR="007D7515" w:rsidRPr="00EB32BB" w14:paraId="6DAB9B02"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0F9BF8FC" w14:textId="77777777" w:rsidR="007D7515" w:rsidRPr="00EB32BB" w:rsidRDefault="007D7515" w:rsidP="004A3386">
            <w:pPr>
              <w:pStyle w:val="BodyText"/>
              <w:spacing w:line="240" w:lineRule="auto"/>
              <w:rPr>
                <w:rFonts w:cs="Arial"/>
                <w:szCs w:val="20"/>
              </w:rPr>
            </w:pPr>
          </w:p>
        </w:tc>
      </w:tr>
    </w:tbl>
    <w:p w14:paraId="6B669628" w14:textId="77777777" w:rsidR="00435CF2" w:rsidRDefault="00435CF2">
      <w:pPr>
        <w:rPr>
          <w:rFonts w:cs="Arial"/>
        </w:rPr>
      </w:pPr>
    </w:p>
    <w:p w14:paraId="599B753D" w14:textId="77777777" w:rsidR="00FC4ACF" w:rsidRDefault="00FC4ACF">
      <w:pPr>
        <w:rPr>
          <w:rFonts w:cs="Arial"/>
        </w:rPr>
      </w:pPr>
    </w:p>
    <w:p w14:paraId="3BED96FA" w14:textId="77777777" w:rsidR="00FC4ACF" w:rsidRDefault="00FC4ACF">
      <w:pPr>
        <w:rPr>
          <w:rFonts w:cs="Arial"/>
        </w:rPr>
      </w:pPr>
    </w:p>
    <w:p w14:paraId="24C5CB4A" w14:textId="77777777" w:rsidR="00FC4ACF" w:rsidRDefault="00FC4ACF">
      <w:pPr>
        <w:rPr>
          <w:rFonts w:cs="Arial"/>
        </w:rPr>
      </w:pPr>
    </w:p>
    <w:p w14:paraId="5314A0E3" w14:textId="77777777" w:rsidR="00FC4ACF" w:rsidRPr="00EB32BB" w:rsidRDefault="00FC4ACF">
      <w:pPr>
        <w:rPr>
          <w:rFonts w:cs="Arial"/>
        </w:rPr>
      </w:pPr>
    </w:p>
    <w:p w14:paraId="596CF77C" w14:textId="77777777" w:rsidR="00FA4B61" w:rsidRDefault="003473D6" w:rsidP="003473D6">
      <w:pPr>
        <w:pStyle w:val="About01"/>
      </w:pPr>
      <w:r>
        <w:t>Proposer Details</w:t>
      </w:r>
    </w:p>
    <w:tbl>
      <w:tblPr>
        <w:tblW w:w="9360" w:type="dxa"/>
        <w:tblInd w:w="108"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00" w:firstRow="0" w:lastRow="0" w:firstColumn="0" w:lastColumn="0" w:noHBand="0" w:noVBand="0"/>
      </w:tblPr>
      <w:tblGrid>
        <w:gridCol w:w="3686"/>
        <w:gridCol w:w="5674"/>
      </w:tblGrid>
      <w:tr w:rsidR="003473D6" w14:paraId="6234BFCC" w14:textId="77777777" w:rsidTr="00FC4ACF">
        <w:trPr>
          <w:trHeight w:val="230"/>
        </w:trPr>
        <w:tc>
          <w:tcPr>
            <w:tcW w:w="3686" w:type="dxa"/>
            <w:tcBorders>
              <w:top w:val="thinThickSmallGap" w:sz="12" w:space="0" w:color="auto"/>
              <w:bottom w:val="nil"/>
              <w:right w:val="nil"/>
            </w:tcBorders>
          </w:tcPr>
          <w:p w14:paraId="445F33C7" w14:textId="77777777" w:rsidR="003473D6" w:rsidRPr="00243997" w:rsidRDefault="003473D6" w:rsidP="00CE4528">
            <w:pPr>
              <w:jc w:val="right"/>
              <w:rPr>
                <w:b/>
                <w:sz w:val="24"/>
              </w:rPr>
            </w:pPr>
            <w:r w:rsidRPr="00243997">
              <w:rPr>
                <w:b/>
                <w:sz w:val="24"/>
              </w:rPr>
              <w:t>Details of Proposer:</w:t>
            </w:r>
          </w:p>
          <w:p w14:paraId="13522A12" w14:textId="77777777" w:rsidR="003473D6" w:rsidRPr="00243997" w:rsidRDefault="003473D6" w:rsidP="00CE4528">
            <w:pPr>
              <w:jc w:val="right"/>
              <w:rPr>
                <w:sz w:val="24"/>
              </w:rPr>
            </w:pPr>
            <w:r w:rsidRPr="00243997">
              <w:rPr>
                <w:sz w:val="24"/>
              </w:rPr>
              <w:t>(Organisation Name)</w:t>
            </w:r>
          </w:p>
        </w:tc>
        <w:tc>
          <w:tcPr>
            <w:tcW w:w="5674" w:type="dxa"/>
            <w:tcBorders>
              <w:top w:val="thinThickSmallGap" w:sz="12" w:space="0" w:color="auto"/>
              <w:left w:val="single" w:sz="4" w:space="0" w:color="auto"/>
              <w:bottom w:val="nil"/>
            </w:tcBorders>
            <w:vAlign w:val="center"/>
          </w:tcPr>
          <w:p w14:paraId="5224A0AC" w14:textId="77777777" w:rsidR="003473D6" w:rsidRPr="00243997" w:rsidRDefault="006655DF" w:rsidP="00CE4528">
            <w:pPr>
              <w:rPr>
                <w:sz w:val="24"/>
              </w:rPr>
            </w:pPr>
            <w:r>
              <w:rPr>
                <w:sz w:val="24"/>
              </w:rPr>
              <w:t>Antony Johnson – National Grid ESO</w:t>
            </w:r>
          </w:p>
        </w:tc>
      </w:tr>
      <w:tr w:rsidR="003473D6" w14:paraId="5440D3F3" w14:textId="77777777" w:rsidTr="00FC4ACF">
        <w:trPr>
          <w:trHeight w:val="1363"/>
        </w:trPr>
        <w:tc>
          <w:tcPr>
            <w:tcW w:w="3686" w:type="dxa"/>
            <w:tcBorders>
              <w:top w:val="single" w:sz="4" w:space="0" w:color="auto"/>
              <w:bottom w:val="nil"/>
              <w:right w:val="nil"/>
            </w:tcBorders>
            <w:vAlign w:val="center"/>
          </w:tcPr>
          <w:p w14:paraId="1CAEE2BB" w14:textId="77777777" w:rsidR="003473D6" w:rsidRPr="00243997" w:rsidRDefault="003473D6" w:rsidP="00CE4528">
            <w:pPr>
              <w:pStyle w:val="BodyText"/>
              <w:tabs>
                <w:tab w:val="left" w:pos="736"/>
                <w:tab w:val="left" w:pos="1092"/>
              </w:tabs>
              <w:jc w:val="right"/>
              <w:rPr>
                <w:sz w:val="24"/>
              </w:rPr>
            </w:pPr>
            <w:r w:rsidRPr="00243997">
              <w:rPr>
                <w:sz w:val="24"/>
              </w:rPr>
              <w:t xml:space="preserve">Capacity in which the </w:t>
            </w:r>
            <w:r w:rsidR="00A62991">
              <w:rPr>
                <w:sz w:val="24"/>
              </w:rPr>
              <w:t>Grid Code</w:t>
            </w:r>
            <w:r w:rsidRPr="00243997">
              <w:rPr>
                <w:sz w:val="24"/>
              </w:rPr>
              <w:t xml:space="preserve"> Modification Proposal is being proposed:</w:t>
            </w:r>
          </w:p>
          <w:p w14:paraId="7C3CEFCE" w14:textId="77777777" w:rsidR="003473D6" w:rsidRPr="00243997" w:rsidRDefault="00A62991" w:rsidP="00CE4528">
            <w:pPr>
              <w:jc w:val="right"/>
              <w:rPr>
                <w:sz w:val="24"/>
              </w:rPr>
            </w:pPr>
            <w:r>
              <w:rPr>
                <w:sz w:val="24"/>
              </w:rPr>
              <w:t>(e.g.</w:t>
            </w:r>
            <w:r w:rsidR="003473D6" w:rsidRPr="00243997">
              <w:rPr>
                <w:sz w:val="24"/>
              </w:rPr>
              <w:t xml:space="preserve"> CUSC Party)</w:t>
            </w:r>
          </w:p>
        </w:tc>
        <w:tc>
          <w:tcPr>
            <w:tcW w:w="5674" w:type="dxa"/>
            <w:tcBorders>
              <w:top w:val="single" w:sz="4" w:space="0" w:color="auto"/>
              <w:left w:val="single" w:sz="4" w:space="0" w:color="auto"/>
              <w:bottom w:val="nil"/>
            </w:tcBorders>
            <w:vAlign w:val="center"/>
          </w:tcPr>
          <w:p w14:paraId="48C8A3CD" w14:textId="77777777" w:rsidR="003473D6" w:rsidRPr="00243997" w:rsidRDefault="006655DF" w:rsidP="003473D6">
            <w:pPr>
              <w:rPr>
                <w:sz w:val="24"/>
              </w:rPr>
            </w:pPr>
            <w:r>
              <w:rPr>
                <w:sz w:val="24"/>
              </w:rPr>
              <w:t>CUSC Party – National Grid ESO</w:t>
            </w:r>
          </w:p>
        </w:tc>
      </w:tr>
      <w:tr w:rsidR="003473D6" w14:paraId="60482B85" w14:textId="77777777" w:rsidTr="00FC4ACF">
        <w:trPr>
          <w:trHeight w:val="2335"/>
        </w:trPr>
        <w:tc>
          <w:tcPr>
            <w:tcW w:w="3686" w:type="dxa"/>
            <w:tcBorders>
              <w:top w:val="single" w:sz="4" w:space="0" w:color="auto"/>
              <w:bottom w:val="nil"/>
              <w:right w:val="nil"/>
            </w:tcBorders>
            <w:vAlign w:val="center"/>
          </w:tcPr>
          <w:p w14:paraId="5610015E" w14:textId="77777777" w:rsidR="003473D6" w:rsidRPr="00243997" w:rsidRDefault="003473D6" w:rsidP="00CE4528">
            <w:pPr>
              <w:jc w:val="right"/>
              <w:rPr>
                <w:b/>
                <w:sz w:val="24"/>
              </w:rPr>
            </w:pPr>
            <w:r w:rsidRPr="00243997">
              <w:rPr>
                <w:b/>
                <w:sz w:val="24"/>
              </w:rPr>
              <w:t>Details of Proposer’s Representative:</w:t>
            </w:r>
          </w:p>
          <w:p w14:paraId="3F116929" w14:textId="77777777" w:rsidR="003473D6" w:rsidRPr="00243997" w:rsidRDefault="003473D6" w:rsidP="00CE4528">
            <w:pPr>
              <w:jc w:val="right"/>
              <w:rPr>
                <w:sz w:val="24"/>
              </w:rPr>
            </w:pPr>
            <w:r w:rsidRPr="00243997">
              <w:rPr>
                <w:sz w:val="24"/>
              </w:rPr>
              <w:t>Name:</w:t>
            </w:r>
          </w:p>
          <w:p w14:paraId="19FC26F5" w14:textId="77777777" w:rsidR="003473D6" w:rsidRPr="00243997" w:rsidRDefault="003473D6" w:rsidP="00CE4528">
            <w:pPr>
              <w:jc w:val="right"/>
              <w:rPr>
                <w:sz w:val="24"/>
              </w:rPr>
            </w:pPr>
            <w:r w:rsidRPr="00243997">
              <w:rPr>
                <w:sz w:val="24"/>
              </w:rPr>
              <w:t>Organisation:</w:t>
            </w:r>
          </w:p>
          <w:p w14:paraId="796F4F68" w14:textId="77777777" w:rsidR="003473D6" w:rsidRPr="00243997" w:rsidRDefault="003473D6" w:rsidP="00CE4528">
            <w:pPr>
              <w:jc w:val="right"/>
              <w:rPr>
                <w:sz w:val="24"/>
              </w:rPr>
            </w:pPr>
            <w:r w:rsidRPr="00243997">
              <w:rPr>
                <w:sz w:val="24"/>
              </w:rPr>
              <w:t>Telephone Number:</w:t>
            </w:r>
          </w:p>
          <w:p w14:paraId="3E4630C8" w14:textId="77777777" w:rsidR="003473D6" w:rsidRPr="00243997" w:rsidRDefault="003473D6" w:rsidP="00CE4528">
            <w:pPr>
              <w:jc w:val="right"/>
              <w:rPr>
                <w:sz w:val="24"/>
              </w:rPr>
            </w:pPr>
            <w:r w:rsidRPr="00243997">
              <w:rPr>
                <w:sz w:val="24"/>
              </w:rPr>
              <w:t>Email Address:</w:t>
            </w:r>
          </w:p>
        </w:tc>
        <w:tc>
          <w:tcPr>
            <w:tcW w:w="5674" w:type="dxa"/>
            <w:tcBorders>
              <w:top w:val="single" w:sz="4" w:space="0" w:color="auto"/>
              <w:left w:val="single" w:sz="4" w:space="0" w:color="auto"/>
              <w:bottom w:val="nil"/>
            </w:tcBorders>
            <w:vAlign w:val="center"/>
          </w:tcPr>
          <w:p w14:paraId="25CA46FE" w14:textId="77777777" w:rsidR="003473D6" w:rsidRPr="00243997" w:rsidRDefault="006655DF" w:rsidP="00CE4528">
            <w:pPr>
              <w:pStyle w:val="BodyText"/>
              <w:rPr>
                <w:sz w:val="24"/>
              </w:rPr>
            </w:pPr>
            <w:r>
              <w:rPr>
                <w:sz w:val="24"/>
              </w:rPr>
              <w:t>Antony Johnson</w:t>
            </w:r>
          </w:p>
          <w:p w14:paraId="5C124C0C" w14:textId="77777777" w:rsidR="003473D6" w:rsidRPr="00243997" w:rsidRDefault="006655DF" w:rsidP="00CE4528">
            <w:pPr>
              <w:pStyle w:val="BodyText"/>
              <w:rPr>
                <w:sz w:val="24"/>
              </w:rPr>
            </w:pPr>
            <w:r>
              <w:rPr>
                <w:sz w:val="24"/>
              </w:rPr>
              <w:t>National Grid ESO</w:t>
            </w:r>
          </w:p>
          <w:p w14:paraId="44FC5707" w14:textId="77777777" w:rsidR="003473D6" w:rsidRDefault="006655DF" w:rsidP="00CE4528">
            <w:pPr>
              <w:pStyle w:val="BodyText"/>
              <w:rPr>
                <w:sz w:val="24"/>
              </w:rPr>
            </w:pPr>
            <w:r>
              <w:rPr>
                <w:sz w:val="24"/>
              </w:rPr>
              <w:t>07966 734856</w:t>
            </w:r>
          </w:p>
          <w:p w14:paraId="1FA38C40" w14:textId="77777777" w:rsidR="006655DF" w:rsidRPr="00243997" w:rsidRDefault="00163305" w:rsidP="00CE4528">
            <w:pPr>
              <w:pStyle w:val="BodyText"/>
              <w:rPr>
                <w:sz w:val="24"/>
              </w:rPr>
            </w:pPr>
            <w:hyperlink r:id="rId18" w:history="1">
              <w:r w:rsidR="003A7087" w:rsidRPr="00E13E69">
                <w:rPr>
                  <w:rStyle w:val="Hyperlink"/>
                  <w:sz w:val="24"/>
                </w:rPr>
                <w:t>Antony.Johnson@nationalgrid.com</w:t>
              </w:r>
            </w:hyperlink>
          </w:p>
        </w:tc>
      </w:tr>
      <w:tr w:rsidR="003473D6" w14:paraId="6FFB8276" w14:textId="77777777" w:rsidTr="00FC4ACF">
        <w:trPr>
          <w:trHeight w:val="1300"/>
        </w:trPr>
        <w:tc>
          <w:tcPr>
            <w:tcW w:w="3686" w:type="dxa"/>
            <w:tcBorders>
              <w:top w:val="single" w:sz="4" w:space="0" w:color="auto"/>
              <w:bottom w:val="single" w:sz="4" w:space="0" w:color="auto"/>
              <w:right w:val="nil"/>
            </w:tcBorders>
            <w:vAlign w:val="center"/>
          </w:tcPr>
          <w:p w14:paraId="4BBA76F7" w14:textId="77777777" w:rsidR="003473D6" w:rsidRPr="00243997" w:rsidRDefault="003473D6" w:rsidP="00CE4528">
            <w:pPr>
              <w:jc w:val="right"/>
              <w:rPr>
                <w:b/>
                <w:sz w:val="24"/>
              </w:rPr>
            </w:pPr>
            <w:r w:rsidRPr="00243997">
              <w:rPr>
                <w:b/>
                <w:sz w:val="24"/>
              </w:rPr>
              <w:t>Details of Representative’s Alternate:</w:t>
            </w:r>
          </w:p>
          <w:p w14:paraId="4B72BFEA" w14:textId="77777777" w:rsidR="003473D6" w:rsidRPr="00243997" w:rsidRDefault="003473D6" w:rsidP="00CE4528">
            <w:pPr>
              <w:jc w:val="right"/>
              <w:rPr>
                <w:sz w:val="24"/>
              </w:rPr>
            </w:pPr>
            <w:r w:rsidRPr="00243997">
              <w:rPr>
                <w:sz w:val="24"/>
              </w:rPr>
              <w:t>Name:</w:t>
            </w:r>
          </w:p>
          <w:p w14:paraId="0C395A37" w14:textId="77777777" w:rsidR="003473D6" w:rsidRPr="00243997" w:rsidRDefault="003473D6" w:rsidP="00CE4528">
            <w:pPr>
              <w:jc w:val="right"/>
              <w:rPr>
                <w:sz w:val="24"/>
              </w:rPr>
            </w:pPr>
            <w:r w:rsidRPr="00243997">
              <w:rPr>
                <w:sz w:val="24"/>
              </w:rPr>
              <w:t>Organisation:</w:t>
            </w:r>
          </w:p>
          <w:p w14:paraId="0F469A2B" w14:textId="77777777" w:rsidR="003473D6" w:rsidRPr="00243997" w:rsidRDefault="003473D6" w:rsidP="00CE4528">
            <w:pPr>
              <w:jc w:val="right"/>
              <w:rPr>
                <w:sz w:val="24"/>
              </w:rPr>
            </w:pPr>
            <w:r w:rsidRPr="00243997">
              <w:rPr>
                <w:sz w:val="24"/>
              </w:rPr>
              <w:t>Telephone Number:</w:t>
            </w:r>
          </w:p>
          <w:p w14:paraId="22952137" w14:textId="77777777" w:rsidR="003473D6" w:rsidRPr="00243997" w:rsidRDefault="003473D6" w:rsidP="00CE4528">
            <w:pPr>
              <w:jc w:val="right"/>
              <w:rPr>
                <w:b/>
                <w:sz w:val="24"/>
              </w:rPr>
            </w:pPr>
            <w:r w:rsidRPr="00243997">
              <w:rPr>
                <w:sz w:val="24"/>
              </w:rPr>
              <w:t>Email Address:</w:t>
            </w:r>
          </w:p>
        </w:tc>
        <w:tc>
          <w:tcPr>
            <w:tcW w:w="5674" w:type="dxa"/>
            <w:tcBorders>
              <w:top w:val="single" w:sz="4" w:space="0" w:color="auto"/>
              <w:left w:val="single" w:sz="4" w:space="0" w:color="auto"/>
              <w:bottom w:val="single" w:sz="4" w:space="0" w:color="auto"/>
            </w:tcBorders>
          </w:tcPr>
          <w:p w14:paraId="4E27FA4B" w14:textId="77777777" w:rsidR="003473D6" w:rsidRPr="00243997" w:rsidRDefault="003473D6" w:rsidP="00CE4528">
            <w:pPr>
              <w:rPr>
                <w:sz w:val="24"/>
              </w:rPr>
            </w:pPr>
          </w:p>
          <w:p w14:paraId="6EB9FBBD" w14:textId="77777777" w:rsidR="00C161E4" w:rsidRPr="006655DF" w:rsidRDefault="00C161E4" w:rsidP="00CE4528">
            <w:pPr>
              <w:rPr>
                <w:bCs/>
                <w:sz w:val="24"/>
              </w:rPr>
            </w:pPr>
          </w:p>
        </w:tc>
      </w:tr>
      <w:tr w:rsidR="003473D6" w14:paraId="715E384C" w14:textId="77777777" w:rsidTr="00FC4ACF">
        <w:trPr>
          <w:cantSplit/>
          <w:trHeight w:val="892"/>
        </w:trPr>
        <w:tc>
          <w:tcPr>
            <w:tcW w:w="9360" w:type="dxa"/>
            <w:gridSpan w:val="2"/>
            <w:tcBorders>
              <w:top w:val="nil"/>
              <w:bottom w:val="thickThinSmallGap" w:sz="12" w:space="0" w:color="auto"/>
            </w:tcBorders>
          </w:tcPr>
          <w:p w14:paraId="1EC8CC00" w14:textId="77777777" w:rsidR="003473D6" w:rsidRPr="00243997" w:rsidRDefault="003473D6" w:rsidP="00CE4528">
            <w:pPr>
              <w:rPr>
                <w:b/>
                <w:sz w:val="24"/>
              </w:rPr>
            </w:pPr>
            <w:r>
              <w:rPr>
                <w:b/>
                <w:sz w:val="24"/>
              </w:rPr>
              <w:t>Attachments (No):</w:t>
            </w:r>
            <w:r w:rsidR="00C161E4">
              <w:rPr>
                <w:b/>
                <w:sz w:val="24"/>
              </w:rPr>
              <w:t xml:space="preserve"> No</w:t>
            </w:r>
            <w:r w:rsidR="002A5700">
              <w:rPr>
                <w:b/>
                <w:sz w:val="24"/>
              </w:rPr>
              <w:t>ne</w:t>
            </w:r>
          </w:p>
          <w:p w14:paraId="1846DB78" w14:textId="77777777" w:rsidR="003473D6" w:rsidRPr="00243997" w:rsidRDefault="003473D6" w:rsidP="00CE4528">
            <w:pPr>
              <w:rPr>
                <w:sz w:val="24"/>
              </w:rPr>
            </w:pPr>
            <w:r w:rsidRPr="00243997">
              <w:rPr>
                <w:b/>
                <w:sz w:val="24"/>
              </w:rPr>
              <w:t>If Yes, Title and No. of pages of each Attachment:</w:t>
            </w:r>
            <w:r w:rsidR="00C161E4">
              <w:rPr>
                <w:b/>
                <w:sz w:val="24"/>
              </w:rPr>
              <w:t xml:space="preserve"> - Not applicable</w:t>
            </w:r>
          </w:p>
        </w:tc>
      </w:tr>
    </w:tbl>
    <w:p w14:paraId="46A2B42B" w14:textId="77777777" w:rsidR="00FC4ACF" w:rsidRDefault="00FC4ACF" w:rsidP="00FC4ACF">
      <w:pPr>
        <w:rPr>
          <w:rFonts w:cs="Arial"/>
        </w:rPr>
      </w:pPr>
    </w:p>
    <w:p w14:paraId="6AE6B980" w14:textId="77777777" w:rsidR="0017075B" w:rsidRDefault="00FC4ACF" w:rsidP="0017075B">
      <w:pPr>
        <w:pStyle w:val="About01"/>
      </w:pPr>
      <w:r w:rsidRPr="004C2770">
        <w:t xml:space="preserve">Impact on Core Industry Documentation. </w:t>
      </w:r>
    </w:p>
    <w:p w14:paraId="30674236" w14:textId="77777777" w:rsidR="00FC4ACF" w:rsidRPr="0017075B" w:rsidRDefault="00FC4ACF" w:rsidP="0017075B">
      <w:pPr>
        <w:pStyle w:val="About01"/>
        <w:rPr>
          <w:i/>
          <w:sz w:val="24"/>
        </w:rPr>
      </w:pPr>
      <w:r w:rsidRPr="0017075B">
        <w:rPr>
          <w:i/>
          <w:sz w:val="24"/>
        </w:rPr>
        <w:t>Please mark the relevant boxes with an “x” and provide any supporting information</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2"/>
        <w:gridCol w:w="425"/>
      </w:tblGrid>
      <w:tr w:rsidR="00FC4ACF" w:rsidRPr="00514809" w14:paraId="3A367FC8" w14:textId="77777777" w:rsidTr="00CE4528">
        <w:tc>
          <w:tcPr>
            <w:tcW w:w="1442" w:type="dxa"/>
            <w:vMerge w:val="restart"/>
            <w:tcBorders>
              <w:top w:val="nil"/>
              <w:left w:val="nil"/>
            </w:tcBorders>
            <w:shd w:val="clear" w:color="auto" w:fill="auto"/>
          </w:tcPr>
          <w:p w14:paraId="0463DBE0" w14:textId="77777777" w:rsidR="00FC4ACF" w:rsidRPr="00514809" w:rsidRDefault="00FC4ACF" w:rsidP="00CE4528">
            <w:pPr>
              <w:pStyle w:val="BodyTextFirstIndent"/>
              <w:ind w:firstLine="0"/>
              <w:rPr>
                <w:rFonts w:cs="Arial"/>
                <w:b/>
                <w:sz w:val="24"/>
              </w:rPr>
            </w:pPr>
            <w:r w:rsidRPr="00514809">
              <w:rPr>
                <w:rFonts w:cs="Arial"/>
                <w:b/>
                <w:sz w:val="24"/>
              </w:rPr>
              <w:t>BSC</w:t>
            </w:r>
          </w:p>
          <w:p w14:paraId="05F6D414" w14:textId="77777777" w:rsidR="00FC4ACF" w:rsidRPr="00514809" w:rsidRDefault="00A62991" w:rsidP="00CE4528">
            <w:pPr>
              <w:pStyle w:val="BodyTextFirstIndent"/>
              <w:ind w:firstLine="0"/>
              <w:rPr>
                <w:rFonts w:cs="Arial"/>
                <w:b/>
                <w:sz w:val="24"/>
              </w:rPr>
            </w:pPr>
            <w:r>
              <w:rPr>
                <w:rFonts w:cs="Arial"/>
                <w:b/>
                <w:sz w:val="24"/>
              </w:rPr>
              <w:t>CUSC</w:t>
            </w:r>
          </w:p>
          <w:p w14:paraId="6932C37A" w14:textId="77777777" w:rsidR="00FC4ACF" w:rsidRPr="00514809" w:rsidRDefault="00FC4ACF" w:rsidP="00CE4528">
            <w:pPr>
              <w:pStyle w:val="BodyTextFirstIndent"/>
              <w:ind w:firstLine="0"/>
              <w:rPr>
                <w:rFonts w:cs="Arial"/>
                <w:b/>
                <w:sz w:val="24"/>
              </w:rPr>
            </w:pPr>
            <w:r w:rsidRPr="00514809">
              <w:rPr>
                <w:rFonts w:cs="Arial"/>
                <w:b/>
                <w:sz w:val="24"/>
              </w:rPr>
              <w:t>STC</w:t>
            </w:r>
          </w:p>
          <w:p w14:paraId="5B8212B5" w14:textId="77777777" w:rsidR="00FC4ACF" w:rsidRPr="00514809" w:rsidRDefault="00FC4ACF" w:rsidP="00CE4528">
            <w:pPr>
              <w:pStyle w:val="BodyTextFirstIndent"/>
              <w:ind w:firstLine="0"/>
              <w:rPr>
                <w:rFonts w:cs="Arial"/>
                <w:b/>
                <w:sz w:val="24"/>
              </w:rPr>
            </w:pPr>
            <w:r w:rsidRPr="00514809">
              <w:rPr>
                <w:rFonts w:cs="Arial"/>
                <w:b/>
                <w:sz w:val="24"/>
              </w:rPr>
              <w:t>Other</w:t>
            </w:r>
          </w:p>
        </w:tc>
        <w:tc>
          <w:tcPr>
            <w:tcW w:w="425" w:type="dxa"/>
            <w:shd w:val="clear" w:color="auto" w:fill="auto"/>
          </w:tcPr>
          <w:p w14:paraId="28149F78" w14:textId="77777777" w:rsidR="00FC4ACF" w:rsidRPr="00514809" w:rsidRDefault="00FC4ACF" w:rsidP="00CE4528">
            <w:pPr>
              <w:pStyle w:val="BodyTextFirstIndent"/>
              <w:ind w:firstLine="0"/>
              <w:jc w:val="center"/>
              <w:rPr>
                <w:rFonts w:cs="Arial"/>
                <w:sz w:val="24"/>
              </w:rPr>
            </w:pPr>
          </w:p>
        </w:tc>
      </w:tr>
      <w:tr w:rsidR="00FC4ACF" w:rsidRPr="00514809" w14:paraId="3ABEDB0F" w14:textId="77777777" w:rsidTr="00CE4528">
        <w:tc>
          <w:tcPr>
            <w:tcW w:w="1442" w:type="dxa"/>
            <w:vMerge/>
            <w:tcBorders>
              <w:left w:val="nil"/>
            </w:tcBorders>
            <w:shd w:val="clear" w:color="auto" w:fill="auto"/>
          </w:tcPr>
          <w:p w14:paraId="57D0F68B" w14:textId="77777777" w:rsidR="00FC4ACF" w:rsidRPr="00514809" w:rsidRDefault="00FC4ACF" w:rsidP="00CE4528">
            <w:pPr>
              <w:pStyle w:val="BodyTextFirstIndent"/>
              <w:rPr>
                <w:rFonts w:cs="Arial"/>
                <w:sz w:val="24"/>
              </w:rPr>
            </w:pPr>
          </w:p>
        </w:tc>
        <w:tc>
          <w:tcPr>
            <w:tcW w:w="425" w:type="dxa"/>
            <w:shd w:val="clear" w:color="auto" w:fill="auto"/>
          </w:tcPr>
          <w:p w14:paraId="068F1900" w14:textId="77777777" w:rsidR="00FC4ACF" w:rsidRPr="00514809" w:rsidRDefault="00FC4ACF" w:rsidP="00CE4528">
            <w:pPr>
              <w:pStyle w:val="BodyTextFirstIndent"/>
              <w:ind w:firstLine="0"/>
              <w:jc w:val="center"/>
              <w:rPr>
                <w:rFonts w:cs="Arial"/>
                <w:sz w:val="24"/>
              </w:rPr>
            </w:pPr>
          </w:p>
        </w:tc>
      </w:tr>
      <w:tr w:rsidR="00FC4ACF" w:rsidRPr="00514809" w14:paraId="2F022845" w14:textId="77777777" w:rsidTr="00CE4528">
        <w:tc>
          <w:tcPr>
            <w:tcW w:w="1442" w:type="dxa"/>
            <w:vMerge/>
            <w:tcBorders>
              <w:left w:val="nil"/>
            </w:tcBorders>
            <w:shd w:val="clear" w:color="auto" w:fill="auto"/>
          </w:tcPr>
          <w:p w14:paraId="46E6A1EB" w14:textId="77777777" w:rsidR="00FC4ACF" w:rsidRPr="00514809" w:rsidRDefault="00FC4ACF" w:rsidP="00CE4528">
            <w:pPr>
              <w:pStyle w:val="BodyTextFirstIndent"/>
              <w:rPr>
                <w:rFonts w:cs="Arial"/>
                <w:sz w:val="24"/>
              </w:rPr>
            </w:pPr>
          </w:p>
        </w:tc>
        <w:tc>
          <w:tcPr>
            <w:tcW w:w="425" w:type="dxa"/>
            <w:shd w:val="clear" w:color="auto" w:fill="auto"/>
          </w:tcPr>
          <w:p w14:paraId="18DE9B8D" w14:textId="77777777" w:rsidR="00FC4ACF" w:rsidRPr="00514809" w:rsidRDefault="005F6572" w:rsidP="00CE4528">
            <w:pPr>
              <w:pStyle w:val="BodyTextFirstIndent"/>
              <w:ind w:firstLine="0"/>
              <w:jc w:val="center"/>
              <w:rPr>
                <w:rFonts w:cs="Arial"/>
                <w:sz w:val="24"/>
              </w:rPr>
            </w:pPr>
            <w:r>
              <w:rPr>
                <w:rFonts w:cs="Arial"/>
                <w:sz w:val="24"/>
              </w:rPr>
              <w:t>X</w:t>
            </w:r>
          </w:p>
        </w:tc>
      </w:tr>
      <w:tr w:rsidR="00FC4ACF" w:rsidRPr="00514809" w14:paraId="06D3E278" w14:textId="77777777" w:rsidTr="00CE4528">
        <w:trPr>
          <w:trHeight w:val="64"/>
        </w:trPr>
        <w:tc>
          <w:tcPr>
            <w:tcW w:w="1442" w:type="dxa"/>
            <w:vMerge/>
            <w:tcBorders>
              <w:left w:val="nil"/>
              <w:bottom w:val="nil"/>
            </w:tcBorders>
            <w:shd w:val="clear" w:color="auto" w:fill="auto"/>
          </w:tcPr>
          <w:p w14:paraId="00CFB3D1" w14:textId="77777777" w:rsidR="00FC4ACF" w:rsidRPr="00514809" w:rsidRDefault="00FC4ACF" w:rsidP="00CE4528">
            <w:pPr>
              <w:pStyle w:val="BodyTextFirstIndent"/>
              <w:ind w:firstLine="0"/>
              <w:rPr>
                <w:rFonts w:cs="Arial"/>
                <w:sz w:val="24"/>
              </w:rPr>
            </w:pPr>
          </w:p>
        </w:tc>
        <w:tc>
          <w:tcPr>
            <w:tcW w:w="425" w:type="dxa"/>
            <w:shd w:val="clear" w:color="auto" w:fill="auto"/>
          </w:tcPr>
          <w:p w14:paraId="3B31F6BF" w14:textId="77777777" w:rsidR="00FC4ACF" w:rsidRPr="00514809" w:rsidRDefault="005F6572" w:rsidP="00CE4528">
            <w:pPr>
              <w:pStyle w:val="BodyTextFirstIndent"/>
              <w:ind w:firstLine="0"/>
              <w:jc w:val="center"/>
              <w:rPr>
                <w:rFonts w:cs="Arial"/>
                <w:sz w:val="24"/>
              </w:rPr>
            </w:pPr>
            <w:r>
              <w:rPr>
                <w:rFonts w:cs="Arial"/>
                <w:sz w:val="24"/>
              </w:rPr>
              <w:t>X</w:t>
            </w:r>
          </w:p>
        </w:tc>
      </w:tr>
    </w:tbl>
    <w:p w14:paraId="09A3D5D0" w14:textId="77777777" w:rsidR="00FC4ACF" w:rsidRPr="00243997" w:rsidRDefault="00FC4ACF" w:rsidP="00FC4ACF">
      <w:pPr>
        <w:pStyle w:val="BodyTextFirstIndent"/>
        <w:ind w:firstLine="0"/>
        <w:rPr>
          <w:rFonts w:cs="Arial"/>
          <w:sz w:val="24"/>
        </w:rPr>
      </w:pPr>
    </w:p>
    <w:p w14:paraId="6D4E3339" w14:textId="77777777" w:rsidR="00FC4ACF" w:rsidRPr="00243997" w:rsidRDefault="00C161E4" w:rsidP="0010055C">
      <w:pPr>
        <w:jc w:val="both"/>
        <w:rPr>
          <w:rFonts w:cs="Arial"/>
          <w:sz w:val="24"/>
        </w:rPr>
      </w:pPr>
      <w:r>
        <w:rPr>
          <w:rFonts w:cs="Arial"/>
          <w:sz w:val="24"/>
        </w:rPr>
        <w:t>As currently proposed</w:t>
      </w:r>
      <w:r w:rsidR="00783E75">
        <w:rPr>
          <w:rFonts w:cs="Arial"/>
          <w:sz w:val="24"/>
        </w:rPr>
        <w:t>,</w:t>
      </w:r>
      <w:r w:rsidR="005F6572">
        <w:rPr>
          <w:rFonts w:cs="Arial"/>
          <w:sz w:val="24"/>
        </w:rPr>
        <w:t xml:space="preserve"> it is expected that there are likely to be consequential changes to the STC (in particular STCP 06-1 (Black Start)</w:t>
      </w:r>
      <w:r w:rsidR="00D209A1">
        <w:rPr>
          <w:rFonts w:cs="Arial"/>
          <w:sz w:val="24"/>
        </w:rPr>
        <w:t>)</w:t>
      </w:r>
      <w:r w:rsidR="005F6572">
        <w:rPr>
          <w:rFonts w:cs="Arial"/>
          <w:sz w:val="24"/>
        </w:rPr>
        <w:t xml:space="preserve"> and the Distribution Code</w:t>
      </w:r>
      <w:r w:rsidR="00D209A1">
        <w:rPr>
          <w:rFonts w:cs="Arial"/>
          <w:sz w:val="24"/>
        </w:rPr>
        <w:t>,</w:t>
      </w:r>
      <w:r w:rsidR="005F6572">
        <w:rPr>
          <w:rFonts w:cs="Arial"/>
          <w:sz w:val="24"/>
        </w:rPr>
        <w:t xml:space="preserve"> in particular Distribution Operating Code 9 (</w:t>
      </w:r>
      <w:r w:rsidR="00951C66">
        <w:rPr>
          <w:rFonts w:cs="Arial"/>
          <w:sz w:val="24"/>
        </w:rPr>
        <w:t>Contingency Planning) and Engineering Recommendation G99</w:t>
      </w:r>
      <w:r>
        <w:rPr>
          <w:rFonts w:cs="Arial"/>
          <w:sz w:val="24"/>
        </w:rPr>
        <w:t>.</w:t>
      </w:r>
    </w:p>
    <w:p w14:paraId="6C10076B" w14:textId="77777777" w:rsidR="00FC4ACF" w:rsidRDefault="00FC4ACF">
      <w:pPr>
        <w:rPr>
          <w:rFonts w:cs="Arial"/>
        </w:rPr>
      </w:pPr>
    </w:p>
    <w:p w14:paraId="3DF97B7F" w14:textId="77777777" w:rsidR="003473D6" w:rsidRDefault="003473D6">
      <w:pPr>
        <w:rPr>
          <w:rFonts w:cs="Arial"/>
        </w:rPr>
      </w:pPr>
    </w:p>
    <w:p w14:paraId="27039912" w14:textId="77777777" w:rsidR="00965616" w:rsidRPr="004C5ADB" w:rsidRDefault="004C6117" w:rsidP="004C5ADB">
      <w:pPr>
        <w:pStyle w:val="Heading1"/>
      </w:pPr>
      <w:bookmarkStart w:id="2" w:name="_Toc188527263"/>
      <w:bookmarkStart w:id="3" w:name="_Toc45289499"/>
      <w:r>
        <w:t>Summary</w:t>
      </w:r>
      <w:bookmarkEnd w:id="2"/>
      <w:bookmarkEnd w:id="3"/>
    </w:p>
    <w:p w14:paraId="50140A86" w14:textId="77777777" w:rsidR="00145DD4" w:rsidRDefault="00C161E4" w:rsidP="00145DD4">
      <w:pPr>
        <w:jc w:val="both"/>
        <w:rPr>
          <w:sz w:val="24"/>
        </w:rPr>
      </w:pPr>
      <w:r w:rsidRPr="00B666CB">
        <w:rPr>
          <w:sz w:val="24"/>
        </w:rPr>
        <w:t xml:space="preserve">In </w:t>
      </w:r>
      <w:r w:rsidR="00951C66">
        <w:rPr>
          <w:sz w:val="24"/>
        </w:rPr>
        <w:t>December</w:t>
      </w:r>
      <w:r w:rsidRPr="00B666CB">
        <w:rPr>
          <w:sz w:val="24"/>
        </w:rPr>
        <w:t xml:space="preserve"> 20</w:t>
      </w:r>
      <w:r w:rsidR="00951C66">
        <w:rPr>
          <w:sz w:val="24"/>
        </w:rPr>
        <w:t>19</w:t>
      </w:r>
      <w:r w:rsidRPr="00B666CB">
        <w:rPr>
          <w:sz w:val="24"/>
        </w:rPr>
        <w:t xml:space="preserve">, National Grid ESO submitted </w:t>
      </w:r>
      <w:r w:rsidR="004C5ADB" w:rsidRPr="00B666CB">
        <w:rPr>
          <w:sz w:val="24"/>
        </w:rPr>
        <w:t xml:space="preserve">its final proposals for </w:t>
      </w:r>
      <w:r w:rsidR="00951C66">
        <w:rPr>
          <w:sz w:val="24"/>
        </w:rPr>
        <w:t>implementation of</w:t>
      </w:r>
      <w:r w:rsidR="004C5ADB" w:rsidRPr="00B666CB">
        <w:rPr>
          <w:sz w:val="24"/>
        </w:rPr>
        <w:t xml:space="preserve"> the European </w:t>
      </w:r>
      <w:r w:rsidR="00E03C2F">
        <w:rPr>
          <w:sz w:val="24"/>
        </w:rPr>
        <w:t xml:space="preserve">Network Code Electricity </w:t>
      </w:r>
      <w:r w:rsidR="004C5ADB" w:rsidRPr="00B666CB">
        <w:rPr>
          <w:sz w:val="24"/>
        </w:rPr>
        <w:t>Emergency and Restoration Code (EU 2017/2196) (NCER) to Ofgem for approval.</w:t>
      </w:r>
      <w:r w:rsidR="00145DD4">
        <w:rPr>
          <w:sz w:val="24"/>
        </w:rPr>
        <w:t xml:space="preserve"> This had been the result of several years of work which under the NCER was required to be completed by 18 December 2019.</w:t>
      </w:r>
    </w:p>
    <w:p w14:paraId="2BE49F5B" w14:textId="77777777" w:rsidR="008256AE" w:rsidRPr="008256AE" w:rsidRDefault="00374830" w:rsidP="00374830">
      <w:pPr>
        <w:jc w:val="both"/>
        <w:rPr>
          <w:rFonts w:cs="Arial"/>
          <w:b/>
          <w:bCs/>
          <w:i/>
          <w:iCs/>
          <w:sz w:val="24"/>
        </w:rPr>
      </w:pPr>
      <w:r>
        <w:rPr>
          <w:sz w:val="24"/>
        </w:rPr>
        <w:t xml:space="preserve">Under the NCER, there are a number of articles which have a completion date of 18 December 2022 and 18 December 2024.  The aim of </w:t>
      </w:r>
      <w:r w:rsidR="003C4463">
        <w:rPr>
          <w:sz w:val="24"/>
        </w:rPr>
        <w:t>this paper</w:t>
      </w:r>
      <w:r>
        <w:rPr>
          <w:sz w:val="24"/>
        </w:rPr>
        <w:t xml:space="preserve"> is to outline the work that needs to be completed within GB to ensure compliance with NCER and address some other related items which neatly fit within the Emergency and Restoration Code arena. </w:t>
      </w:r>
    </w:p>
    <w:p w14:paraId="7CC23661" w14:textId="77777777" w:rsidR="00D429C2" w:rsidRDefault="00D429C2" w:rsidP="00D429C2">
      <w:pPr>
        <w:pStyle w:val="Heading4"/>
        <w:keepLines w:val="0"/>
        <w:numPr>
          <w:ilvl w:val="0"/>
          <w:numId w:val="0"/>
        </w:numPr>
        <w:spacing w:before="240"/>
        <w:rPr>
          <w:rFonts w:ascii="Arial" w:eastAsia="Times New Roman" w:hAnsi="Arial" w:cs="Arial"/>
          <w:i w:val="0"/>
          <w:iCs w:val="0"/>
          <w:color w:val="008576"/>
          <w:sz w:val="28"/>
          <w:szCs w:val="28"/>
        </w:rPr>
      </w:pPr>
      <w:r>
        <w:rPr>
          <w:rFonts w:ascii="Arial" w:eastAsia="Times New Roman" w:hAnsi="Arial" w:cs="Arial"/>
          <w:i w:val="0"/>
          <w:iCs w:val="0"/>
          <w:color w:val="008576"/>
          <w:sz w:val="28"/>
          <w:szCs w:val="28"/>
        </w:rPr>
        <w:t>Defect</w:t>
      </w:r>
    </w:p>
    <w:p w14:paraId="41AD1CA7" w14:textId="77777777" w:rsidR="0052159B" w:rsidRDefault="0052159B" w:rsidP="0052159B">
      <w:pPr>
        <w:rPr>
          <w:sz w:val="24"/>
        </w:rPr>
      </w:pPr>
      <w:r w:rsidRPr="0052159B">
        <w:rPr>
          <w:sz w:val="24"/>
        </w:rPr>
        <w:t xml:space="preserve">The defect comprises three main elements.  These are summarised as </w:t>
      </w:r>
      <w:r w:rsidR="0019282E" w:rsidRPr="0052159B">
        <w:rPr>
          <w:sz w:val="24"/>
        </w:rPr>
        <w:t>follows: -</w:t>
      </w:r>
    </w:p>
    <w:p w14:paraId="2930FE6C" w14:textId="77777777" w:rsidR="007D3837" w:rsidRDefault="0052159B" w:rsidP="0052159B">
      <w:pPr>
        <w:pStyle w:val="ListParagraph"/>
        <w:numPr>
          <w:ilvl w:val="0"/>
          <w:numId w:val="15"/>
        </w:numPr>
        <w:rPr>
          <w:sz w:val="24"/>
        </w:rPr>
      </w:pPr>
      <w:r>
        <w:rPr>
          <w:sz w:val="24"/>
        </w:rPr>
        <w:t xml:space="preserve">Articles </w:t>
      </w:r>
      <w:r w:rsidR="007D3837">
        <w:rPr>
          <w:sz w:val="24"/>
        </w:rPr>
        <w:t>15(5) – 15(8), 41 and 42(1)(2) and (5) of the NCER have completion dates of 18 December 2022.  In addition, Articles 15(9), 48(3) and 50 are consequentially related to Articles 15(5) – 15(8), 41 and 42(1)(2) and (5) of the NCER and will need to be reflected in the GB Codes.</w:t>
      </w:r>
    </w:p>
    <w:p w14:paraId="579D4136" w14:textId="77777777" w:rsidR="007D3837" w:rsidRDefault="007D3837" w:rsidP="0052159B">
      <w:pPr>
        <w:pStyle w:val="ListParagraph"/>
        <w:numPr>
          <w:ilvl w:val="0"/>
          <w:numId w:val="15"/>
        </w:numPr>
        <w:rPr>
          <w:sz w:val="24"/>
        </w:rPr>
      </w:pPr>
      <w:r>
        <w:rPr>
          <w:sz w:val="24"/>
        </w:rPr>
        <w:t>A number of issues were identified during the implementation of NCER Phase I relating to how Non-CUSC Parties would fall under the NCER and the ability of storage units to transition from import to export during low system frequencies</w:t>
      </w:r>
    </w:p>
    <w:p w14:paraId="46DB9580" w14:textId="77777777" w:rsidR="007D3837" w:rsidRDefault="007D3837" w:rsidP="007D3837">
      <w:pPr>
        <w:pStyle w:val="ListParagraph"/>
        <w:numPr>
          <w:ilvl w:val="0"/>
          <w:numId w:val="15"/>
        </w:numPr>
        <w:rPr>
          <w:sz w:val="24"/>
        </w:rPr>
      </w:pPr>
      <w:r>
        <w:rPr>
          <w:sz w:val="24"/>
        </w:rPr>
        <w:t>The Distributed Re-Start Project aims to seek Black Start Services and Restoration Services from smaller Embedded parties some of which would be Non-CUSC parties and would be caught under the requirements of the NCER.</w:t>
      </w:r>
    </w:p>
    <w:p w14:paraId="71032404" w14:textId="77777777" w:rsidR="0052159B" w:rsidRPr="007D3837" w:rsidRDefault="007D3837" w:rsidP="007D3837">
      <w:pPr>
        <w:rPr>
          <w:sz w:val="24"/>
        </w:rPr>
      </w:pPr>
      <w:r>
        <w:rPr>
          <w:sz w:val="24"/>
        </w:rPr>
        <w:t xml:space="preserve">It is proposed that this </w:t>
      </w:r>
      <w:r w:rsidR="009E37D3">
        <w:rPr>
          <w:sz w:val="24"/>
        </w:rPr>
        <w:t xml:space="preserve">modification addresses the </w:t>
      </w:r>
      <w:r w:rsidR="005800EC">
        <w:rPr>
          <w:sz w:val="24"/>
        </w:rPr>
        <w:t xml:space="preserve">above </w:t>
      </w:r>
      <w:r w:rsidR="009E37D3">
        <w:rPr>
          <w:sz w:val="24"/>
        </w:rPr>
        <w:t>issues.</w:t>
      </w:r>
      <w:r w:rsidRPr="007D3837">
        <w:rPr>
          <w:sz w:val="24"/>
        </w:rPr>
        <w:t xml:space="preserve">  </w:t>
      </w:r>
    </w:p>
    <w:p w14:paraId="2089A976" w14:textId="77777777" w:rsidR="003B2E5D" w:rsidRDefault="004C6117" w:rsidP="0070528C">
      <w:pPr>
        <w:pStyle w:val="Heading4"/>
        <w:keepLines w:val="0"/>
        <w:numPr>
          <w:ilvl w:val="0"/>
          <w:numId w:val="0"/>
        </w:numPr>
        <w:spacing w:before="240"/>
        <w:rPr>
          <w:sz w:val="24"/>
        </w:rPr>
      </w:pPr>
      <w:r w:rsidRPr="00DC21C8">
        <w:rPr>
          <w:rFonts w:ascii="Arial" w:eastAsia="Times New Roman" w:hAnsi="Arial" w:cs="Arial"/>
          <w:i w:val="0"/>
          <w:iCs w:val="0"/>
          <w:color w:val="008576"/>
          <w:sz w:val="28"/>
          <w:szCs w:val="28"/>
        </w:rPr>
        <w:t>What</w:t>
      </w:r>
      <w:r w:rsidR="003B2E5D">
        <w:rPr>
          <w:sz w:val="24"/>
        </w:rPr>
        <w:t xml:space="preserve"> </w:t>
      </w:r>
    </w:p>
    <w:p w14:paraId="5C36DF05" w14:textId="77777777" w:rsidR="00F65963" w:rsidRDefault="0070528C">
      <w:pPr>
        <w:jc w:val="both"/>
        <w:rPr>
          <w:sz w:val="24"/>
        </w:rPr>
      </w:pPr>
      <w:r w:rsidRPr="00B666CB">
        <w:rPr>
          <w:sz w:val="24"/>
        </w:rPr>
        <w:t xml:space="preserve">In order to address the defect, the Grid Code </w:t>
      </w:r>
      <w:r w:rsidR="00F65963">
        <w:rPr>
          <w:sz w:val="24"/>
        </w:rPr>
        <w:t>together with other industry related codes, (in particular the STC and Distribution Code) need to be updated to reflect the NCER requirements (Articles 15(5) – 15(8), Article 41 and 42(1),</w:t>
      </w:r>
      <w:r w:rsidR="00E25414">
        <w:rPr>
          <w:sz w:val="24"/>
        </w:rPr>
        <w:t xml:space="preserve"> </w:t>
      </w:r>
      <w:r w:rsidR="00F65963">
        <w:rPr>
          <w:sz w:val="24"/>
        </w:rPr>
        <w:t xml:space="preserve">(2) and (5)) which are effective from 18 December 2022.  It is noted that Articles </w:t>
      </w:r>
      <w:r w:rsidR="00B2727E">
        <w:rPr>
          <w:sz w:val="24"/>
        </w:rPr>
        <w:t xml:space="preserve">50, 48(3) and 15(9) </w:t>
      </w:r>
      <w:r w:rsidR="00A718BE">
        <w:rPr>
          <w:sz w:val="24"/>
        </w:rPr>
        <w:t>are also related to Articles 15(5) – 15(8), 41 and 42(1)(2) and (5), with Article 48(3) having a completion date of 18 December 2024.</w:t>
      </w:r>
    </w:p>
    <w:p w14:paraId="4016A3C6" w14:textId="33FA01E5" w:rsidR="00B2727E" w:rsidRDefault="00A718BE">
      <w:pPr>
        <w:jc w:val="both"/>
        <w:rPr>
          <w:sz w:val="24"/>
        </w:rPr>
      </w:pPr>
      <w:r>
        <w:rPr>
          <w:sz w:val="24"/>
        </w:rPr>
        <w:t xml:space="preserve">In </w:t>
      </w:r>
      <w:r w:rsidR="00E25414">
        <w:rPr>
          <w:sz w:val="24"/>
        </w:rPr>
        <w:t>summary,</w:t>
      </w:r>
      <w:r>
        <w:rPr>
          <w:sz w:val="24"/>
        </w:rPr>
        <w:t xml:space="preserve"> these Articles relate to the following issues:</w:t>
      </w:r>
      <w:r w:rsidR="00E25414">
        <w:rPr>
          <w:sz w:val="24"/>
        </w:rPr>
        <w:t xml:space="preserve"> </w:t>
      </w:r>
      <w:r>
        <w:rPr>
          <w:sz w:val="24"/>
        </w:rPr>
        <w:t>-</w:t>
      </w:r>
    </w:p>
    <w:p w14:paraId="3F95BE6B" w14:textId="77777777" w:rsidR="00A718BE" w:rsidRDefault="00A718BE" w:rsidP="00A718BE">
      <w:pPr>
        <w:pStyle w:val="ListParagraph"/>
        <w:numPr>
          <w:ilvl w:val="0"/>
          <w:numId w:val="15"/>
        </w:numPr>
        <w:jc w:val="both"/>
        <w:rPr>
          <w:sz w:val="24"/>
        </w:rPr>
      </w:pPr>
      <w:r>
        <w:rPr>
          <w:sz w:val="24"/>
        </w:rPr>
        <w:t>Article 15(5) – 15(8) – Relate to low frequency demand disconnection in particular with reference to netted demand (i</w:t>
      </w:r>
      <w:r w:rsidR="00E25414">
        <w:rPr>
          <w:sz w:val="24"/>
        </w:rPr>
        <w:t>.</w:t>
      </w:r>
      <w:r>
        <w:rPr>
          <w:sz w:val="24"/>
        </w:rPr>
        <w:t>e</w:t>
      </w:r>
      <w:r w:rsidR="00E25414">
        <w:rPr>
          <w:sz w:val="24"/>
        </w:rPr>
        <w:t>.</w:t>
      </w:r>
      <w:r>
        <w:rPr>
          <w:sz w:val="24"/>
        </w:rPr>
        <w:t xml:space="preserve"> the need to avoid tripping embedded generation (in particular generation which contributes to System Inertia))</w:t>
      </w:r>
    </w:p>
    <w:p w14:paraId="6EB6E064" w14:textId="77777777" w:rsidR="00326626" w:rsidRDefault="00A718BE" w:rsidP="00A718BE">
      <w:pPr>
        <w:pStyle w:val="ListParagraph"/>
        <w:numPr>
          <w:ilvl w:val="0"/>
          <w:numId w:val="15"/>
        </w:numPr>
        <w:jc w:val="both"/>
        <w:rPr>
          <w:sz w:val="24"/>
        </w:rPr>
      </w:pPr>
      <w:r>
        <w:rPr>
          <w:sz w:val="24"/>
        </w:rPr>
        <w:t xml:space="preserve">Article 41 – Relates to </w:t>
      </w:r>
      <w:r w:rsidR="00326626">
        <w:rPr>
          <w:sz w:val="24"/>
        </w:rPr>
        <w:t>communication resilience, equipment redundancy, backup power supplies for 24 hours, technical requirements for voice communication facilities, TSO – TSO voice communication Systems, the ability of Type A and B Power Generating Modules to only have data communication facilities instead of voice communication facilities and the use of additional communication systems to support the System Restoration Plan if required.</w:t>
      </w:r>
    </w:p>
    <w:p w14:paraId="78CB4E24" w14:textId="328C3F23" w:rsidR="005824AA" w:rsidRDefault="00326626" w:rsidP="005824AA">
      <w:pPr>
        <w:pStyle w:val="ListParagraph"/>
        <w:numPr>
          <w:ilvl w:val="0"/>
          <w:numId w:val="15"/>
        </w:numPr>
        <w:jc w:val="both"/>
        <w:rPr>
          <w:sz w:val="24"/>
        </w:rPr>
      </w:pPr>
      <w:r>
        <w:rPr>
          <w:sz w:val="24"/>
        </w:rPr>
        <w:t>Article 42 (1),</w:t>
      </w:r>
      <w:r w:rsidR="00E25414">
        <w:rPr>
          <w:sz w:val="24"/>
        </w:rPr>
        <w:t xml:space="preserve"> </w:t>
      </w:r>
      <w:r>
        <w:rPr>
          <w:sz w:val="24"/>
        </w:rPr>
        <w:t xml:space="preserve">(2) and (5) – Relates to TSO’s to make available critical tools and facilities such as monitoring, system state, telecommand systems, control room </w:t>
      </w:r>
      <w:r>
        <w:rPr>
          <w:sz w:val="24"/>
        </w:rPr>
        <w:lastRenderedPageBreak/>
        <w:t>interaction operational security analysis and communications facilities to facilitate cross border trade for 24 hours in the case of primary power loss.  DSO’s are also required to make critical tools and facilities available for 24 hours in the event of primary power loss. In addition</w:t>
      </w:r>
      <w:r w:rsidR="002A5700">
        <w:rPr>
          <w:sz w:val="24"/>
        </w:rPr>
        <w:t>,</w:t>
      </w:r>
      <w:r>
        <w:rPr>
          <w:sz w:val="24"/>
        </w:rPr>
        <w:t xml:space="preserve"> Substations identified as essential for the restoration plan are required to be operational in the case of primary power loss for 24 hours.</w:t>
      </w:r>
    </w:p>
    <w:p w14:paraId="2A81B7FC" w14:textId="77777777" w:rsidR="00174B25" w:rsidRDefault="005824AA" w:rsidP="005824AA">
      <w:pPr>
        <w:pStyle w:val="ListParagraph"/>
        <w:numPr>
          <w:ilvl w:val="0"/>
          <w:numId w:val="15"/>
        </w:numPr>
        <w:jc w:val="both"/>
        <w:rPr>
          <w:sz w:val="24"/>
        </w:rPr>
      </w:pPr>
      <w:r>
        <w:rPr>
          <w:sz w:val="24"/>
        </w:rPr>
        <w:t xml:space="preserve">Article 50 </w:t>
      </w:r>
      <w:r w:rsidR="00174B25">
        <w:rPr>
          <w:sz w:val="24"/>
        </w:rPr>
        <w:t>relates to the need to review the System Defence Plan to assess its effectiveness and the need to monitor and assess the low frequency demand disconnection scheme including the percentage of netted demand.</w:t>
      </w:r>
    </w:p>
    <w:p w14:paraId="4D7C1098" w14:textId="77777777" w:rsidR="00174B25" w:rsidRDefault="00174B25" w:rsidP="005824AA">
      <w:pPr>
        <w:pStyle w:val="ListParagraph"/>
        <w:numPr>
          <w:ilvl w:val="0"/>
          <w:numId w:val="15"/>
        </w:numPr>
        <w:jc w:val="both"/>
        <w:rPr>
          <w:sz w:val="24"/>
        </w:rPr>
      </w:pPr>
      <w:r>
        <w:rPr>
          <w:sz w:val="24"/>
        </w:rPr>
        <w:t xml:space="preserve">Article 48(3) requires each TSO in consultation with other TSO’s to define a Test Plan for testing the inter - TSO communication which requires implementation by 18 December 2024. </w:t>
      </w:r>
    </w:p>
    <w:p w14:paraId="2B956D17" w14:textId="77777777" w:rsidR="00DB5CC2" w:rsidRDefault="00174B25" w:rsidP="005824AA">
      <w:pPr>
        <w:pStyle w:val="ListParagraph"/>
        <w:numPr>
          <w:ilvl w:val="0"/>
          <w:numId w:val="15"/>
        </w:numPr>
        <w:jc w:val="both"/>
        <w:rPr>
          <w:sz w:val="24"/>
        </w:rPr>
      </w:pPr>
      <w:r>
        <w:rPr>
          <w:sz w:val="24"/>
        </w:rPr>
        <w:t xml:space="preserve">Article </w:t>
      </w:r>
      <w:r w:rsidR="00DB5CC2">
        <w:rPr>
          <w:sz w:val="24"/>
        </w:rPr>
        <w:t xml:space="preserve">15(9) relates to netted demand as part of the low frequency demand disconnection scheme. Since the low frequency demand disconnection scheme (including netted demand) is to </w:t>
      </w:r>
      <w:r w:rsidR="005800EC">
        <w:rPr>
          <w:sz w:val="24"/>
        </w:rPr>
        <w:t xml:space="preserve">be </w:t>
      </w:r>
      <w:r w:rsidR="00DB5CC2">
        <w:rPr>
          <w:sz w:val="24"/>
        </w:rPr>
        <w:t>re-visited through Articles 15(5) to 15(8)</w:t>
      </w:r>
      <w:r w:rsidR="002A5700">
        <w:rPr>
          <w:sz w:val="24"/>
        </w:rPr>
        <w:t>,</w:t>
      </w:r>
      <w:r w:rsidR="00DB5CC2">
        <w:rPr>
          <w:sz w:val="24"/>
        </w:rPr>
        <w:t xml:space="preserve"> this issue would then fall within the scope of this Workgroup.</w:t>
      </w:r>
    </w:p>
    <w:p w14:paraId="1E86C4FA" w14:textId="77777777" w:rsidR="00DB5CC2" w:rsidRDefault="00A5314A" w:rsidP="00A5314A">
      <w:pPr>
        <w:jc w:val="both"/>
        <w:rPr>
          <w:sz w:val="24"/>
        </w:rPr>
      </w:pPr>
      <w:r>
        <w:rPr>
          <w:sz w:val="24"/>
        </w:rPr>
        <w:t>An extract of the above Articles in included in Appendix A of this paper.</w:t>
      </w:r>
    </w:p>
    <w:p w14:paraId="333F7872" w14:textId="19277168" w:rsidR="006A4A92" w:rsidRDefault="00A5314A" w:rsidP="006A4A92">
      <w:pPr>
        <w:jc w:val="both"/>
        <w:rPr>
          <w:sz w:val="24"/>
        </w:rPr>
      </w:pPr>
      <w:r>
        <w:rPr>
          <w:sz w:val="24"/>
        </w:rPr>
        <w:t>In addition to the above</w:t>
      </w:r>
      <w:r w:rsidR="00EC523A">
        <w:rPr>
          <w:sz w:val="24"/>
        </w:rPr>
        <w:t>,</w:t>
      </w:r>
      <w:r>
        <w:rPr>
          <w:sz w:val="24"/>
        </w:rPr>
        <w:t xml:space="preserve"> the opportunity </w:t>
      </w:r>
      <w:r w:rsidR="005800EC">
        <w:rPr>
          <w:sz w:val="24"/>
        </w:rPr>
        <w:t xml:space="preserve">is being taken </w:t>
      </w:r>
      <w:r>
        <w:rPr>
          <w:sz w:val="24"/>
        </w:rPr>
        <w:t xml:space="preserve">to </w:t>
      </w:r>
      <w:r w:rsidR="006A4A92">
        <w:rPr>
          <w:sz w:val="24"/>
        </w:rPr>
        <w:t xml:space="preserve">review the outstanding issues from </w:t>
      </w:r>
      <w:r w:rsidR="002A5700">
        <w:rPr>
          <w:sz w:val="24"/>
        </w:rPr>
        <w:t xml:space="preserve">the </w:t>
      </w:r>
      <w:r w:rsidR="006A4A92">
        <w:rPr>
          <w:sz w:val="24"/>
        </w:rPr>
        <w:t>implementation of Phase I of the NCER (namely the need to consider how smaller parties (i</w:t>
      </w:r>
      <w:r w:rsidR="00E25414">
        <w:rPr>
          <w:sz w:val="24"/>
        </w:rPr>
        <w:t>.</w:t>
      </w:r>
      <w:r w:rsidR="006A4A92">
        <w:rPr>
          <w:sz w:val="24"/>
        </w:rPr>
        <w:t>e</w:t>
      </w:r>
      <w:r w:rsidR="00E25414">
        <w:rPr>
          <w:sz w:val="24"/>
        </w:rPr>
        <w:t>.</w:t>
      </w:r>
      <w:r w:rsidR="006A4A92">
        <w:rPr>
          <w:sz w:val="24"/>
        </w:rPr>
        <w:t xml:space="preserve"> non-CUSC Parties) would fall under the umbrella of the NCER and how storage units should transition from an import mode of operation to an export mode of operation during low system frequencies.    </w:t>
      </w:r>
    </w:p>
    <w:p w14:paraId="24FC8E26" w14:textId="77777777" w:rsidR="006A4A92" w:rsidRPr="00DB5CC2" w:rsidRDefault="006A4A92" w:rsidP="006A4A92">
      <w:pPr>
        <w:jc w:val="both"/>
        <w:rPr>
          <w:sz w:val="24"/>
        </w:rPr>
      </w:pPr>
      <w:r>
        <w:rPr>
          <w:sz w:val="24"/>
        </w:rPr>
        <w:t xml:space="preserve">As many of these issues overlap with the Distributed Re-Start Project, it is also proposed to include this within the scope of this Workgroup. </w:t>
      </w:r>
    </w:p>
    <w:p w14:paraId="07E60E64" w14:textId="495EFCAD" w:rsidR="007C5BF2" w:rsidRDefault="002D219D">
      <w:pPr>
        <w:jc w:val="both"/>
        <w:rPr>
          <w:sz w:val="24"/>
        </w:rPr>
      </w:pPr>
      <w:r w:rsidRPr="006A4A92">
        <w:rPr>
          <w:sz w:val="24"/>
        </w:rPr>
        <w:t xml:space="preserve">To address this defect, it is proposed to </w:t>
      </w:r>
      <w:r w:rsidR="006A4A92">
        <w:rPr>
          <w:sz w:val="24"/>
        </w:rPr>
        <w:t xml:space="preserve">amend the </w:t>
      </w:r>
      <w:r w:rsidRPr="006A4A92">
        <w:rPr>
          <w:sz w:val="24"/>
        </w:rPr>
        <w:t>Grid Code (</w:t>
      </w:r>
      <w:r w:rsidR="006A4A92">
        <w:rPr>
          <w:sz w:val="24"/>
        </w:rPr>
        <w:t>in particular but not limited to</w:t>
      </w:r>
      <w:r w:rsidR="00EC523A">
        <w:rPr>
          <w:sz w:val="24"/>
        </w:rPr>
        <w:t>,</w:t>
      </w:r>
      <w:r w:rsidR="006A4A92">
        <w:rPr>
          <w:sz w:val="24"/>
        </w:rPr>
        <w:t xml:space="preserve"> </w:t>
      </w:r>
      <w:r w:rsidR="00684FA8">
        <w:rPr>
          <w:sz w:val="24"/>
        </w:rPr>
        <w:t xml:space="preserve">CC.6.5, CC.A.5, </w:t>
      </w:r>
      <w:r w:rsidR="006A4A92">
        <w:rPr>
          <w:sz w:val="24"/>
        </w:rPr>
        <w:t xml:space="preserve">ECC.6.5, </w:t>
      </w:r>
      <w:r w:rsidR="00684FA8">
        <w:rPr>
          <w:sz w:val="24"/>
        </w:rPr>
        <w:t xml:space="preserve">ECC.A.5, </w:t>
      </w:r>
      <w:r w:rsidR="006A4A92">
        <w:rPr>
          <w:sz w:val="24"/>
        </w:rPr>
        <w:t>OC5, OC6 and BC2</w:t>
      </w:r>
      <w:r w:rsidRPr="006A4A92">
        <w:rPr>
          <w:sz w:val="24"/>
        </w:rPr>
        <w:t xml:space="preserve">) which specifically </w:t>
      </w:r>
      <w:r w:rsidR="005F5511">
        <w:rPr>
          <w:sz w:val="24"/>
        </w:rPr>
        <w:t xml:space="preserve">deal with these issues. Since there is also significant overlap with the Distribution Code (in particular DOC9), it is suggested that this </w:t>
      </w:r>
      <w:r w:rsidR="00462B80">
        <w:rPr>
          <w:sz w:val="24"/>
        </w:rPr>
        <w:t xml:space="preserve">is </w:t>
      </w:r>
      <w:r w:rsidR="005F5511">
        <w:rPr>
          <w:sz w:val="24"/>
        </w:rPr>
        <w:t>established as a joint Grid Code / Distribution Code workgroup</w:t>
      </w:r>
      <w:r w:rsidR="00111104">
        <w:rPr>
          <w:sz w:val="24"/>
        </w:rPr>
        <w:t xml:space="preserve"> but also</w:t>
      </w:r>
      <w:r w:rsidR="00462B80">
        <w:rPr>
          <w:sz w:val="24"/>
        </w:rPr>
        <w:t xml:space="preserve"> recognises</w:t>
      </w:r>
      <w:r w:rsidR="00111104">
        <w:rPr>
          <w:sz w:val="24"/>
        </w:rPr>
        <w:t xml:space="preserve"> the valued input th</w:t>
      </w:r>
      <w:r w:rsidR="00462B80">
        <w:rPr>
          <w:sz w:val="24"/>
        </w:rPr>
        <w:t>at</w:t>
      </w:r>
      <w:r w:rsidR="00111104">
        <w:rPr>
          <w:sz w:val="24"/>
        </w:rPr>
        <w:t xml:space="preserve"> DNO’s will bring to the discussion as part of the Distributed Re-Start work.</w:t>
      </w:r>
    </w:p>
    <w:p w14:paraId="1FC2C9DA" w14:textId="5C106651" w:rsidR="005F5511" w:rsidRPr="00AF5BFE" w:rsidRDefault="005F5511">
      <w:pPr>
        <w:jc w:val="both"/>
        <w:rPr>
          <w:sz w:val="24"/>
        </w:rPr>
      </w:pPr>
      <w:r>
        <w:rPr>
          <w:sz w:val="24"/>
        </w:rPr>
        <w:t>As a consequence, there are also expected to be consequential changes to the STC in particular STCP 06-1 (Black Start).</w:t>
      </w:r>
      <w:r w:rsidR="00511370">
        <w:rPr>
          <w:sz w:val="24"/>
        </w:rPr>
        <w:t xml:space="preserve"> These changes would need to be managed separately through the STC Governance Process.</w:t>
      </w:r>
      <w:r>
        <w:rPr>
          <w:sz w:val="24"/>
        </w:rPr>
        <w:t xml:space="preserve"> </w:t>
      </w:r>
    </w:p>
    <w:p w14:paraId="0EC67A87" w14:textId="77777777" w:rsidR="004C6117" w:rsidRPr="00DC21C8" w:rsidRDefault="004C6117" w:rsidP="004C6117">
      <w:pPr>
        <w:pStyle w:val="Heading4"/>
        <w:keepLines w:val="0"/>
        <w:numPr>
          <w:ilvl w:val="0"/>
          <w:numId w:val="0"/>
        </w:numPr>
        <w:spacing w:before="240"/>
        <w:rPr>
          <w:rFonts w:ascii="Arial" w:eastAsia="Times New Roman" w:hAnsi="Arial" w:cs="Arial"/>
          <w:i w:val="0"/>
          <w:iCs w:val="0"/>
          <w:color w:val="008576"/>
          <w:sz w:val="28"/>
          <w:szCs w:val="28"/>
        </w:rPr>
      </w:pPr>
      <w:r w:rsidRPr="00DC21C8">
        <w:rPr>
          <w:rFonts w:ascii="Arial" w:eastAsia="Times New Roman" w:hAnsi="Arial" w:cs="Arial"/>
          <w:i w:val="0"/>
          <w:iCs w:val="0"/>
          <w:color w:val="008576"/>
          <w:sz w:val="28"/>
          <w:szCs w:val="28"/>
        </w:rPr>
        <w:t>Why</w:t>
      </w:r>
    </w:p>
    <w:p w14:paraId="6F5747B6" w14:textId="77777777" w:rsidR="00CB17D2" w:rsidRDefault="007C5BF2" w:rsidP="00CB17D2">
      <w:pPr>
        <w:rPr>
          <w:sz w:val="24"/>
        </w:rPr>
      </w:pPr>
      <w:r>
        <w:rPr>
          <w:sz w:val="24"/>
        </w:rPr>
        <w:t>Th</w:t>
      </w:r>
      <w:r w:rsidR="00CB17D2">
        <w:rPr>
          <w:sz w:val="24"/>
        </w:rPr>
        <w:t>ese</w:t>
      </w:r>
      <w:r>
        <w:rPr>
          <w:sz w:val="24"/>
        </w:rPr>
        <w:t xml:space="preserve"> change</w:t>
      </w:r>
      <w:r w:rsidR="00CB17D2">
        <w:rPr>
          <w:sz w:val="24"/>
        </w:rPr>
        <w:t>s</w:t>
      </w:r>
      <w:r>
        <w:rPr>
          <w:sz w:val="24"/>
        </w:rPr>
        <w:t xml:space="preserve"> </w:t>
      </w:r>
      <w:r w:rsidR="00CB17D2">
        <w:rPr>
          <w:sz w:val="24"/>
        </w:rPr>
        <w:t>are necessary to:</w:t>
      </w:r>
      <w:r w:rsidR="00E25414">
        <w:rPr>
          <w:sz w:val="24"/>
        </w:rPr>
        <w:t xml:space="preserve"> </w:t>
      </w:r>
      <w:r w:rsidR="00CB17D2">
        <w:rPr>
          <w:sz w:val="24"/>
        </w:rPr>
        <w:t>-</w:t>
      </w:r>
    </w:p>
    <w:p w14:paraId="0266F394" w14:textId="77777777" w:rsidR="007C5BF2" w:rsidRDefault="00CB17D2" w:rsidP="00CB17D2">
      <w:pPr>
        <w:pStyle w:val="ListParagraph"/>
        <w:numPr>
          <w:ilvl w:val="0"/>
          <w:numId w:val="15"/>
        </w:numPr>
        <w:rPr>
          <w:sz w:val="24"/>
        </w:rPr>
      </w:pPr>
      <w:r>
        <w:rPr>
          <w:sz w:val="24"/>
        </w:rPr>
        <w:t>Ensure compliance with NCER by the required date of 18 December 2022</w:t>
      </w:r>
    </w:p>
    <w:p w14:paraId="429B1BF4" w14:textId="77777777" w:rsidR="00F963A7" w:rsidRDefault="00CB17D2" w:rsidP="00CB17D2">
      <w:pPr>
        <w:pStyle w:val="ListParagraph"/>
        <w:numPr>
          <w:ilvl w:val="0"/>
          <w:numId w:val="15"/>
        </w:numPr>
        <w:rPr>
          <w:sz w:val="24"/>
        </w:rPr>
      </w:pPr>
      <w:r>
        <w:rPr>
          <w:sz w:val="24"/>
        </w:rPr>
        <w:t xml:space="preserve">Address the outstanding issues raised from </w:t>
      </w:r>
      <w:r w:rsidR="00F963A7">
        <w:rPr>
          <w:sz w:val="24"/>
        </w:rPr>
        <w:t xml:space="preserve">implementation of Phase I of NCER.  </w:t>
      </w:r>
    </w:p>
    <w:p w14:paraId="538C3968" w14:textId="77777777" w:rsidR="00CB17D2" w:rsidRPr="00CB17D2" w:rsidRDefault="00F963A7" w:rsidP="00CB17D2">
      <w:pPr>
        <w:pStyle w:val="ListParagraph"/>
        <w:numPr>
          <w:ilvl w:val="0"/>
          <w:numId w:val="15"/>
        </w:numPr>
        <w:rPr>
          <w:sz w:val="24"/>
        </w:rPr>
      </w:pPr>
      <w:r>
        <w:rPr>
          <w:sz w:val="24"/>
        </w:rPr>
        <w:t xml:space="preserve">The Distributed Re-Start </w:t>
      </w:r>
      <w:r w:rsidR="003974DC">
        <w:rPr>
          <w:sz w:val="24"/>
        </w:rPr>
        <w:t xml:space="preserve">Project recognises the changing system behaviour and the need to obtain Black Start and restoration services from Embedded Generation.  The code changes likely to be developed as a result of this work directly relate to the NCER with the same stakeholders, and therefore it is believed to be appropriate to include this within the scope of this workgroup. </w:t>
      </w:r>
      <w:r>
        <w:rPr>
          <w:sz w:val="24"/>
        </w:rPr>
        <w:t xml:space="preserve"> </w:t>
      </w:r>
    </w:p>
    <w:p w14:paraId="45832C7D" w14:textId="77777777" w:rsidR="004C6117" w:rsidRPr="00DC21C8" w:rsidRDefault="004C6117" w:rsidP="004C6117">
      <w:pPr>
        <w:pStyle w:val="Heading4"/>
        <w:keepLines w:val="0"/>
        <w:numPr>
          <w:ilvl w:val="0"/>
          <w:numId w:val="0"/>
        </w:numPr>
        <w:spacing w:before="240"/>
        <w:rPr>
          <w:rFonts w:ascii="Arial" w:eastAsia="Times New Roman" w:hAnsi="Arial" w:cs="Arial"/>
          <w:i w:val="0"/>
          <w:iCs w:val="0"/>
          <w:color w:val="008576"/>
          <w:sz w:val="28"/>
          <w:szCs w:val="28"/>
        </w:rPr>
      </w:pPr>
      <w:r w:rsidRPr="00DC21C8">
        <w:rPr>
          <w:rFonts w:ascii="Arial" w:eastAsia="Times New Roman" w:hAnsi="Arial" w:cs="Arial"/>
          <w:i w:val="0"/>
          <w:iCs w:val="0"/>
          <w:color w:val="008576"/>
          <w:sz w:val="28"/>
          <w:szCs w:val="28"/>
        </w:rPr>
        <w:lastRenderedPageBreak/>
        <w:t>How</w:t>
      </w:r>
    </w:p>
    <w:p w14:paraId="544E8BDA" w14:textId="77777777" w:rsidR="00FD7D5C" w:rsidRDefault="00511370">
      <w:pPr>
        <w:jc w:val="both"/>
        <w:rPr>
          <w:sz w:val="24"/>
        </w:rPr>
      </w:pPr>
      <w:r>
        <w:rPr>
          <w:sz w:val="24"/>
        </w:rPr>
        <w:t>The defect is to be addressed by assessing the Grid Code in particular (b</w:t>
      </w:r>
      <w:r w:rsidR="00FD7D5C">
        <w:rPr>
          <w:sz w:val="24"/>
        </w:rPr>
        <w:t>u</w:t>
      </w:r>
      <w:r>
        <w:rPr>
          <w:sz w:val="24"/>
        </w:rPr>
        <w:t xml:space="preserve">t not limited to) sections </w:t>
      </w:r>
      <w:r w:rsidR="009B579B">
        <w:rPr>
          <w:sz w:val="24"/>
        </w:rPr>
        <w:t>CC/</w:t>
      </w:r>
      <w:r>
        <w:rPr>
          <w:sz w:val="24"/>
        </w:rPr>
        <w:t xml:space="preserve">ECC.6.3.5 (Black Start), </w:t>
      </w:r>
      <w:r w:rsidR="009B579B">
        <w:rPr>
          <w:sz w:val="24"/>
        </w:rPr>
        <w:t>CC/</w:t>
      </w:r>
      <w:r w:rsidR="00FD7D5C">
        <w:rPr>
          <w:sz w:val="24"/>
        </w:rPr>
        <w:t xml:space="preserve">ECC.6.3.7 (Frequency Response – the addition of Electricity Storage Modules transitioning from an import mode to an export mode during low system frequencies), </w:t>
      </w:r>
      <w:r w:rsidR="009B579B">
        <w:rPr>
          <w:sz w:val="24"/>
        </w:rPr>
        <w:t>CC/</w:t>
      </w:r>
      <w:r>
        <w:rPr>
          <w:sz w:val="24"/>
        </w:rPr>
        <w:t>ECC.A.5</w:t>
      </w:r>
      <w:r w:rsidR="00462B80">
        <w:rPr>
          <w:sz w:val="24"/>
        </w:rPr>
        <w:t xml:space="preserve"> </w:t>
      </w:r>
      <w:r>
        <w:rPr>
          <w:sz w:val="24"/>
        </w:rPr>
        <w:t>(Technical Requirements for Low frequency Relays), OC5.7 (Black Start Testing), OC6 (Demand Control), OC9 (Contingency Planning) and BC2 (Post Ga</w:t>
      </w:r>
      <w:r w:rsidR="00040400">
        <w:rPr>
          <w:sz w:val="24"/>
        </w:rPr>
        <w:t>t</w:t>
      </w:r>
      <w:r>
        <w:rPr>
          <w:sz w:val="24"/>
        </w:rPr>
        <w:t>e Closure Process – in particular BC2.9 (Emergency Circumstances).</w:t>
      </w:r>
      <w:r w:rsidR="00040400">
        <w:rPr>
          <w:sz w:val="24"/>
        </w:rPr>
        <w:t xml:space="preserve">  It is likely that </w:t>
      </w:r>
      <w:r w:rsidR="00FD7D5C">
        <w:rPr>
          <w:sz w:val="24"/>
        </w:rPr>
        <w:t>there may be requirements for additional data which if required would need to be placed in the Planning Code (PC) with consequential updates made to the Data Registration Code.</w:t>
      </w:r>
    </w:p>
    <w:p w14:paraId="64581F3B" w14:textId="77777777" w:rsidR="00511370" w:rsidRDefault="00FD7D5C">
      <w:pPr>
        <w:jc w:val="both"/>
        <w:rPr>
          <w:sz w:val="24"/>
        </w:rPr>
      </w:pPr>
      <w:r>
        <w:rPr>
          <w:sz w:val="24"/>
        </w:rPr>
        <w:t xml:space="preserve">The issue of </w:t>
      </w:r>
      <w:r w:rsidR="0031320C">
        <w:rPr>
          <w:sz w:val="24"/>
        </w:rPr>
        <w:t>Non-CUSC parties falling under the requirements of the NCER and how they would interface with the Grid Code and System Defence Plan, System Restoration Plan and Test Plan requires further discussion within the workgroup</w:t>
      </w:r>
      <w:r w:rsidR="00C36011">
        <w:rPr>
          <w:sz w:val="24"/>
        </w:rPr>
        <w:t xml:space="preserve"> as there are a number of ways this issue could be addressed</w:t>
      </w:r>
      <w:r w:rsidR="00486A40">
        <w:rPr>
          <w:sz w:val="24"/>
        </w:rPr>
        <w:t xml:space="preserve">, for example through Grid Modification GC0117 </w:t>
      </w:r>
      <w:r w:rsidR="00486A40" w:rsidRPr="00486A40">
        <w:rPr>
          <w:sz w:val="24"/>
        </w:rPr>
        <w:t>(</w:t>
      </w:r>
      <w:r w:rsidR="00486A40" w:rsidRPr="00486A40">
        <w:rPr>
          <w:rFonts w:cs="Arial"/>
          <w:sz w:val="24"/>
          <w:shd w:val="clear" w:color="auto" w:fill="FFFFFF"/>
        </w:rPr>
        <w:t>Improving transparency and consistency of access arrangements across GB by the creation of a pan-GB commonality of PGM requirements)</w:t>
      </w:r>
      <w:r w:rsidR="00462B80">
        <w:rPr>
          <w:rFonts w:cs="Arial"/>
          <w:sz w:val="24"/>
          <w:shd w:val="clear" w:color="auto" w:fill="FFFFFF"/>
        </w:rPr>
        <w:t>,</w:t>
      </w:r>
      <w:r w:rsidR="00486A40" w:rsidRPr="00486A40">
        <w:rPr>
          <w:rFonts w:cs="Arial"/>
          <w:sz w:val="24"/>
          <w:shd w:val="clear" w:color="auto" w:fill="FFFFFF"/>
        </w:rPr>
        <w:t xml:space="preserve"> through the Open Networks Work</w:t>
      </w:r>
      <w:r w:rsidR="00462B80">
        <w:rPr>
          <w:rFonts w:cs="Arial"/>
          <w:sz w:val="24"/>
          <w:shd w:val="clear" w:color="auto" w:fill="FFFFFF"/>
        </w:rPr>
        <w:t xml:space="preserve"> or via some other mechanism.</w:t>
      </w:r>
      <w:r w:rsidR="00486A40" w:rsidRPr="00486A40">
        <w:rPr>
          <w:sz w:val="24"/>
        </w:rPr>
        <w:t xml:space="preserve"> </w:t>
      </w:r>
      <w:r w:rsidR="00C36011" w:rsidRPr="00486A40">
        <w:rPr>
          <w:sz w:val="24"/>
        </w:rPr>
        <w:t xml:space="preserve">  </w:t>
      </w:r>
    </w:p>
    <w:p w14:paraId="23B31000" w14:textId="77777777" w:rsidR="00C36011" w:rsidRDefault="00C36011">
      <w:pPr>
        <w:jc w:val="both"/>
        <w:rPr>
          <w:sz w:val="24"/>
        </w:rPr>
      </w:pPr>
      <w:r>
        <w:rPr>
          <w:sz w:val="24"/>
        </w:rPr>
        <w:t>In v</w:t>
      </w:r>
      <w:r w:rsidR="00582A0C">
        <w:rPr>
          <w:sz w:val="24"/>
        </w:rPr>
        <w:t>iew of the significant involvement of Distribution Network Operators and Embedded Parties, the Distributed Re-Start Project and the need to make consequential changes to the Distribution Code Legal text and G99</w:t>
      </w:r>
      <w:r w:rsidR="00462B80">
        <w:rPr>
          <w:sz w:val="24"/>
        </w:rPr>
        <w:t>,</w:t>
      </w:r>
      <w:r w:rsidR="00582A0C">
        <w:rPr>
          <w:sz w:val="24"/>
        </w:rPr>
        <w:t xml:space="preserve"> it is proposed that this should be </w:t>
      </w:r>
      <w:r w:rsidR="001F365B">
        <w:rPr>
          <w:sz w:val="24"/>
        </w:rPr>
        <w:t xml:space="preserve">a </w:t>
      </w:r>
      <w:r w:rsidR="00582A0C">
        <w:rPr>
          <w:sz w:val="24"/>
        </w:rPr>
        <w:t>combined Grid Code / Distribution Code Workgroup.</w:t>
      </w:r>
      <w:r>
        <w:rPr>
          <w:sz w:val="24"/>
        </w:rPr>
        <w:t xml:space="preserve"> </w:t>
      </w:r>
    </w:p>
    <w:p w14:paraId="27798341" w14:textId="77777777" w:rsidR="00511370" w:rsidRDefault="001F365B">
      <w:pPr>
        <w:jc w:val="both"/>
        <w:rPr>
          <w:sz w:val="24"/>
        </w:rPr>
      </w:pPr>
      <w:r>
        <w:rPr>
          <w:sz w:val="24"/>
        </w:rPr>
        <w:t xml:space="preserve">The work group which is established will also need to be aware of wider developments such as but not limited Grid Code modifications GC0117, GC0134, GC0143, Open Networks and the “Black Start Standard”. </w:t>
      </w:r>
    </w:p>
    <w:p w14:paraId="7BAD1160" w14:textId="77777777" w:rsidR="00E6212D" w:rsidRPr="00EB32BB" w:rsidRDefault="00E6212D" w:rsidP="00E6212D">
      <w:pPr>
        <w:pStyle w:val="Heading1"/>
      </w:pPr>
      <w:bookmarkStart w:id="4" w:name="_Toc45289500"/>
      <w:r>
        <w:t>Governance</w:t>
      </w:r>
      <w:bookmarkEnd w:id="4"/>
    </w:p>
    <w:p w14:paraId="39809BFE" w14:textId="77777777" w:rsidR="00E6212D" w:rsidRPr="00DC21C8" w:rsidRDefault="00E6212D" w:rsidP="000D2D4A">
      <w:pPr>
        <w:pStyle w:val="Heading4"/>
        <w:keepLines w:val="0"/>
        <w:numPr>
          <w:ilvl w:val="0"/>
          <w:numId w:val="0"/>
        </w:numPr>
        <w:spacing w:before="240"/>
        <w:rPr>
          <w:rFonts w:ascii="Arial" w:eastAsia="Times New Roman" w:hAnsi="Arial" w:cs="Arial"/>
          <w:i w:val="0"/>
          <w:iCs w:val="0"/>
          <w:color w:val="008576"/>
          <w:sz w:val="28"/>
          <w:szCs w:val="28"/>
        </w:rPr>
      </w:pPr>
      <w:r w:rsidRPr="00DC21C8">
        <w:rPr>
          <w:rFonts w:ascii="Arial" w:eastAsia="Times New Roman" w:hAnsi="Arial" w:cs="Arial"/>
          <w:i w:val="0"/>
          <w:iCs w:val="0"/>
          <w:color w:val="008576"/>
          <w:sz w:val="28"/>
          <w:szCs w:val="28"/>
        </w:rPr>
        <w:t>Justification for Self-Governance</w:t>
      </w:r>
      <w:r w:rsidR="000D2D4A" w:rsidRPr="00DC21C8">
        <w:rPr>
          <w:rFonts w:ascii="Arial" w:eastAsia="Times New Roman" w:hAnsi="Arial" w:cs="Arial"/>
          <w:i w:val="0"/>
          <w:iCs w:val="0"/>
          <w:color w:val="008576"/>
          <w:sz w:val="28"/>
          <w:szCs w:val="28"/>
        </w:rPr>
        <w:t xml:space="preserve"> Procedures</w:t>
      </w:r>
    </w:p>
    <w:p w14:paraId="15ED2C87" w14:textId="77777777" w:rsidR="0035714E" w:rsidRDefault="0035714E" w:rsidP="00AE09FF">
      <w:pPr>
        <w:pStyle w:val="BodyText3"/>
        <w:ind w:right="113"/>
      </w:pPr>
      <w:r>
        <w:t xml:space="preserve">The Proposer believes that this modification should be subject to </w:t>
      </w:r>
      <w:r w:rsidR="0023439A">
        <w:t>Self-Governance</w:t>
      </w:r>
      <w:r w:rsidR="00AE09FF">
        <w:t xml:space="preserve"> on the basis </w:t>
      </w:r>
      <w:r w:rsidR="0023439A">
        <w:t>of: -</w:t>
      </w:r>
    </w:p>
    <w:p w14:paraId="46D1F4EF" w14:textId="77777777" w:rsidR="002A47A6" w:rsidRPr="007932E7" w:rsidRDefault="00E6212D" w:rsidP="00C30535">
      <w:pPr>
        <w:spacing w:before="240" w:line="240" w:lineRule="auto"/>
        <w:rPr>
          <w:rFonts w:eastAsia="Cambria" w:cs="Arial"/>
          <w:b/>
          <w:i/>
          <w:sz w:val="24"/>
          <w:lang w:eastAsia="en-US"/>
        </w:rPr>
      </w:pPr>
      <w:r w:rsidRPr="007932E7">
        <w:rPr>
          <w:rFonts w:eastAsia="Cambria" w:cs="Arial"/>
          <w:b/>
          <w:i/>
          <w:sz w:val="24"/>
          <w:lang w:eastAsia="en-US"/>
        </w:rPr>
        <w:t>The modif</w:t>
      </w:r>
      <w:r w:rsidR="00C30535" w:rsidRPr="007932E7">
        <w:rPr>
          <w:rFonts w:eastAsia="Cambria" w:cs="Arial"/>
          <w:b/>
          <w:i/>
          <w:sz w:val="24"/>
          <w:lang w:eastAsia="en-US"/>
        </w:rPr>
        <w:t xml:space="preserve">ication </w:t>
      </w:r>
      <w:r w:rsidR="002A47A6" w:rsidRPr="007932E7">
        <w:rPr>
          <w:rFonts w:eastAsia="Cambria" w:cs="Arial"/>
          <w:i/>
          <w:sz w:val="24"/>
          <w:lang w:eastAsia="en-US"/>
        </w:rPr>
        <w:t xml:space="preserve">is unlikely to discriminate between different classes of </w:t>
      </w:r>
      <w:r w:rsidR="00327D6F" w:rsidRPr="007932E7">
        <w:rPr>
          <w:rFonts w:eastAsia="Cambria" w:cs="Arial"/>
          <w:i/>
          <w:sz w:val="24"/>
          <w:lang w:eastAsia="en-US"/>
        </w:rPr>
        <w:t>Grid Code</w:t>
      </w:r>
      <w:r w:rsidR="002A47A6" w:rsidRPr="007932E7">
        <w:rPr>
          <w:rFonts w:eastAsia="Cambria" w:cs="Arial"/>
          <w:i/>
          <w:sz w:val="24"/>
          <w:lang w:eastAsia="en-US"/>
        </w:rPr>
        <w:t xml:space="preserve"> Parties and is unlikely to have a material effect on:</w:t>
      </w:r>
    </w:p>
    <w:p w14:paraId="7FAE5002" w14:textId="77777777" w:rsidR="002A47A6" w:rsidRPr="007932E7" w:rsidRDefault="002A47A6" w:rsidP="00BB317E">
      <w:pPr>
        <w:numPr>
          <w:ilvl w:val="0"/>
          <w:numId w:val="17"/>
        </w:numPr>
        <w:spacing w:line="240" w:lineRule="auto"/>
        <w:rPr>
          <w:rFonts w:eastAsia="Cambria" w:cs="Arial"/>
          <w:i/>
          <w:sz w:val="24"/>
          <w:lang w:eastAsia="en-US"/>
        </w:rPr>
      </w:pPr>
      <w:r w:rsidRPr="007932E7">
        <w:rPr>
          <w:rFonts w:eastAsia="Cambria" w:cs="Arial"/>
          <w:i/>
          <w:sz w:val="24"/>
          <w:lang w:eastAsia="en-US"/>
        </w:rPr>
        <w:t>Existing or future electricity customers;</w:t>
      </w:r>
    </w:p>
    <w:p w14:paraId="5D405F1A" w14:textId="77777777" w:rsidR="002A47A6" w:rsidRPr="007932E7" w:rsidRDefault="002A47A6" w:rsidP="00BB317E">
      <w:pPr>
        <w:numPr>
          <w:ilvl w:val="0"/>
          <w:numId w:val="17"/>
        </w:numPr>
        <w:spacing w:line="240" w:lineRule="auto"/>
        <w:rPr>
          <w:rFonts w:eastAsia="Cambria" w:cs="Arial"/>
          <w:i/>
          <w:sz w:val="24"/>
          <w:lang w:eastAsia="en-US"/>
        </w:rPr>
      </w:pPr>
      <w:r w:rsidRPr="007932E7">
        <w:rPr>
          <w:rFonts w:eastAsia="Cambria" w:cs="Arial"/>
          <w:i/>
          <w:sz w:val="24"/>
          <w:lang w:eastAsia="en-US"/>
        </w:rPr>
        <w:t>Competition in the generation, distribution, or supply of electricity or any commercial activities connected with the generation, distribution or supply of electricity,</w:t>
      </w:r>
    </w:p>
    <w:p w14:paraId="098D4463" w14:textId="77777777" w:rsidR="002A47A6" w:rsidRPr="007932E7" w:rsidRDefault="002A47A6" w:rsidP="00BB317E">
      <w:pPr>
        <w:numPr>
          <w:ilvl w:val="0"/>
          <w:numId w:val="17"/>
        </w:numPr>
        <w:spacing w:line="240" w:lineRule="auto"/>
        <w:rPr>
          <w:rFonts w:eastAsia="Cambria" w:cs="Arial"/>
          <w:i/>
          <w:sz w:val="24"/>
          <w:lang w:eastAsia="en-US"/>
        </w:rPr>
      </w:pPr>
      <w:r w:rsidRPr="007932E7">
        <w:rPr>
          <w:rFonts w:eastAsia="Cambria" w:cs="Arial"/>
          <w:i/>
          <w:sz w:val="24"/>
          <w:lang w:eastAsia="en-US"/>
        </w:rPr>
        <w:t>The operation of the National Electricity Transmission System</w:t>
      </w:r>
    </w:p>
    <w:p w14:paraId="0B853893" w14:textId="77777777" w:rsidR="002A47A6" w:rsidRPr="007932E7" w:rsidRDefault="002A47A6" w:rsidP="00BB317E">
      <w:pPr>
        <w:numPr>
          <w:ilvl w:val="0"/>
          <w:numId w:val="17"/>
        </w:numPr>
        <w:spacing w:line="240" w:lineRule="auto"/>
        <w:rPr>
          <w:rFonts w:eastAsia="Cambria" w:cs="Arial"/>
          <w:i/>
          <w:sz w:val="24"/>
          <w:lang w:eastAsia="en-US"/>
        </w:rPr>
      </w:pPr>
      <w:r w:rsidRPr="007932E7">
        <w:rPr>
          <w:rFonts w:eastAsia="Cambria" w:cs="Arial"/>
          <w:i/>
          <w:sz w:val="24"/>
          <w:lang w:eastAsia="en-US"/>
        </w:rPr>
        <w:t>Matters relating to sustainable development, safety or security of supply, or the management of market or network emergencies</w:t>
      </w:r>
    </w:p>
    <w:p w14:paraId="10D81222" w14:textId="77777777" w:rsidR="002A47A6" w:rsidRPr="007932E7" w:rsidRDefault="00ED4D85" w:rsidP="00BB317E">
      <w:pPr>
        <w:numPr>
          <w:ilvl w:val="0"/>
          <w:numId w:val="17"/>
        </w:numPr>
        <w:spacing w:line="240" w:lineRule="auto"/>
        <w:rPr>
          <w:rFonts w:eastAsia="Cambria" w:cs="Arial"/>
          <w:i/>
          <w:sz w:val="24"/>
          <w:lang w:eastAsia="en-US"/>
        </w:rPr>
      </w:pPr>
      <w:r w:rsidRPr="007932E7">
        <w:rPr>
          <w:rFonts w:eastAsia="Cambria" w:cs="Arial"/>
          <w:i/>
          <w:sz w:val="24"/>
          <w:lang w:eastAsia="en-US"/>
        </w:rPr>
        <w:t>The</w:t>
      </w:r>
      <w:r w:rsidR="002A47A6" w:rsidRPr="007932E7">
        <w:rPr>
          <w:rFonts w:eastAsia="Cambria" w:cs="Arial"/>
          <w:i/>
          <w:sz w:val="24"/>
          <w:lang w:eastAsia="en-US"/>
        </w:rPr>
        <w:t xml:space="preserve"> </w:t>
      </w:r>
      <w:r w:rsidR="00327D6F" w:rsidRPr="007932E7">
        <w:rPr>
          <w:rFonts w:eastAsia="Cambria" w:cs="Arial"/>
          <w:i/>
          <w:sz w:val="24"/>
          <w:lang w:eastAsia="en-US"/>
        </w:rPr>
        <w:t>Grid Code’</w:t>
      </w:r>
      <w:r w:rsidR="002A47A6" w:rsidRPr="007932E7">
        <w:rPr>
          <w:rFonts w:eastAsia="Cambria" w:cs="Arial"/>
          <w:i/>
          <w:sz w:val="24"/>
          <w:lang w:eastAsia="en-US"/>
        </w:rPr>
        <w:t xml:space="preserve">s governance procedures or the </w:t>
      </w:r>
      <w:r w:rsidR="00327D6F" w:rsidRPr="007932E7">
        <w:rPr>
          <w:rFonts w:eastAsia="Cambria" w:cs="Arial"/>
          <w:i/>
          <w:sz w:val="24"/>
          <w:lang w:eastAsia="en-US"/>
        </w:rPr>
        <w:t>Grid Code</w:t>
      </w:r>
      <w:r w:rsidR="002A47A6" w:rsidRPr="007932E7">
        <w:rPr>
          <w:rFonts w:eastAsia="Cambria" w:cs="Arial"/>
          <w:i/>
          <w:sz w:val="24"/>
          <w:lang w:eastAsia="en-US"/>
        </w:rPr>
        <w:t xml:space="preserve">’s modification procedures </w:t>
      </w:r>
    </w:p>
    <w:p w14:paraId="4C3C54B4" w14:textId="77777777" w:rsidR="00E6212D" w:rsidRPr="00F366D6" w:rsidRDefault="00E6212D" w:rsidP="0064177A">
      <w:pPr>
        <w:pStyle w:val="Heading4"/>
        <w:keepLines w:val="0"/>
        <w:numPr>
          <w:ilvl w:val="0"/>
          <w:numId w:val="0"/>
        </w:numPr>
        <w:spacing w:before="240"/>
        <w:rPr>
          <w:rFonts w:ascii="Arial" w:eastAsia="Times New Roman" w:hAnsi="Arial" w:cs="Arial"/>
          <w:b w:val="0"/>
          <w:iCs w:val="0"/>
          <w:color w:val="FF0000"/>
          <w:sz w:val="28"/>
          <w:szCs w:val="28"/>
        </w:rPr>
      </w:pPr>
      <w:r w:rsidRPr="00F366D6">
        <w:rPr>
          <w:rFonts w:ascii="Arial" w:eastAsia="Times New Roman" w:hAnsi="Arial" w:cs="Arial"/>
          <w:i w:val="0"/>
          <w:iCs w:val="0"/>
          <w:color w:val="008576"/>
          <w:sz w:val="28"/>
          <w:szCs w:val="28"/>
        </w:rPr>
        <w:t>Requested Next Steps</w:t>
      </w:r>
    </w:p>
    <w:p w14:paraId="418A59A1" w14:textId="77777777" w:rsidR="00E6212D" w:rsidRPr="00EE1DE8" w:rsidRDefault="00E6212D" w:rsidP="007932E7">
      <w:pPr>
        <w:pStyle w:val="BodyText3"/>
        <w:ind w:right="113"/>
        <w:rPr>
          <w:rFonts w:cs="Arial"/>
          <w:szCs w:val="24"/>
        </w:rPr>
      </w:pPr>
      <w:r w:rsidRPr="00EE1DE8">
        <w:rPr>
          <w:szCs w:val="24"/>
        </w:rPr>
        <w:t>This modi</w:t>
      </w:r>
      <w:r w:rsidR="000D2D4A" w:rsidRPr="00EE1DE8">
        <w:rPr>
          <w:szCs w:val="24"/>
        </w:rPr>
        <w:t>fication should</w:t>
      </w:r>
      <w:r w:rsidR="007932E7">
        <w:rPr>
          <w:szCs w:val="24"/>
        </w:rPr>
        <w:t xml:space="preserve"> </w:t>
      </w:r>
      <w:r w:rsidRPr="00EE1DE8">
        <w:rPr>
          <w:rFonts w:cs="Arial"/>
          <w:szCs w:val="24"/>
        </w:rPr>
        <w:t xml:space="preserve">proceed to </w:t>
      </w:r>
      <w:r w:rsidR="003D352B">
        <w:rPr>
          <w:rFonts w:cs="Arial"/>
          <w:szCs w:val="24"/>
        </w:rPr>
        <w:t>a Workgroup</w:t>
      </w:r>
    </w:p>
    <w:p w14:paraId="739D3FF7" w14:textId="77777777" w:rsidR="004C6117" w:rsidRPr="00EB32BB" w:rsidRDefault="004C6117" w:rsidP="004C6117">
      <w:pPr>
        <w:pStyle w:val="Heading1"/>
      </w:pPr>
      <w:bookmarkStart w:id="5" w:name="_Toc45289501"/>
      <w:r w:rsidRPr="00EB32BB">
        <w:lastRenderedPageBreak/>
        <w:t>Why Change?</w:t>
      </w:r>
      <w:bookmarkEnd w:id="5"/>
    </w:p>
    <w:p w14:paraId="72ABD5B2" w14:textId="7C3219B9" w:rsidR="003C62F4" w:rsidRDefault="00CC606E" w:rsidP="003C62F4">
      <w:pPr>
        <w:jc w:val="both"/>
        <w:rPr>
          <w:sz w:val="24"/>
        </w:rPr>
      </w:pPr>
      <w:r>
        <w:rPr>
          <w:sz w:val="24"/>
        </w:rPr>
        <w:t xml:space="preserve">As noted above, Articles 15(5) – 15(8), Article 41 and 42(1), (2) and (5) of the EU Network Code Electricity Emergency and Restoration Code </w:t>
      </w:r>
      <w:r w:rsidRPr="00D836DC">
        <w:rPr>
          <w:sz w:val="24"/>
        </w:rPr>
        <w:t>(NCER)</w:t>
      </w:r>
      <w:r>
        <w:rPr>
          <w:sz w:val="24"/>
        </w:rPr>
        <w:t xml:space="preserve"> become effective on 18 December 2022.  As these requirements are part of the NCER, they are enshrined in European law and therefore supersede GB law.  Although Brexit will have an impact on the relationship with Europe</w:t>
      </w:r>
      <w:r w:rsidR="00C07C53">
        <w:rPr>
          <w:sz w:val="24"/>
        </w:rPr>
        <w:t>,</w:t>
      </w:r>
      <w:r>
        <w:rPr>
          <w:sz w:val="24"/>
        </w:rPr>
        <w:t xml:space="preserve"> </w:t>
      </w:r>
      <w:r w:rsidR="00C07C53">
        <w:rPr>
          <w:sz w:val="24"/>
        </w:rPr>
        <w:t>the approach is that there is still a requirement to implement the requirements of NCER in the required timeframes until formerly instructed otherwise.</w:t>
      </w:r>
    </w:p>
    <w:p w14:paraId="45320E51" w14:textId="77777777" w:rsidR="00B03B68" w:rsidRDefault="003C62F4" w:rsidP="003C62F4">
      <w:pPr>
        <w:jc w:val="both"/>
        <w:rPr>
          <w:sz w:val="24"/>
        </w:rPr>
      </w:pPr>
      <w:r>
        <w:rPr>
          <w:sz w:val="24"/>
        </w:rPr>
        <w:t xml:space="preserve">It is also noted that Articles 15(5) – 15(8), Article 41 and 42(1), (2) and (5) of the NCER also link to Articles </w:t>
      </w:r>
      <w:r w:rsidR="005944BC">
        <w:rPr>
          <w:sz w:val="24"/>
        </w:rPr>
        <w:t>50, 48(3) and 15(9).  Any change to Articles 15(5) – 15(8) will have a direct impact on Article 15(9) and as such Article 15(9) will need to come within the scope of this work.  Article 48(3) has a specific completion date of 18</w:t>
      </w:r>
      <w:r w:rsidR="005944BC" w:rsidRPr="005944BC">
        <w:rPr>
          <w:sz w:val="24"/>
          <w:vertAlign w:val="superscript"/>
        </w:rPr>
        <w:t>th</w:t>
      </w:r>
      <w:r w:rsidR="005944BC">
        <w:rPr>
          <w:sz w:val="24"/>
        </w:rPr>
        <w:t xml:space="preserve"> December 2024 and </w:t>
      </w:r>
      <w:r w:rsidR="004F21B6">
        <w:rPr>
          <w:sz w:val="24"/>
        </w:rPr>
        <w:t xml:space="preserve">hence </w:t>
      </w:r>
      <w:r w:rsidR="005944BC">
        <w:rPr>
          <w:sz w:val="24"/>
        </w:rPr>
        <w:t xml:space="preserve">it would be </w:t>
      </w:r>
      <w:r w:rsidR="00B03B68">
        <w:rPr>
          <w:sz w:val="24"/>
        </w:rPr>
        <w:t>appropriate to include this change within the scope of this workgroup.</w:t>
      </w:r>
    </w:p>
    <w:p w14:paraId="2C5C0E9F" w14:textId="2911C86B" w:rsidR="005F613E" w:rsidRDefault="00B03B68" w:rsidP="003C62F4">
      <w:pPr>
        <w:jc w:val="both"/>
        <w:rPr>
          <w:sz w:val="24"/>
        </w:rPr>
      </w:pPr>
      <w:r>
        <w:rPr>
          <w:sz w:val="24"/>
        </w:rPr>
        <w:t xml:space="preserve">During the latter stages of Phase I of the implementation of the NCER towards the end of 2019, </w:t>
      </w:r>
      <w:r w:rsidR="005F613E">
        <w:rPr>
          <w:sz w:val="24"/>
        </w:rPr>
        <w:t>two key outstanding issues were raised. These being:</w:t>
      </w:r>
      <w:r w:rsidR="007264E0">
        <w:rPr>
          <w:sz w:val="24"/>
        </w:rPr>
        <w:t xml:space="preserve"> </w:t>
      </w:r>
      <w:r w:rsidR="005F613E">
        <w:rPr>
          <w:sz w:val="24"/>
        </w:rPr>
        <w:t>-</w:t>
      </w:r>
    </w:p>
    <w:p w14:paraId="62A9B164" w14:textId="77777777" w:rsidR="005F613E" w:rsidRPr="005F613E" w:rsidRDefault="005F613E" w:rsidP="005F613E">
      <w:pPr>
        <w:pStyle w:val="ListParagraph"/>
        <w:numPr>
          <w:ilvl w:val="0"/>
          <w:numId w:val="15"/>
        </w:numPr>
        <w:jc w:val="both"/>
        <w:rPr>
          <w:rFonts w:cs="Arial"/>
          <w:b/>
          <w:bCs/>
          <w:iCs/>
          <w:color w:val="FFFFFF"/>
          <w:kern w:val="32"/>
          <w:sz w:val="28"/>
          <w:szCs w:val="32"/>
        </w:rPr>
      </w:pPr>
      <w:r>
        <w:rPr>
          <w:rFonts w:cs="Arial"/>
          <w:bCs/>
          <w:iCs/>
          <w:sz w:val="24"/>
        </w:rPr>
        <w:sym w:font="Symbol" w:char="F0B7"/>
      </w:r>
      <w:r>
        <w:rPr>
          <w:rFonts w:cs="Arial"/>
          <w:bCs/>
          <w:iCs/>
          <w:sz w:val="24"/>
        </w:rPr>
        <w:tab/>
      </w:r>
      <w:r w:rsidRPr="005F613E">
        <w:rPr>
          <w:rFonts w:cs="Arial"/>
          <w:bCs/>
          <w:iCs/>
          <w:sz w:val="24"/>
        </w:rPr>
        <w:t>How would NCE</w:t>
      </w:r>
      <w:r>
        <w:rPr>
          <w:rFonts w:cs="Arial"/>
          <w:bCs/>
          <w:iCs/>
          <w:sz w:val="24"/>
        </w:rPr>
        <w:t>R apply to Non-CUSC Parties</w:t>
      </w:r>
    </w:p>
    <w:p w14:paraId="23073C0C" w14:textId="77777777" w:rsidR="005F613E" w:rsidRPr="005F613E" w:rsidRDefault="005F613E" w:rsidP="005F613E">
      <w:pPr>
        <w:pStyle w:val="ListParagraph"/>
        <w:numPr>
          <w:ilvl w:val="0"/>
          <w:numId w:val="15"/>
        </w:numPr>
        <w:jc w:val="both"/>
        <w:rPr>
          <w:rFonts w:cs="Arial"/>
          <w:b/>
          <w:bCs/>
          <w:iCs/>
          <w:color w:val="FFFFFF"/>
          <w:kern w:val="32"/>
          <w:sz w:val="28"/>
          <w:szCs w:val="32"/>
        </w:rPr>
      </w:pPr>
      <w:r>
        <w:rPr>
          <w:rFonts w:cs="Arial"/>
          <w:bCs/>
          <w:iCs/>
          <w:sz w:val="24"/>
        </w:rPr>
        <w:sym w:font="Symbol" w:char="F0B7"/>
      </w:r>
      <w:r>
        <w:rPr>
          <w:rFonts w:cs="Arial"/>
          <w:bCs/>
          <w:iCs/>
          <w:sz w:val="24"/>
        </w:rPr>
        <w:tab/>
        <w:t xml:space="preserve">Further clarity on the performance requirements of energy Storage Units </w:t>
      </w:r>
      <w:r>
        <w:rPr>
          <w:rFonts w:cs="Arial"/>
          <w:bCs/>
          <w:iCs/>
          <w:sz w:val="24"/>
        </w:rPr>
        <w:tab/>
        <w:t xml:space="preserve">when transiting from an import mode of operation to an export mode of </w:t>
      </w:r>
      <w:r>
        <w:rPr>
          <w:rFonts w:cs="Arial"/>
          <w:bCs/>
          <w:iCs/>
          <w:sz w:val="24"/>
        </w:rPr>
        <w:tab/>
        <w:t>operation during low system frequencies (NCER Article 15(3)).</w:t>
      </w:r>
    </w:p>
    <w:p w14:paraId="67974F5B" w14:textId="77777777" w:rsidR="00195F7C" w:rsidRDefault="009E324E" w:rsidP="005F613E">
      <w:pPr>
        <w:jc w:val="both"/>
        <w:rPr>
          <w:rFonts w:cs="Arial"/>
          <w:bCs/>
          <w:iCs/>
          <w:sz w:val="24"/>
        </w:rPr>
      </w:pPr>
      <w:r>
        <w:rPr>
          <w:rFonts w:cs="Arial"/>
          <w:bCs/>
          <w:iCs/>
          <w:sz w:val="24"/>
        </w:rPr>
        <w:t xml:space="preserve">National Grid </w:t>
      </w:r>
      <w:r w:rsidR="005F613E">
        <w:rPr>
          <w:rFonts w:cs="Arial"/>
          <w:bCs/>
          <w:iCs/>
          <w:sz w:val="24"/>
        </w:rPr>
        <w:t xml:space="preserve">ESO is committed to addressing these </w:t>
      </w:r>
      <w:r w:rsidR="00195F7C">
        <w:rPr>
          <w:rFonts w:cs="Arial"/>
          <w:bCs/>
          <w:iCs/>
          <w:sz w:val="24"/>
        </w:rPr>
        <w:t xml:space="preserve">issues and believes it appropriate to address these as part of this work.  </w:t>
      </w:r>
    </w:p>
    <w:p w14:paraId="32CC3C56" w14:textId="4CB61113" w:rsidR="00C96640" w:rsidRDefault="007264E0" w:rsidP="005F613E">
      <w:pPr>
        <w:jc w:val="both"/>
        <w:rPr>
          <w:rFonts w:cs="Arial"/>
          <w:bCs/>
          <w:iCs/>
          <w:sz w:val="24"/>
        </w:rPr>
      </w:pPr>
      <w:r>
        <w:rPr>
          <w:rFonts w:cs="Arial"/>
          <w:bCs/>
          <w:iCs/>
          <w:sz w:val="24"/>
        </w:rPr>
        <w:t>Finally,</w:t>
      </w:r>
      <w:r w:rsidR="00195F7C">
        <w:rPr>
          <w:rFonts w:cs="Arial"/>
          <w:bCs/>
          <w:iCs/>
          <w:sz w:val="24"/>
        </w:rPr>
        <w:t xml:space="preserve"> the Distributed Re-Start Project has been established </w:t>
      </w:r>
      <w:r w:rsidR="001705C5">
        <w:rPr>
          <w:rFonts w:cs="Arial"/>
          <w:bCs/>
          <w:iCs/>
          <w:sz w:val="24"/>
        </w:rPr>
        <w:t>to encourage</w:t>
      </w:r>
      <w:r w:rsidR="00C928BE">
        <w:rPr>
          <w:rFonts w:cs="Arial"/>
          <w:bCs/>
          <w:iCs/>
          <w:sz w:val="24"/>
        </w:rPr>
        <w:t xml:space="preserve"> new providers of Black Start and Restoration </w:t>
      </w:r>
      <w:r w:rsidR="001705C5">
        <w:rPr>
          <w:rFonts w:cs="Arial"/>
          <w:bCs/>
          <w:iCs/>
          <w:sz w:val="24"/>
        </w:rPr>
        <w:t xml:space="preserve">services to contribute to the Black Start strategy.  The aim is not only to encourage new providers of Black Start Services such as HVDC, wind, solar and storage, where historically transmission connected thermal generation has been used but more importantly the use of embedded generation to start sections of the Distribution Network which can be used to </w:t>
      </w:r>
      <w:r w:rsidR="00C96640">
        <w:rPr>
          <w:rFonts w:cs="Arial"/>
          <w:bCs/>
          <w:iCs/>
          <w:sz w:val="24"/>
        </w:rPr>
        <w:t>re-enerigse and contribute to the overall Black Start strategy which overall would enable the total system to be established, more quickly.</w:t>
      </w:r>
    </w:p>
    <w:p w14:paraId="603386C2" w14:textId="2A426E3D" w:rsidR="005F613E" w:rsidRPr="005F613E" w:rsidRDefault="00C96640" w:rsidP="005F613E">
      <w:pPr>
        <w:jc w:val="both"/>
        <w:rPr>
          <w:rFonts w:cs="Arial"/>
          <w:b/>
          <w:bCs/>
          <w:iCs/>
          <w:color w:val="FFFFFF"/>
          <w:kern w:val="32"/>
          <w:sz w:val="28"/>
          <w:szCs w:val="32"/>
        </w:rPr>
      </w:pPr>
      <w:r>
        <w:rPr>
          <w:rFonts w:cs="Arial"/>
          <w:bCs/>
          <w:iCs/>
          <w:sz w:val="24"/>
        </w:rPr>
        <w:t xml:space="preserve">Since the Distributed Re-Start project could include smaller providers who offer defence and restoration services (some of which would be Non-CUSC Parties) they would automatically be caught under the requirements of the NCER.  In order to facilitate these provisions, there will need to be consequential code changes </w:t>
      </w:r>
      <w:r w:rsidR="001C100C">
        <w:rPr>
          <w:rFonts w:cs="Arial"/>
          <w:bCs/>
          <w:iCs/>
          <w:sz w:val="24"/>
        </w:rPr>
        <w:t xml:space="preserve">(in particular a review of the obligations on DNO’s, the introduction of new sections of the code relating to the establishment of Distribution Re-Start Zones (DRZ’s) and amendments to the current Local Joint Restoration Plans (LJRP’s)). Since many of these issues overlap and fall within the NCER, the Proposer believes it is efficient and effective to </w:t>
      </w:r>
      <w:r w:rsidR="007D4380">
        <w:rPr>
          <w:rFonts w:cs="Arial"/>
          <w:bCs/>
          <w:iCs/>
          <w:sz w:val="24"/>
        </w:rPr>
        <w:t xml:space="preserve">combine these </w:t>
      </w:r>
      <w:r w:rsidR="001C100C">
        <w:rPr>
          <w:rFonts w:cs="Arial"/>
          <w:bCs/>
          <w:iCs/>
          <w:sz w:val="24"/>
        </w:rPr>
        <w:t xml:space="preserve">issues through this Workgroup and would also advocate that it is established as a joint Grid Code / Distribution Code Workgroup.  </w:t>
      </w:r>
      <w:r>
        <w:rPr>
          <w:rFonts w:cs="Arial"/>
          <w:bCs/>
          <w:iCs/>
          <w:sz w:val="24"/>
        </w:rPr>
        <w:t xml:space="preserve">   </w:t>
      </w:r>
      <w:r w:rsidR="001705C5">
        <w:rPr>
          <w:rFonts w:cs="Arial"/>
          <w:bCs/>
          <w:iCs/>
          <w:sz w:val="24"/>
        </w:rPr>
        <w:t xml:space="preserve">  </w:t>
      </w:r>
      <w:r w:rsidR="005F613E" w:rsidRPr="005F613E">
        <w:rPr>
          <w:rFonts w:cs="Arial"/>
          <w:bCs/>
          <w:iCs/>
          <w:sz w:val="24"/>
        </w:rPr>
        <w:t xml:space="preserve"> </w:t>
      </w:r>
    </w:p>
    <w:p w14:paraId="33C5A050" w14:textId="77777777" w:rsidR="00FB153D" w:rsidRPr="005F613E" w:rsidRDefault="005F613E" w:rsidP="005F613E">
      <w:pPr>
        <w:pStyle w:val="ListParagraph"/>
        <w:numPr>
          <w:ilvl w:val="0"/>
          <w:numId w:val="15"/>
        </w:numPr>
        <w:jc w:val="both"/>
        <w:rPr>
          <w:rFonts w:cs="Arial"/>
          <w:b/>
          <w:bCs/>
          <w:iCs/>
          <w:color w:val="FFFFFF"/>
          <w:kern w:val="32"/>
          <w:sz w:val="28"/>
          <w:szCs w:val="32"/>
        </w:rPr>
      </w:pPr>
      <w:r w:rsidRPr="005F613E">
        <w:rPr>
          <w:rFonts w:cs="Arial"/>
          <w:b/>
          <w:bCs/>
          <w:iCs/>
          <w:color w:val="FFFFFF"/>
          <w:kern w:val="32"/>
          <w:sz w:val="28"/>
          <w:szCs w:val="32"/>
        </w:rPr>
        <w:t xml:space="preserve"> </w:t>
      </w:r>
      <w:r w:rsidR="003C62F4" w:rsidRPr="005F613E">
        <w:rPr>
          <w:rFonts w:cs="Arial"/>
          <w:b/>
          <w:bCs/>
          <w:iCs/>
          <w:color w:val="FFFFFF"/>
          <w:kern w:val="32"/>
          <w:sz w:val="28"/>
          <w:szCs w:val="32"/>
        </w:rPr>
        <w:t xml:space="preserve"> </w:t>
      </w:r>
    </w:p>
    <w:p w14:paraId="3FA3DCC0" w14:textId="77777777" w:rsidR="00F20FAB" w:rsidRPr="00EB32BB" w:rsidRDefault="00F20FAB" w:rsidP="00AE5F4A">
      <w:pPr>
        <w:pStyle w:val="Heading1"/>
        <w:spacing w:before="120"/>
        <w:ind w:left="431" w:hanging="431"/>
      </w:pPr>
      <w:bookmarkStart w:id="6" w:name="_Toc45289502"/>
      <w:r>
        <w:t>Code Specific Matters</w:t>
      </w:r>
      <w:bookmarkEnd w:id="6"/>
    </w:p>
    <w:p w14:paraId="0C589ABA" w14:textId="77777777" w:rsidR="003A6CCA" w:rsidRPr="00F366D6" w:rsidRDefault="003A6CCA" w:rsidP="00F20FAB">
      <w:pPr>
        <w:pStyle w:val="Heading4"/>
        <w:keepLines w:val="0"/>
        <w:numPr>
          <w:ilvl w:val="0"/>
          <w:numId w:val="0"/>
        </w:numPr>
        <w:spacing w:before="240"/>
        <w:rPr>
          <w:rFonts w:ascii="Arial" w:eastAsia="Times New Roman" w:hAnsi="Arial" w:cs="Arial"/>
          <w:i w:val="0"/>
          <w:iCs w:val="0"/>
          <w:color w:val="008576"/>
          <w:sz w:val="28"/>
          <w:szCs w:val="28"/>
        </w:rPr>
      </w:pPr>
      <w:r w:rsidRPr="00F366D6">
        <w:rPr>
          <w:rFonts w:ascii="Arial" w:eastAsia="Times New Roman" w:hAnsi="Arial" w:cs="Arial"/>
          <w:i w:val="0"/>
          <w:iCs w:val="0"/>
          <w:color w:val="008576"/>
          <w:sz w:val="28"/>
          <w:szCs w:val="28"/>
        </w:rPr>
        <w:t>Technical Skillsets</w:t>
      </w:r>
    </w:p>
    <w:p w14:paraId="3E349767" w14:textId="77777777" w:rsidR="000E2E73" w:rsidRDefault="00827A1E" w:rsidP="000E2E73">
      <w:pPr>
        <w:rPr>
          <w:sz w:val="24"/>
        </w:rPr>
      </w:pPr>
      <w:r>
        <w:rPr>
          <w:sz w:val="24"/>
        </w:rPr>
        <w:t xml:space="preserve">The technical skill sets required to assess this modification </w:t>
      </w:r>
      <w:r w:rsidR="0023439A">
        <w:rPr>
          <w:sz w:val="24"/>
        </w:rPr>
        <w:t>include: -</w:t>
      </w:r>
    </w:p>
    <w:p w14:paraId="02A12F5A" w14:textId="77777777" w:rsidR="00827A1E" w:rsidRDefault="00827A1E" w:rsidP="000E2E73">
      <w:pPr>
        <w:rPr>
          <w:sz w:val="24"/>
        </w:rPr>
      </w:pPr>
      <w:r>
        <w:rPr>
          <w:sz w:val="24"/>
        </w:rPr>
        <w:lastRenderedPageBreak/>
        <w:tab/>
      </w:r>
      <w:r>
        <w:rPr>
          <w:sz w:val="24"/>
        </w:rPr>
        <w:sym w:font="Symbol" w:char="F0B7"/>
      </w:r>
      <w:r>
        <w:rPr>
          <w:sz w:val="24"/>
        </w:rPr>
        <w:tab/>
        <w:t>Knowledge of the EU Emergency and Restoration Code</w:t>
      </w:r>
      <w:r w:rsidR="0021214A">
        <w:rPr>
          <w:sz w:val="24"/>
        </w:rPr>
        <w:t xml:space="preserve"> (NCER)</w:t>
      </w:r>
    </w:p>
    <w:p w14:paraId="7CA23681" w14:textId="77777777" w:rsidR="00827A1E" w:rsidRDefault="00827A1E" w:rsidP="00827A1E">
      <w:pPr>
        <w:rPr>
          <w:sz w:val="24"/>
        </w:rPr>
      </w:pPr>
      <w:r>
        <w:rPr>
          <w:sz w:val="24"/>
        </w:rPr>
        <w:tab/>
      </w:r>
      <w:r>
        <w:rPr>
          <w:sz w:val="24"/>
        </w:rPr>
        <w:sym w:font="Symbol" w:char="F0B7"/>
      </w:r>
      <w:r>
        <w:rPr>
          <w:sz w:val="24"/>
        </w:rPr>
        <w:tab/>
        <w:t>Knowledge of the GB Grid Code</w:t>
      </w:r>
      <w:r w:rsidR="00962D2D">
        <w:rPr>
          <w:sz w:val="24"/>
        </w:rPr>
        <w:t xml:space="preserve"> in particular </w:t>
      </w:r>
      <w:r w:rsidR="004F21B6">
        <w:rPr>
          <w:sz w:val="24"/>
        </w:rPr>
        <w:t xml:space="preserve">CCs, </w:t>
      </w:r>
      <w:r w:rsidR="0021214A">
        <w:rPr>
          <w:sz w:val="24"/>
        </w:rPr>
        <w:t>ECC’s,</w:t>
      </w:r>
      <w:r w:rsidR="00CE3488">
        <w:rPr>
          <w:sz w:val="24"/>
        </w:rPr>
        <w:t xml:space="preserve"> </w:t>
      </w:r>
      <w:r w:rsidR="00C751E4">
        <w:rPr>
          <w:sz w:val="24"/>
        </w:rPr>
        <w:t>OC6,</w:t>
      </w:r>
      <w:r w:rsidR="00CE3488">
        <w:rPr>
          <w:sz w:val="24"/>
        </w:rPr>
        <w:t xml:space="preserve"> </w:t>
      </w:r>
      <w:r w:rsidR="00962D2D">
        <w:rPr>
          <w:sz w:val="24"/>
        </w:rPr>
        <w:t xml:space="preserve">OC9 and </w:t>
      </w:r>
      <w:r w:rsidR="004F21B6">
        <w:rPr>
          <w:sz w:val="24"/>
        </w:rPr>
        <w:tab/>
      </w:r>
      <w:r w:rsidR="004F21B6">
        <w:rPr>
          <w:sz w:val="24"/>
        </w:rPr>
        <w:tab/>
      </w:r>
      <w:r w:rsidR="00C751E4">
        <w:rPr>
          <w:sz w:val="24"/>
        </w:rPr>
        <w:t>BC2</w:t>
      </w:r>
    </w:p>
    <w:p w14:paraId="7611F683" w14:textId="77777777" w:rsidR="003A6CCA" w:rsidRDefault="00827A1E" w:rsidP="003A6CCA">
      <w:pPr>
        <w:rPr>
          <w:sz w:val="24"/>
        </w:rPr>
      </w:pPr>
      <w:r>
        <w:rPr>
          <w:sz w:val="24"/>
        </w:rPr>
        <w:tab/>
      </w:r>
      <w:r>
        <w:rPr>
          <w:sz w:val="24"/>
        </w:rPr>
        <w:sym w:font="Symbol" w:char="F0B7"/>
      </w:r>
      <w:r>
        <w:rPr>
          <w:sz w:val="24"/>
        </w:rPr>
        <w:tab/>
        <w:t xml:space="preserve">Knowledge of the </w:t>
      </w:r>
      <w:r w:rsidR="00C751E4">
        <w:rPr>
          <w:sz w:val="24"/>
        </w:rPr>
        <w:t>Black Start and restoration process</w:t>
      </w:r>
    </w:p>
    <w:p w14:paraId="2A2AF5E7" w14:textId="77777777" w:rsidR="00C751E4" w:rsidRDefault="00C751E4" w:rsidP="003A6CCA">
      <w:pPr>
        <w:rPr>
          <w:sz w:val="24"/>
        </w:rPr>
      </w:pPr>
      <w:r>
        <w:rPr>
          <w:sz w:val="24"/>
        </w:rPr>
        <w:tab/>
      </w:r>
      <w:r>
        <w:rPr>
          <w:sz w:val="24"/>
        </w:rPr>
        <w:sym w:font="Symbol" w:char="F0B7"/>
      </w:r>
      <w:r>
        <w:rPr>
          <w:sz w:val="24"/>
        </w:rPr>
        <w:tab/>
        <w:t>Knowledge of the Distribution Code</w:t>
      </w:r>
    </w:p>
    <w:p w14:paraId="4D287190" w14:textId="77777777" w:rsidR="00C751E4" w:rsidRPr="008F495D" w:rsidRDefault="00C751E4" w:rsidP="003A6CCA">
      <w:pPr>
        <w:rPr>
          <w:sz w:val="24"/>
        </w:rPr>
      </w:pPr>
      <w:r>
        <w:rPr>
          <w:sz w:val="24"/>
        </w:rPr>
        <w:tab/>
      </w:r>
      <w:r>
        <w:rPr>
          <w:sz w:val="24"/>
        </w:rPr>
        <w:sym w:font="Symbol" w:char="F0B7"/>
      </w:r>
      <w:r>
        <w:rPr>
          <w:sz w:val="24"/>
        </w:rPr>
        <w:tab/>
        <w:t xml:space="preserve">Familiarity with the Distributed Re-Start Project would be useful but not </w:t>
      </w:r>
      <w:r>
        <w:rPr>
          <w:sz w:val="24"/>
        </w:rPr>
        <w:tab/>
      </w:r>
      <w:r>
        <w:rPr>
          <w:sz w:val="24"/>
        </w:rPr>
        <w:tab/>
        <w:t>essential</w:t>
      </w:r>
    </w:p>
    <w:p w14:paraId="23998891" w14:textId="77777777" w:rsidR="003A6CCA" w:rsidRPr="00F366D6" w:rsidRDefault="003A6CCA" w:rsidP="003A6CCA">
      <w:pPr>
        <w:pStyle w:val="Heading4"/>
        <w:keepLines w:val="0"/>
        <w:numPr>
          <w:ilvl w:val="0"/>
          <w:numId w:val="0"/>
        </w:numPr>
        <w:spacing w:before="240"/>
        <w:rPr>
          <w:rFonts w:ascii="Arial" w:eastAsia="Times New Roman" w:hAnsi="Arial" w:cs="Arial"/>
          <w:i w:val="0"/>
          <w:iCs w:val="0"/>
          <w:color w:val="008576"/>
          <w:sz w:val="28"/>
          <w:szCs w:val="28"/>
        </w:rPr>
      </w:pPr>
      <w:r w:rsidRPr="00F366D6">
        <w:rPr>
          <w:rFonts w:ascii="Arial" w:eastAsia="Times New Roman" w:hAnsi="Arial" w:cs="Arial"/>
          <w:i w:val="0"/>
          <w:iCs w:val="0"/>
          <w:color w:val="008576"/>
          <w:sz w:val="28"/>
          <w:szCs w:val="28"/>
        </w:rPr>
        <w:t>Reference Documents</w:t>
      </w:r>
    </w:p>
    <w:p w14:paraId="5418E1B1" w14:textId="77777777" w:rsidR="0029614F" w:rsidRDefault="00065D84" w:rsidP="00065D84">
      <w:pPr>
        <w:jc w:val="both"/>
        <w:rPr>
          <w:sz w:val="24"/>
          <w:lang w:val="en-US"/>
        </w:rPr>
      </w:pPr>
      <w:r w:rsidRPr="00065D84">
        <w:rPr>
          <w:sz w:val="24"/>
          <w:lang w:val="en-US"/>
        </w:rPr>
        <w:t xml:space="preserve">In </w:t>
      </w:r>
      <w:r w:rsidR="00C5314A">
        <w:rPr>
          <w:sz w:val="24"/>
          <w:lang w:val="en-US"/>
        </w:rPr>
        <w:t xml:space="preserve">December </w:t>
      </w:r>
      <w:r w:rsidRPr="00065D84">
        <w:rPr>
          <w:sz w:val="24"/>
          <w:lang w:val="en-US"/>
        </w:rPr>
        <w:t xml:space="preserve">2019, </w:t>
      </w:r>
      <w:r w:rsidR="009E324E">
        <w:rPr>
          <w:sz w:val="24"/>
          <w:lang w:val="en-US"/>
        </w:rPr>
        <w:t xml:space="preserve">National Grid </w:t>
      </w:r>
      <w:r w:rsidRPr="00065D84">
        <w:rPr>
          <w:sz w:val="24"/>
          <w:lang w:val="en-US"/>
        </w:rPr>
        <w:t xml:space="preserve">ESO submitted its proposed solution to </w:t>
      </w:r>
      <w:r w:rsidR="0029614F">
        <w:rPr>
          <w:sz w:val="24"/>
          <w:lang w:val="en-US"/>
        </w:rPr>
        <w:t>the National Regulatory Authority (</w:t>
      </w:r>
      <w:r w:rsidRPr="00065D84">
        <w:rPr>
          <w:sz w:val="24"/>
          <w:lang w:val="en-US"/>
        </w:rPr>
        <w:t>Ofgem</w:t>
      </w:r>
      <w:r w:rsidR="0029614F">
        <w:rPr>
          <w:sz w:val="24"/>
          <w:lang w:val="en-US"/>
        </w:rPr>
        <w:t>)</w:t>
      </w:r>
      <w:r w:rsidRPr="00065D84">
        <w:rPr>
          <w:sz w:val="24"/>
          <w:lang w:val="en-US"/>
        </w:rPr>
        <w:t xml:space="preserve"> for implementation of the European </w:t>
      </w:r>
      <w:r w:rsidR="00E710FD">
        <w:rPr>
          <w:sz w:val="24"/>
          <w:lang w:val="en-US"/>
        </w:rPr>
        <w:t xml:space="preserve">Electricity </w:t>
      </w:r>
      <w:r w:rsidRPr="00065D84">
        <w:rPr>
          <w:sz w:val="24"/>
          <w:lang w:val="en-US"/>
        </w:rPr>
        <w:t>Emergency and Restoration Code</w:t>
      </w:r>
      <w:r w:rsidR="00E710FD">
        <w:rPr>
          <w:sz w:val="24"/>
          <w:lang w:val="en-US"/>
        </w:rPr>
        <w:t xml:space="preserve"> (NCER)</w:t>
      </w:r>
      <w:r w:rsidR="0029614F">
        <w:rPr>
          <w:sz w:val="24"/>
          <w:lang w:val="en-US"/>
        </w:rPr>
        <w:t>. This include</w:t>
      </w:r>
      <w:r w:rsidR="00D00782">
        <w:rPr>
          <w:sz w:val="24"/>
          <w:lang w:val="en-US"/>
        </w:rPr>
        <w:t>s</w:t>
      </w:r>
      <w:r w:rsidR="0029614F">
        <w:rPr>
          <w:sz w:val="24"/>
          <w:lang w:val="en-US"/>
        </w:rPr>
        <w:t xml:space="preserve"> the following documents</w:t>
      </w:r>
      <w:r w:rsidR="00D00782">
        <w:rPr>
          <w:sz w:val="24"/>
          <w:lang w:val="en-US"/>
        </w:rPr>
        <w:t xml:space="preserve"> which details of the work including Ofgem’s decision </w:t>
      </w:r>
      <w:r w:rsidR="0023439A">
        <w:rPr>
          <w:sz w:val="24"/>
          <w:lang w:val="en-US"/>
        </w:rPr>
        <w:t>letters: -</w:t>
      </w:r>
      <w:r w:rsidR="0029614F">
        <w:rPr>
          <w:sz w:val="24"/>
          <w:lang w:val="en-US"/>
        </w:rPr>
        <w:t xml:space="preserve"> </w:t>
      </w:r>
    </w:p>
    <w:p w14:paraId="599713EC" w14:textId="1B30553C" w:rsidR="004F21B6" w:rsidRPr="00D209A1" w:rsidRDefault="004F21B6" w:rsidP="004F21B6">
      <w:pPr>
        <w:pStyle w:val="ListParagraph"/>
        <w:numPr>
          <w:ilvl w:val="0"/>
          <w:numId w:val="15"/>
        </w:numPr>
        <w:tabs>
          <w:tab w:val="left" w:pos="1276"/>
        </w:tabs>
        <w:ind w:hanging="11"/>
        <w:jc w:val="both"/>
        <w:rPr>
          <w:sz w:val="24"/>
        </w:rPr>
      </w:pPr>
      <w:r>
        <w:rPr>
          <w:sz w:val="24"/>
          <w:lang w:val="en-US"/>
        </w:rPr>
        <w:t>Grid Code Modification GC0108</w:t>
      </w:r>
      <w:r w:rsidR="006A1E41">
        <w:rPr>
          <w:sz w:val="24"/>
          <w:lang w:val="en-US"/>
        </w:rPr>
        <w:t xml:space="preserve"> (EU Code: Emergency &amp; Restoration: Black </w:t>
      </w:r>
      <w:r w:rsidR="006A1E41">
        <w:rPr>
          <w:sz w:val="24"/>
          <w:lang w:val="en-US"/>
        </w:rPr>
        <w:tab/>
        <w:t>start testing requirement – Available at: -</w:t>
      </w:r>
      <w:r>
        <w:rPr>
          <w:sz w:val="24"/>
          <w:lang w:val="en-US"/>
        </w:rPr>
        <w:t xml:space="preserve"> </w:t>
      </w:r>
    </w:p>
    <w:p w14:paraId="13E42FA9" w14:textId="77777777" w:rsidR="004F21B6" w:rsidRPr="004F21B6" w:rsidRDefault="00163305" w:rsidP="004F21B6">
      <w:pPr>
        <w:pStyle w:val="ListParagraph"/>
        <w:ind w:left="1276"/>
        <w:jc w:val="both"/>
        <w:rPr>
          <w:sz w:val="24"/>
        </w:rPr>
      </w:pPr>
      <w:hyperlink r:id="rId19" w:history="1">
        <w:r w:rsidR="004F21B6" w:rsidRPr="00EE054B">
          <w:rPr>
            <w:rStyle w:val="Hyperlink"/>
          </w:rPr>
          <w:t>https://www.nationalgrideso.com/industry-information/codes/grid-code/modifications/gc0108-eu-code-emergency-restoration-black-start</w:t>
        </w:r>
      </w:hyperlink>
    </w:p>
    <w:p w14:paraId="34052197" w14:textId="77777777" w:rsidR="0029614F" w:rsidRPr="00D00782" w:rsidRDefault="0029614F" w:rsidP="0029614F">
      <w:pPr>
        <w:numPr>
          <w:ilvl w:val="2"/>
          <w:numId w:val="25"/>
        </w:numPr>
        <w:tabs>
          <w:tab w:val="clear" w:pos="2160"/>
          <w:tab w:val="num" w:pos="1276"/>
        </w:tabs>
        <w:ind w:left="1276" w:hanging="567"/>
        <w:jc w:val="both"/>
        <w:rPr>
          <w:sz w:val="24"/>
          <w:lang w:val="en-US"/>
        </w:rPr>
      </w:pPr>
      <w:r w:rsidRPr="0029614F">
        <w:rPr>
          <w:sz w:val="24"/>
          <w:lang w:val="en-US"/>
        </w:rPr>
        <w:t xml:space="preserve">Grid Code Modification GC0125 (EU Code Emergency &amp; Restoration: Black Start testing requirements for Interconnectors) – </w:t>
      </w:r>
      <w:r w:rsidRPr="0029614F">
        <w:rPr>
          <w:i/>
          <w:iCs/>
          <w:sz w:val="24"/>
          <w:lang w:val="en-US"/>
        </w:rPr>
        <w:t>Approved – 5</w:t>
      </w:r>
      <w:r w:rsidRPr="0029614F">
        <w:rPr>
          <w:i/>
          <w:iCs/>
          <w:sz w:val="24"/>
          <w:vertAlign w:val="superscript"/>
          <w:lang w:val="en-US"/>
        </w:rPr>
        <w:t>h</w:t>
      </w:r>
      <w:r w:rsidRPr="0029614F">
        <w:rPr>
          <w:i/>
          <w:iCs/>
          <w:sz w:val="24"/>
          <w:lang w:val="en-US"/>
        </w:rPr>
        <w:t xml:space="preserve"> February 2020</w:t>
      </w:r>
    </w:p>
    <w:p w14:paraId="43E6645D" w14:textId="77777777" w:rsidR="00D00782" w:rsidRPr="0051509A" w:rsidRDefault="00163305" w:rsidP="00D00782">
      <w:pPr>
        <w:ind w:left="1276"/>
        <w:jc w:val="both"/>
        <w:rPr>
          <w:sz w:val="24"/>
          <w:lang w:val="en-US"/>
        </w:rPr>
      </w:pPr>
      <w:hyperlink r:id="rId20" w:history="1">
        <w:r w:rsidR="00D00782" w:rsidRPr="0051509A">
          <w:rPr>
            <w:rStyle w:val="Hyperlink"/>
            <w:sz w:val="24"/>
          </w:rPr>
          <w:t>https://www.nationalgrideso.com/codes/grid-code/modifications/gc0125-eu-code-emergency-restoration-black-start-testing-requirements</w:t>
        </w:r>
      </w:hyperlink>
    </w:p>
    <w:p w14:paraId="78A51AB3" w14:textId="77777777" w:rsidR="0029614F" w:rsidRPr="00D00782" w:rsidRDefault="0029614F" w:rsidP="0029614F">
      <w:pPr>
        <w:numPr>
          <w:ilvl w:val="2"/>
          <w:numId w:val="25"/>
        </w:numPr>
        <w:tabs>
          <w:tab w:val="clear" w:pos="2160"/>
          <w:tab w:val="num" w:pos="1560"/>
        </w:tabs>
        <w:ind w:left="1276" w:hanging="567"/>
        <w:jc w:val="both"/>
        <w:rPr>
          <w:sz w:val="24"/>
          <w:lang w:val="en-US"/>
        </w:rPr>
      </w:pPr>
      <w:r w:rsidRPr="0029614F">
        <w:rPr>
          <w:sz w:val="24"/>
          <w:lang w:val="en-US"/>
        </w:rPr>
        <w:t xml:space="preserve">Grid Code Modification GC0127 (EU Code Emergency &amp; Restoration: Requirements resulting from System Defence Plan) – </w:t>
      </w:r>
      <w:r w:rsidRPr="0029614F">
        <w:rPr>
          <w:i/>
          <w:iCs/>
          <w:sz w:val="24"/>
          <w:lang w:val="en-US"/>
        </w:rPr>
        <w:t>Approved – 5 February 2020</w:t>
      </w:r>
    </w:p>
    <w:p w14:paraId="70FE39D7" w14:textId="77777777" w:rsidR="00D00782" w:rsidRPr="0051509A" w:rsidRDefault="00163305" w:rsidP="00D00782">
      <w:pPr>
        <w:ind w:left="1276"/>
        <w:jc w:val="both"/>
        <w:rPr>
          <w:sz w:val="24"/>
          <w:lang w:val="en-US"/>
        </w:rPr>
      </w:pPr>
      <w:hyperlink r:id="rId21" w:history="1">
        <w:r w:rsidR="00D00782" w:rsidRPr="0051509A">
          <w:rPr>
            <w:rStyle w:val="Hyperlink"/>
            <w:sz w:val="24"/>
          </w:rPr>
          <w:t>https://www.nationalgrideso.com/codes/grid-code/modifications/gc0127-eu-code-emergency-restoration-requirements-resulting-system</w:t>
        </w:r>
      </w:hyperlink>
    </w:p>
    <w:p w14:paraId="63FDCDD6" w14:textId="77777777" w:rsidR="0029614F" w:rsidRPr="00D00782" w:rsidRDefault="0029614F" w:rsidP="0029614F">
      <w:pPr>
        <w:numPr>
          <w:ilvl w:val="2"/>
          <w:numId w:val="25"/>
        </w:numPr>
        <w:tabs>
          <w:tab w:val="clear" w:pos="2160"/>
          <w:tab w:val="num" w:pos="1276"/>
        </w:tabs>
        <w:ind w:left="1276" w:hanging="567"/>
        <w:jc w:val="both"/>
        <w:rPr>
          <w:sz w:val="24"/>
          <w:lang w:val="en-US"/>
        </w:rPr>
      </w:pPr>
      <w:r w:rsidRPr="0029614F">
        <w:rPr>
          <w:sz w:val="24"/>
          <w:lang w:val="en-US"/>
        </w:rPr>
        <w:t xml:space="preserve">Grid Code Modification GC0128 (GC0128 EU Code Emergency &amp; Restoration: Requirements resulting from System Restoration Plan) </w:t>
      </w:r>
      <w:r w:rsidRPr="0029614F">
        <w:rPr>
          <w:i/>
          <w:iCs/>
          <w:sz w:val="24"/>
          <w:lang w:val="en-US"/>
        </w:rPr>
        <w:t>– Approved 5 February 2020</w:t>
      </w:r>
    </w:p>
    <w:p w14:paraId="1ACE77C4" w14:textId="77777777" w:rsidR="00D00782" w:rsidRPr="0051509A" w:rsidRDefault="00D00782" w:rsidP="00D00782">
      <w:pPr>
        <w:tabs>
          <w:tab w:val="left" w:pos="1276"/>
        </w:tabs>
        <w:jc w:val="both"/>
        <w:rPr>
          <w:sz w:val="24"/>
          <w:lang w:val="en-US"/>
        </w:rPr>
      </w:pPr>
      <w:r>
        <w:rPr>
          <w:i/>
          <w:iCs/>
          <w:sz w:val="24"/>
          <w:lang w:val="en-US"/>
        </w:rPr>
        <w:tab/>
      </w:r>
      <w:hyperlink r:id="rId22" w:history="1">
        <w:r w:rsidR="0051509A" w:rsidRPr="004B0EC7">
          <w:rPr>
            <w:rStyle w:val="Hyperlink"/>
            <w:sz w:val="24"/>
          </w:rPr>
          <w:t>https://www.nationalgrideso.com/codes/grid-code/modifications/gc0128-eu-</w:t>
        </w:r>
        <w:r w:rsidR="0051509A" w:rsidRPr="0051509A">
          <w:rPr>
            <w:rStyle w:val="Hyperlink"/>
            <w:sz w:val="24"/>
            <w:u w:val="none"/>
          </w:rPr>
          <w:tab/>
        </w:r>
        <w:r w:rsidR="0051509A" w:rsidRPr="004B0EC7">
          <w:rPr>
            <w:rStyle w:val="Hyperlink"/>
            <w:sz w:val="24"/>
          </w:rPr>
          <w:t>code-emergency-restoration-requirements-resulting-system</w:t>
        </w:r>
      </w:hyperlink>
    </w:p>
    <w:p w14:paraId="7DD558B1" w14:textId="77777777" w:rsidR="00D00782" w:rsidRPr="00D00782" w:rsidRDefault="0023439A" w:rsidP="00D00782">
      <w:pPr>
        <w:jc w:val="both"/>
        <w:rPr>
          <w:sz w:val="24"/>
          <w:lang w:val="en-US"/>
        </w:rPr>
      </w:pPr>
      <w:r w:rsidRPr="005357E4">
        <w:rPr>
          <w:sz w:val="24"/>
          <w:lang w:val="en-US"/>
        </w:rPr>
        <w:t>In addition</w:t>
      </w:r>
      <w:r w:rsidR="00E50D4B">
        <w:rPr>
          <w:sz w:val="24"/>
          <w:lang w:val="en-US"/>
        </w:rPr>
        <w:t>,</w:t>
      </w:r>
      <w:r w:rsidR="00D00782" w:rsidRPr="005357E4">
        <w:rPr>
          <w:sz w:val="24"/>
          <w:lang w:val="en-US"/>
        </w:rPr>
        <w:t xml:space="preserve"> the following </w:t>
      </w:r>
      <w:r w:rsidR="00756347" w:rsidRPr="005357E4">
        <w:rPr>
          <w:sz w:val="24"/>
          <w:lang w:val="en-US"/>
        </w:rPr>
        <w:t>documents were also submitted to Of</w:t>
      </w:r>
      <w:r w:rsidR="0051509A" w:rsidRPr="005357E4">
        <w:rPr>
          <w:sz w:val="24"/>
          <w:lang w:val="en-US"/>
        </w:rPr>
        <w:t>gem and their current status is noted below in italics.</w:t>
      </w:r>
    </w:p>
    <w:p w14:paraId="7CB86ADE" w14:textId="77777777" w:rsidR="0029614F" w:rsidRPr="0029614F" w:rsidRDefault="0029614F" w:rsidP="0029614F">
      <w:pPr>
        <w:numPr>
          <w:ilvl w:val="2"/>
          <w:numId w:val="25"/>
        </w:numPr>
        <w:tabs>
          <w:tab w:val="clear" w:pos="2160"/>
          <w:tab w:val="num" w:pos="1276"/>
        </w:tabs>
        <w:ind w:hanging="1451"/>
        <w:jc w:val="both"/>
        <w:rPr>
          <w:sz w:val="24"/>
          <w:lang w:val="en-US"/>
        </w:rPr>
      </w:pPr>
      <w:r w:rsidRPr="0029614F">
        <w:rPr>
          <w:sz w:val="24"/>
          <w:lang w:val="en-US"/>
        </w:rPr>
        <w:t xml:space="preserve">System Defence Plan – </w:t>
      </w:r>
      <w:r w:rsidRPr="0029614F">
        <w:rPr>
          <w:i/>
          <w:iCs/>
          <w:sz w:val="24"/>
          <w:lang w:val="en-US"/>
        </w:rPr>
        <w:t xml:space="preserve">Submitted December 2019 </w:t>
      </w:r>
      <w:r w:rsidRPr="0029614F">
        <w:rPr>
          <w:sz w:val="24"/>
          <w:lang w:val="en-US"/>
        </w:rPr>
        <w:t xml:space="preserve">- </w:t>
      </w:r>
      <w:r w:rsidRPr="0029614F">
        <w:rPr>
          <w:i/>
          <w:iCs/>
          <w:sz w:val="24"/>
          <w:lang w:val="en-US"/>
        </w:rPr>
        <w:t>Awaiting Approval</w:t>
      </w:r>
    </w:p>
    <w:p w14:paraId="49E8CE7E" w14:textId="77777777" w:rsidR="0029614F" w:rsidRPr="0029614F" w:rsidRDefault="0029614F" w:rsidP="0029614F">
      <w:pPr>
        <w:numPr>
          <w:ilvl w:val="2"/>
          <w:numId w:val="25"/>
        </w:numPr>
        <w:tabs>
          <w:tab w:val="clear" w:pos="2160"/>
        </w:tabs>
        <w:ind w:left="1276" w:hanging="567"/>
        <w:jc w:val="both"/>
        <w:rPr>
          <w:sz w:val="24"/>
          <w:lang w:val="en-US"/>
        </w:rPr>
      </w:pPr>
      <w:r w:rsidRPr="0029614F">
        <w:rPr>
          <w:sz w:val="24"/>
          <w:lang w:val="en-US"/>
        </w:rPr>
        <w:t xml:space="preserve">System Restoration Plan – </w:t>
      </w:r>
      <w:r w:rsidRPr="0029614F">
        <w:rPr>
          <w:i/>
          <w:iCs/>
          <w:sz w:val="24"/>
          <w:lang w:val="en-US"/>
        </w:rPr>
        <w:t>Submitted December 2019 - Awaiting Approval</w:t>
      </w:r>
    </w:p>
    <w:p w14:paraId="03469DC1" w14:textId="77777777" w:rsidR="0029614F" w:rsidRPr="0029614F" w:rsidRDefault="0029614F" w:rsidP="0029614F">
      <w:pPr>
        <w:numPr>
          <w:ilvl w:val="2"/>
          <w:numId w:val="25"/>
        </w:numPr>
        <w:tabs>
          <w:tab w:val="clear" w:pos="2160"/>
          <w:tab w:val="num" w:pos="1276"/>
        </w:tabs>
        <w:ind w:hanging="1451"/>
        <w:jc w:val="both"/>
        <w:rPr>
          <w:sz w:val="24"/>
          <w:lang w:val="en-US"/>
        </w:rPr>
      </w:pPr>
      <w:r w:rsidRPr="0029614F">
        <w:rPr>
          <w:sz w:val="24"/>
          <w:lang w:val="en-US"/>
        </w:rPr>
        <w:t xml:space="preserve">Test Plan – </w:t>
      </w:r>
      <w:r w:rsidRPr="0029614F">
        <w:rPr>
          <w:i/>
          <w:iCs/>
          <w:sz w:val="24"/>
          <w:lang w:val="en-US"/>
        </w:rPr>
        <w:t>Submitted December 2019 - Awaiting Approval</w:t>
      </w:r>
    </w:p>
    <w:p w14:paraId="471EB0C2" w14:textId="77777777" w:rsidR="0029614F" w:rsidRPr="0029614F" w:rsidRDefault="00834B74" w:rsidP="0029614F">
      <w:pPr>
        <w:jc w:val="both"/>
        <w:rPr>
          <w:sz w:val="24"/>
          <w:lang w:val="en-US"/>
        </w:rPr>
      </w:pPr>
      <w:r w:rsidRPr="0029614F">
        <w:rPr>
          <w:sz w:val="24"/>
          <w:lang w:val="en-US"/>
        </w:rPr>
        <w:t>A</w:t>
      </w:r>
      <w:r>
        <w:rPr>
          <w:sz w:val="24"/>
          <w:lang w:val="en-US"/>
        </w:rPr>
        <w:t>ll</w:t>
      </w:r>
      <w:r w:rsidR="0029614F">
        <w:rPr>
          <w:sz w:val="24"/>
          <w:lang w:val="en-US"/>
        </w:rPr>
        <w:t xml:space="preserve"> the above materials can be found from the attached link. </w:t>
      </w:r>
    </w:p>
    <w:p w14:paraId="7F6FCC6E" w14:textId="77777777" w:rsidR="0029614F" w:rsidRDefault="00163305" w:rsidP="006144FC">
      <w:pPr>
        <w:jc w:val="both"/>
        <w:rPr>
          <w:rStyle w:val="Hyperlink"/>
          <w:sz w:val="24"/>
          <w:lang w:val="en-US"/>
        </w:rPr>
      </w:pPr>
      <w:hyperlink r:id="rId23" w:history="1">
        <w:r w:rsidR="0029614F" w:rsidRPr="0029614F">
          <w:rPr>
            <w:rStyle w:val="Hyperlink"/>
            <w:sz w:val="24"/>
            <w:lang w:val="en-US"/>
          </w:rPr>
          <w:t>https://www.nationalgrideso.com/industry-information/codes/european-network-codes/other-enc-documents</w:t>
        </w:r>
      </w:hyperlink>
    </w:p>
    <w:p w14:paraId="7F029384" w14:textId="77777777" w:rsidR="004F21B6" w:rsidRDefault="004F21B6" w:rsidP="004F21B6">
      <w:pPr>
        <w:pStyle w:val="Heading4"/>
        <w:keepLines w:val="0"/>
        <w:numPr>
          <w:ilvl w:val="0"/>
          <w:numId w:val="0"/>
        </w:numPr>
        <w:spacing w:before="240"/>
        <w:jc w:val="both"/>
        <w:rPr>
          <w:rFonts w:ascii="Arial" w:hAnsi="Arial" w:cs="Arial"/>
          <w:b w:val="0"/>
          <w:bCs w:val="0"/>
          <w:i w:val="0"/>
          <w:iCs w:val="0"/>
          <w:color w:val="auto"/>
          <w:sz w:val="24"/>
        </w:rPr>
      </w:pPr>
      <w:r>
        <w:rPr>
          <w:rFonts w:ascii="Arial" w:hAnsi="Arial" w:cs="Arial"/>
          <w:b w:val="0"/>
          <w:bCs w:val="0"/>
          <w:i w:val="0"/>
          <w:iCs w:val="0"/>
          <w:color w:val="auto"/>
          <w:sz w:val="24"/>
        </w:rPr>
        <w:lastRenderedPageBreak/>
        <w:t>In addition, a code modification relating to a clarification of aligned Market suspension arrangements is currently being addressed through Grid Code modification GC0144.</w:t>
      </w:r>
    </w:p>
    <w:p w14:paraId="20E21D06" w14:textId="77777777" w:rsidR="00EE447A" w:rsidRPr="00EE447A" w:rsidRDefault="00163305" w:rsidP="00EE447A">
      <w:pPr>
        <w:rPr>
          <w:sz w:val="24"/>
        </w:rPr>
      </w:pPr>
      <w:hyperlink r:id="rId24" w:history="1">
        <w:r w:rsidR="00EE447A" w:rsidRPr="00EE447A">
          <w:rPr>
            <w:rStyle w:val="Hyperlink"/>
            <w:sz w:val="24"/>
          </w:rPr>
          <w:t>https://www.nationalgrideso.com/industry-information/codes/grid-code-old/modifications/gc0144-alignment-market-suspension-rights-eu</w:t>
        </w:r>
      </w:hyperlink>
    </w:p>
    <w:p w14:paraId="1D804294" w14:textId="77777777" w:rsidR="00BC5443" w:rsidRDefault="00BC5443" w:rsidP="006144FC">
      <w:pPr>
        <w:jc w:val="both"/>
        <w:rPr>
          <w:rStyle w:val="Hyperlink"/>
          <w:color w:val="auto"/>
          <w:sz w:val="24"/>
          <w:u w:val="none"/>
          <w:lang w:val="en-US"/>
        </w:rPr>
      </w:pPr>
      <w:r w:rsidRPr="00BC5443">
        <w:rPr>
          <w:rStyle w:val="Hyperlink"/>
          <w:color w:val="auto"/>
          <w:sz w:val="24"/>
          <w:u w:val="none"/>
          <w:lang w:val="en-US"/>
        </w:rPr>
        <w:t>Info</w:t>
      </w:r>
      <w:r>
        <w:rPr>
          <w:rStyle w:val="Hyperlink"/>
          <w:color w:val="auto"/>
          <w:sz w:val="24"/>
          <w:u w:val="none"/>
          <w:lang w:val="en-US"/>
        </w:rPr>
        <w:t>rmation relating to the Distributed Re-Start Project can be found from the attached link.</w:t>
      </w:r>
    </w:p>
    <w:p w14:paraId="5C86E19C" w14:textId="77777777" w:rsidR="00BC5443" w:rsidRPr="00BF28C6" w:rsidRDefault="00163305" w:rsidP="006144FC">
      <w:pPr>
        <w:jc w:val="both"/>
        <w:rPr>
          <w:sz w:val="24"/>
          <w:lang w:val="en-US"/>
        </w:rPr>
      </w:pPr>
      <w:hyperlink r:id="rId25" w:history="1">
        <w:r w:rsidR="00BF28C6" w:rsidRPr="00BF28C6">
          <w:rPr>
            <w:rStyle w:val="Hyperlink"/>
            <w:sz w:val="24"/>
          </w:rPr>
          <w:t>https://www.nationalgrideso.com/innovation/projects/distributed-restart</w:t>
        </w:r>
      </w:hyperlink>
    </w:p>
    <w:p w14:paraId="3D8A0034" w14:textId="77777777" w:rsidR="00985FC1" w:rsidRPr="00EB32BB" w:rsidRDefault="00AF5B6E" w:rsidP="00D06875">
      <w:pPr>
        <w:pStyle w:val="Heading1"/>
        <w:ind w:left="431" w:hanging="431"/>
      </w:pPr>
      <w:bookmarkStart w:id="7" w:name="_Toc45289503"/>
      <w:r w:rsidRPr="00EB32BB">
        <w:t>Solution</w:t>
      </w:r>
      <w:bookmarkEnd w:id="7"/>
    </w:p>
    <w:p w14:paraId="72369F42" w14:textId="518BEAEF" w:rsidR="000A4F18" w:rsidRDefault="000A4F18" w:rsidP="008323D0">
      <w:pPr>
        <w:jc w:val="both"/>
        <w:rPr>
          <w:sz w:val="24"/>
        </w:rPr>
      </w:pPr>
      <w:r>
        <w:rPr>
          <w:sz w:val="24"/>
        </w:rPr>
        <w:t>The issue comprises three parts. These are summarised as follows:</w:t>
      </w:r>
      <w:r w:rsidR="00245216">
        <w:rPr>
          <w:sz w:val="24"/>
        </w:rPr>
        <w:t xml:space="preserve"> </w:t>
      </w:r>
      <w:r>
        <w:rPr>
          <w:sz w:val="24"/>
        </w:rPr>
        <w:t>-</w:t>
      </w:r>
    </w:p>
    <w:p w14:paraId="3488950C" w14:textId="77777777" w:rsidR="000A4F18" w:rsidRDefault="000A4F18" w:rsidP="000A4F18">
      <w:pPr>
        <w:pStyle w:val="ListParagraph"/>
        <w:numPr>
          <w:ilvl w:val="0"/>
          <w:numId w:val="15"/>
        </w:numPr>
        <w:jc w:val="both"/>
        <w:rPr>
          <w:sz w:val="24"/>
        </w:rPr>
      </w:pPr>
      <w:r>
        <w:rPr>
          <w:sz w:val="24"/>
        </w:rPr>
        <w:t>The need to consider Articles 15(5) – 15(8), Article 41 and 42(1), (2) and (5) of the NCER and to consider to Articles 50, 48(3) and 15(9) of NCER</w:t>
      </w:r>
    </w:p>
    <w:p w14:paraId="76CAC0C0" w14:textId="77777777" w:rsidR="000A4F18" w:rsidRDefault="000A4F18" w:rsidP="000A4F18">
      <w:pPr>
        <w:pStyle w:val="ListParagraph"/>
        <w:numPr>
          <w:ilvl w:val="0"/>
          <w:numId w:val="15"/>
        </w:numPr>
        <w:jc w:val="both"/>
        <w:rPr>
          <w:sz w:val="24"/>
        </w:rPr>
      </w:pPr>
      <w:r>
        <w:rPr>
          <w:sz w:val="24"/>
        </w:rPr>
        <w:t>The need to consider how non-CUSC parties fall under the scope of the NCER and how storage units transition from an import mode to an export mode of operation during low system frequencies</w:t>
      </w:r>
    </w:p>
    <w:p w14:paraId="5B518C52" w14:textId="77777777" w:rsidR="000A4F18" w:rsidRDefault="000A4F18" w:rsidP="000A4F18">
      <w:pPr>
        <w:pStyle w:val="ListParagraph"/>
        <w:numPr>
          <w:ilvl w:val="0"/>
          <w:numId w:val="15"/>
        </w:numPr>
        <w:jc w:val="both"/>
        <w:rPr>
          <w:sz w:val="24"/>
        </w:rPr>
      </w:pPr>
      <w:r>
        <w:rPr>
          <w:sz w:val="24"/>
        </w:rPr>
        <w:t>Consider the code changes necessary to accommodate the Distributed Re-Start Project.</w:t>
      </w:r>
    </w:p>
    <w:p w14:paraId="62810851" w14:textId="77777777" w:rsidR="000A4F18" w:rsidRDefault="000A4F18" w:rsidP="000A4F18">
      <w:pPr>
        <w:jc w:val="both"/>
        <w:rPr>
          <w:sz w:val="24"/>
        </w:rPr>
      </w:pPr>
      <w:r>
        <w:rPr>
          <w:sz w:val="24"/>
        </w:rPr>
        <w:t xml:space="preserve">The solution will require assessment by the Workgroup but in its broadest sense the solution </w:t>
      </w:r>
      <w:r w:rsidR="00F64BB0">
        <w:rPr>
          <w:sz w:val="24"/>
        </w:rPr>
        <w:t>will comprise the following.</w:t>
      </w:r>
    </w:p>
    <w:p w14:paraId="0B290629" w14:textId="1C93141B" w:rsidR="005725E5" w:rsidRDefault="00F64BB0" w:rsidP="00F64BB0">
      <w:pPr>
        <w:pStyle w:val="ListParagraph"/>
        <w:numPr>
          <w:ilvl w:val="0"/>
          <w:numId w:val="15"/>
        </w:numPr>
        <w:jc w:val="both"/>
        <w:rPr>
          <w:sz w:val="24"/>
        </w:rPr>
      </w:pPr>
      <w:r>
        <w:rPr>
          <w:sz w:val="24"/>
        </w:rPr>
        <w:t xml:space="preserve">Articles 15(5) to 15(8) and Article 15(9) relate to the low frequency demand disconnection scheme. This in particular will require a review of </w:t>
      </w:r>
      <w:r w:rsidR="00462B80">
        <w:rPr>
          <w:sz w:val="24"/>
        </w:rPr>
        <w:t>CC/</w:t>
      </w:r>
      <w:r>
        <w:rPr>
          <w:sz w:val="24"/>
        </w:rPr>
        <w:t>ECC.A.5 (Technical Requirements for low</w:t>
      </w:r>
      <w:r w:rsidR="00537164">
        <w:rPr>
          <w:sz w:val="24"/>
        </w:rPr>
        <w:t xml:space="preserve"> frequency relays </w:t>
      </w:r>
      <w:r w:rsidR="005725E5">
        <w:rPr>
          <w:sz w:val="24"/>
        </w:rPr>
        <w:t>for the automatic disconnection of supplies at low frequency) and OC6 (Demand Control) notwithstanding the fact that any code change will need to reflect any equipment changes and it is important that where such changes are necessary they can be implemented in the time frames required.</w:t>
      </w:r>
      <w:r w:rsidR="0033293B">
        <w:rPr>
          <w:sz w:val="24"/>
        </w:rPr>
        <w:t xml:space="preserve"> Any changes in the Grid Code will also require some re-assessment of the Distribution Code.</w:t>
      </w:r>
    </w:p>
    <w:p w14:paraId="3FDE1A9A" w14:textId="77777777" w:rsidR="005A2983" w:rsidRDefault="005725E5" w:rsidP="00F64BB0">
      <w:pPr>
        <w:pStyle w:val="ListParagraph"/>
        <w:numPr>
          <w:ilvl w:val="0"/>
          <w:numId w:val="15"/>
        </w:numPr>
        <w:jc w:val="both"/>
        <w:rPr>
          <w:sz w:val="24"/>
        </w:rPr>
      </w:pPr>
      <w:r>
        <w:rPr>
          <w:sz w:val="24"/>
        </w:rPr>
        <w:t>Article 41</w:t>
      </w:r>
      <w:r w:rsidR="00EA17D5">
        <w:rPr>
          <w:sz w:val="24"/>
        </w:rPr>
        <w:t xml:space="preserve"> relates mainly to communications </w:t>
      </w:r>
      <w:r w:rsidR="00127372">
        <w:rPr>
          <w:sz w:val="24"/>
        </w:rPr>
        <w:t>systems</w:t>
      </w:r>
      <w:r w:rsidR="00EA17D5">
        <w:rPr>
          <w:sz w:val="24"/>
        </w:rPr>
        <w:t>.</w:t>
      </w:r>
      <w:r w:rsidR="00127372">
        <w:rPr>
          <w:sz w:val="24"/>
        </w:rPr>
        <w:t xml:space="preserve">  This will require assessment of the communications requirements in CC/ECC.6.5 of the Grid Code </w:t>
      </w:r>
      <w:r w:rsidR="005A2983">
        <w:rPr>
          <w:sz w:val="24"/>
        </w:rPr>
        <w:t>and a review of the control telephony standards which fall under the relevant electrical standards.  There is also likely to be a need for a consequential change to some of the STC Procedures (which would be managed under the STC Governance Process) and a review of telephony and data requirements in the Distribution Code.</w:t>
      </w:r>
      <w:r w:rsidR="0082065A">
        <w:rPr>
          <w:sz w:val="24"/>
        </w:rPr>
        <w:t xml:space="preserve"> A review of the Control Telephony Standard (one of the Relevant Electrical Standards</w:t>
      </w:r>
      <w:r w:rsidR="006165AD">
        <w:rPr>
          <w:sz w:val="24"/>
        </w:rPr>
        <w:t>)</w:t>
      </w:r>
      <w:r w:rsidR="0082065A">
        <w:rPr>
          <w:sz w:val="24"/>
        </w:rPr>
        <w:t xml:space="preserve"> is also likely to be required.</w:t>
      </w:r>
    </w:p>
    <w:p w14:paraId="46AF5944" w14:textId="51771711" w:rsidR="00F64BB0" w:rsidRDefault="000A204C" w:rsidP="0082065A">
      <w:pPr>
        <w:pStyle w:val="ListParagraph"/>
        <w:numPr>
          <w:ilvl w:val="0"/>
          <w:numId w:val="15"/>
        </w:numPr>
        <w:jc w:val="both"/>
        <w:rPr>
          <w:sz w:val="24"/>
        </w:rPr>
      </w:pPr>
      <w:r>
        <w:rPr>
          <w:sz w:val="24"/>
        </w:rPr>
        <w:t>Article 42 (1), (2) and (5) relate to critical tools and facilities which will require a review of the Connection Conditions (CC’s) and European Connection Conditions (ECC’s) as well as the Distribution Code</w:t>
      </w:r>
      <w:r w:rsidR="0082065A">
        <w:rPr>
          <w:sz w:val="24"/>
        </w:rPr>
        <w:t>. There may also be a need to review G99.</w:t>
      </w:r>
      <w:r w:rsidR="00F64BB0" w:rsidRPr="0082065A">
        <w:rPr>
          <w:sz w:val="24"/>
        </w:rPr>
        <w:t xml:space="preserve"> </w:t>
      </w:r>
    </w:p>
    <w:p w14:paraId="50005EF1" w14:textId="77777777" w:rsidR="0082065A" w:rsidRDefault="0082065A" w:rsidP="0082065A">
      <w:pPr>
        <w:pStyle w:val="ListParagraph"/>
        <w:numPr>
          <w:ilvl w:val="0"/>
          <w:numId w:val="15"/>
        </w:numPr>
        <w:jc w:val="both"/>
        <w:rPr>
          <w:sz w:val="24"/>
        </w:rPr>
      </w:pPr>
      <w:r>
        <w:rPr>
          <w:sz w:val="24"/>
        </w:rPr>
        <w:t>Article 50 will require a review of the data submitted as part of the Low Frequency Demand Disconnection Scheme and settings and netted demand.  Some of this data is already submitted as part of OC6 though a further review may be required in respect of netted demand.  In addition</w:t>
      </w:r>
      <w:r w:rsidR="00E63D17">
        <w:rPr>
          <w:sz w:val="24"/>
        </w:rPr>
        <w:t>,</w:t>
      </w:r>
      <w:r>
        <w:rPr>
          <w:sz w:val="24"/>
        </w:rPr>
        <w:t xml:space="preserve"> Article 50 requires a review of the System Defence Plan.  Whilst the current </w:t>
      </w:r>
      <w:r w:rsidR="00DA3D6B">
        <w:rPr>
          <w:sz w:val="24"/>
        </w:rPr>
        <w:t>document</w:t>
      </w:r>
      <w:r>
        <w:rPr>
          <w:sz w:val="24"/>
        </w:rPr>
        <w:t xml:space="preserve"> is subject to approval by the Regulator, </w:t>
      </w:r>
      <w:r w:rsidR="00761A85">
        <w:rPr>
          <w:sz w:val="24"/>
        </w:rPr>
        <w:t>further refinements will be necessary in respect of review and an assessment of its effectiveness,</w:t>
      </w:r>
    </w:p>
    <w:p w14:paraId="39472A34" w14:textId="60BCB70C" w:rsidR="00761A85" w:rsidRDefault="008A3181" w:rsidP="0082065A">
      <w:pPr>
        <w:pStyle w:val="ListParagraph"/>
        <w:numPr>
          <w:ilvl w:val="0"/>
          <w:numId w:val="15"/>
        </w:numPr>
        <w:jc w:val="both"/>
        <w:rPr>
          <w:sz w:val="24"/>
        </w:rPr>
      </w:pPr>
      <w:r>
        <w:rPr>
          <w:sz w:val="24"/>
        </w:rPr>
        <w:lastRenderedPageBreak/>
        <w:t xml:space="preserve">Article 48(3) is largely linked to Article 41 but will require </w:t>
      </w:r>
      <w:r w:rsidR="00E45A35">
        <w:rPr>
          <w:sz w:val="24"/>
        </w:rPr>
        <w:t xml:space="preserve">a test plan for testing TSO </w:t>
      </w:r>
      <w:r w:rsidR="005B5863">
        <w:rPr>
          <w:sz w:val="24"/>
        </w:rPr>
        <w:t>communication systems. This will require a consequential change to the STC.</w:t>
      </w:r>
    </w:p>
    <w:p w14:paraId="7A2AE0E2" w14:textId="77777777" w:rsidR="005B5863" w:rsidRDefault="00E63D17" w:rsidP="0082065A">
      <w:pPr>
        <w:pStyle w:val="ListParagraph"/>
        <w:numPr>
          <w:ilvl w:val="0"/>
          <w:numId w:val="15"/>
        </w:numPr>
        <w:jc w:val="both"/>
        <w:rPr>
          <w:sz w:val="24"/>
        </w:rPr>
      </w:pPr>
      <w:r>
        <w:rPr>
          <w:sz w:val="24"/>
        </w:rPr>
        <w:t>Article 15(9) is dependent upon the outcome and discussions of Articles 15(5) – 15(8) held within the workgroup.</w:t>
      </w:r>
    </w:p>
    <w:p w14:paraId="5A022FB1" w14:textId="42C73953" w:rsidR="00E63D17" w:rsidRDefault="00E63D17" w:rsidP="0082065A">
      <w:pPr>
        <w:pStyle w:val="ListParagraph"/>
        <w:numPr>
          <w:ilvl w:val="0"/>
          <w:numId w:val="15"/>
        </w:numPr>
        <w:jc w:val="both"/>
        <w:rPr>
          <w:sz w:val="24"/>
        </w:rPr>
      </w:pPr>
      <w:r>
        <w:rPr>
          <w:sz w:val="24"/>
        </w:rPr>
        <w:t>Inclusion of smaller Non</w:t>
      </w:r>
      <w:r w:rsidR="009E324E">
        <w:rPr>
          <w:sz w:val="24"/>
        </w:rPr>
        <w:t>-</w:t>
      </w:r>
      <w:r>
        <w:rPr>
          <w:sz w:val="24"/>
        </w:rPr>
        <w:t>CUSC Parties falling under the requirements of NCER could be achieved in a number of ways. This could be through a change to the threshold between Large and Small Power Stations (as being considered through GC0117), contractual arrangements</w:t>
      </w:r>
      <w:r w:rsidR="00DA3D6B">
        <w:rPr>
          <w:sz w:val="24"/>
        </w:rPr>
        <w:t>, work being undertaken as part of the Open Networks work</w:t>
      </w:r>
      <w:r>
        <w:rPr>
          <w:sz w:val="24"/>
        </w:rPr>
        <w:t xml:space="preserve"> or other measures such as those being considered through the Distributed Re-Start Work.</w:t>
      </w:r>
    </w:p>
    <w:p w14:paraId="20EC813B" w14:textId="6FEF098E" w:rsidR="00580711" w:rsidRDefault="00E63D17" w:rsidP="0082065A">
      <w:pPr>
        <w:pStyle w:val="ListParagraph"/>
        <w:numPr>
          <w:ilvl w:val="0"/>
          <w:numId w:val="15"/>
        </w:numPr>
        <w:jc w:val="both"/>
        <w:rPr>
          <w:sz w:val="24"/>
        </w:rPr>
      </w:pPr>
      <w:r>
        <w:rPr>
          <w:sz w:val="24"/>
        </w:rPr>
        <w:t xml:space="preserve">The requirements for Electricity Storage Modules to transition from an import mode of operation to an export mode of operation was raised as an alternative as part of GC0127. This, together with international experience and the proposal to apply the requirement to new Electricity Storage Modules may provide a suitable approach </w:t>
      </w:r>
      <w:r w:rsidR="00580711">
        <w:rPr>
          <w:sz w:val="24"/>
        </w:rPr>
        <w:t>as to how this issue could be addressed.</w:t>
      </w:r>
    </w:p>
    <w:p w14:paraId="2C266570" w14:textId="77777777" w:rsidR="00580711" w:rsidRDefault="00580711" w:rsidP="0082065A">
      <w:pPr>
        <w:pStyle w:val="ListParagraph"/>
        <w:numPr>
          <w:ilvl w:val="0"/>
          <w:numId w:val="15"/>
        </w:numPr>
        <w:jc w:val="both"/>
        <w:rPr>
          <w:sz w:val="24"/>
        </w:rPr>
      </w:pPr>
      <w:r>
        <w:rPr>
          <w:sz w:val="24"/>
        </w:rPr>
        <w:t>The Distributed Re-Start project aims to encourage Embedded Providers to provide Black Start Services and Restoration Services.  The creation of Distribution Restart Zones (DRZ’s) would require code changes but the NCER would also apply to such parties and therefore whilst the codes are being updated it is appropriate to include this functionality within the scope of the work, especially in view of the level of interested stakeholder engagement.</w:t>
      </w:r>
    </w:p>
    <w:p w14:paraId="580E4B95" w14:textId="77777777" w:rsidR="003D1495" w:rsidRPr="005964BB" w:rsidRDefault="00580711" w:rsidP="00143041">
      <w:pPr>
        <w:pStyle w:val="ListParagraph"/>
        <w:numPr>
          <w:ilvl w:val="0"/>
          <w:numId w:val="15"/>
        </w:numPr>
        <w:jc w:val="both"/>
        <w:rPr>
          <w:sz w:val="24"/>
        </w:rPr>
      </w:pPr>
      <w:r>
        <w:rPr>
          <w:sz w:val="24"/>
        </w:rPr>
        <w:t xml:space="preserve">In view of the high level of interaction between </w:t>
      </w:r>
      <w:r w:rsidR="009E324E">
        <w:rPr>
          <w:sz w:val="24"/>
        </w:rPr>
        <w:t xml:space="preserve">National Grid </w:t>
      </w:r>
      <w:r>
        <w:rPr>
          <w:sz w:val="24"/>
        </w:rPr>
        <w:t>ESO and Distribution Network Operators, the Proposer believes it would be appropriate to establish this as a combined Grid Code / Distribution Code Workgroup.</w:t>
      </w:r>
      <w:r w:rsidR="00E63D17">
        <w:rPr>
          <w:sz w:val="24"/>
        </w:rPr>
        <w:t xml:space="preserve">  </w:t>
      </w:r>
    </w:p>
    <w:p w14:paraId="3776816D" w14:textId="77777777" w:rsidR="006D75CD" w:rsidRPr="00EB32BB" w:rsidRDefault="006D75CD" w:rsidP="006D75CD">
      <w:pPr>
        <w:pStyle w:val="Heading01"/>
        <w:ind w:left="431" w:hanging="431"/>
        <w:rPr>
          <w:noProof/>
        </w:rPr>
      </w:pPr>
      <w:bookmarkStart w:id="8" w:name="_Toc45289504"/>
      <w:r w:rsidRPr="00EB32BB">
        <w:rPr>
          <w:noProof/>
        </w:rPr>
        <w:t xml:space="preserve">Impacts </w:t>
      </w:r>
      <w:r w:rsidR="00784486">
        <w:rPr>
          <w:noProof/>
        </w:rPr>
        <w:t>&amp; Other Considerations</w:t>
      </w:r>
      <w:bookmarkEnd w:id="8"/>
    </w:p>
    <w:p w14:paraId="584FF475" w14:textId="77777777" w:rsidR="009A6E67" w:rsidRDefault="007B7D7E" w:rsidP="00D522CA">
      <w:pPr>
        <w:jc w:val="both"/>
        <w:rPr>
          <w:sz w:val="24"/>
        </w:rPr>
      </w:pPr>
      <w:r>
        <w:rPr>
          <w:sz w:val="24"/>
        </w:rPr>
        <w:t xml:space="preserve">This modification </w:t>
      </w:r>
      <w:r w:rsidR="00D522CA">
        <w:rPr>
          <w:sz w:val="24"/>
        </w:rPr>
        <w:t>will have the following impacts:</w:t>
      </w:r>
      <w:r w:rsidR="00245216">
        <w:rPr>
          <w:sz w:val="24"/>
        </w:rPr>
        <w:t xml:space="preserve"> </w:t>
      </w:r>
      <w:r w:rsidR="00D522CA">
        <w:rPr>
          <w:sz w:val="24"/>
        </w:rPr>
        <w:t>-</w:t>
      </w:r>
    </w:p>
    <w:p w14:paraId="0E621FBF" w14:textId="404E75B6" w:rsidR="006E1ABA" w:rsidRDefault="006E1ABA" w:rsidP="006E1ABA">
      <w:pPr>
        <w:pStyle w:val="ListParagraph"/>
        <w:numPr>
          <w:ilvl w:val="0"/>
          <w:numId w:val="15"/>
        </w:numPr>
        <w:jc w:val="both"/>
        <w:rPr>
          <w:rFonts w:cs="Arial"/>
          <w:sz w:val="24"/>
        </w:rPr>
      </w:pPr>
      <w:r>
        <w:rPr>
          <w:rFonts w:cs="Arial"/>
          <w:sz w:val="24"/>
        </w:rPr>
        <w:t xml:space="preserve">In order to satisfy the requirements of </w:t>
      </w:r>
      <w:r>
        <w:rPr>
          <w:sz w:val="24"/>
        </w:rPr>
        <w:t>Articles 15(5) – 15(8), Article 41 and 42(1),</w:t>
      </w:r>
      <w:r w:rsidR="00245216">
        <w:rPr>
          <w:sz w:val="24"/>
        </w:rPr>
        <w:t xml:space="preserve"> </w:t>
      </w:r>
      <w:r>
        <w:rPr>
          <w:sz w:val="24"/>
        </w:rPr>
        <w:t>(2) and (5) which become effective 18 December 2022</w:t>
      </w:r>
      <w:r>
        <w:rPr>
          <w:rFonts w:cs="Arial"/>
          <w:sz w:val="24"/>
        </w:rPr>
        <w:t xml:space="preserve"> it is expected to result in additional requirements on Grid Code Parties in particular but not limited to Generators (including Generators who own and operate Electricity Storage Modules), HVDC System Owners, </w:t>
      </w:r>
      <w:r w:rsidR="009E324E">
        <w:rPr>
          <w:rFonts w:cs="Arial"/>
          <w:sz w:val="24"/>
        </w:rPr>
        <w:t>National Grid</w:t>
      </w:r>
      <w:r>
        <w:rPr>
          <w:rFonts w:cs="Arial"/>
          <w:sz w:val="24"/>
        </w:rPr>
        <w:t xml:space="preserve"> ESO, Distribution Network Operators, Non</w:t>
      </w:r>
      <w:r w:rsidR="00245216">
        <w:rPr>
          <w:rFonts w:cs="Arial"/>
          <w:sz w:val="24"/>
        </w:rPr>
        <w:t>-</w:t>
      </w:r>
      <w:r>
        <w:rPr>
          <w:rFonts w:cs="Arial"/>
          <w:sz w:val="24"/>
        </w:rPr>
        <w:t xml:space="preserve">Embedded Customers.  In </w:t>
      </w:r>
      <w:r w:rsidR="006165AD">
        <w:rPr>
          <w:rFonts w:cs="Arial"/>
          <w:sz w:val="24"/>
        </w:rPr>
        <w:t>addition,</w:t>
      </w:r>
      <w:r>
        <w:rPr>
          <w:rFonts w:cs="Arial"/>
          <w:sz w:val="24"/>
        </w:rPr>
        <w:t xml:space="preserve"> there will be an impact on Non-CUSC Parties who wish to offer Black Start, System Defence and System </w:t>
      </w:r>
      <w:r w:rsidR="009E324E">
        <w:rPr>
          <w:rFonts w:cs="Arial"/>
          <w:sz w:val="24"/>
        </w:rPr>
        <w:t>Restoration</w:t>
      </w:r>
      <w:r>
        <w:rPr>
          <w:rFonts w:cs="Arial"/>
          <w:sz w:val="24"/>
        </w:rPr>
        <w:t xml:space="preserve"> Services.</w:t>
      </w:r>
    </w:p>
    <w:p w14:paraId="6568A3CC" w14:textId="77777777" w:rsidR="006E1ABA" w:rsidRDefault="006E1ABA" w:rsidP="006E1ABA">
      <w:pPr>
        <w:pStyle w:val="ListParagraph"/>
        <w:numPr>
          <w:ilvl w:val="0"/>
          <w:numId w:val="15"/>
        </w:numPr>
        <w:jc w:val="both"/>
        <w:rPr>
          <w:rFonts w:cs="Arial"/>
          <w:sz w:val="24"/>
        </w:rPr>
      </w:pPr>
      <w:r>
        <w:rPr>
          <w:rFonts w:cs="Arial"/>
          <w:sz w:val="24"/>
        </w:rPr>
        <w:t>There will also be an impact on Transmission Licensees but such impacts will have to be assessed through the STC Panel.</w:t>
      </w:r>
    </w:p>
    <w:p w14:paraId="7A60B8E6" w14:textId="77777777" w:rsidR="00D522CA" w:rsidRDefault="006E1ABA" w:rsidP="006E1ABA">
      <w:pPr>
        <w:pStyle w:val="ListParagraph"/>
        <w:numPr>
          <w:ilvl w:val="0"/>
          <w:numId w:val="15"/>
        </w:numPr>
        <w:jc w:val="both"/>
        <w:rPr>
          <w:rFonts w:cs="Arial"/>
          <w:sz w:val="24"/>
        </w:rPr>
      </w:pPr>
      <w:r>
        <w:rPr>
          <w:rFonts w:cs="Arial"/>
          <w:sz w:val="24"/>
        </w:rPr>
        <w:t>There will be a substantial change in respect of the Grid Code and Distribution Code, particularly in respect of the establishment of Distributed Re-Start Zones</w:t>
      </w:r>
      <w:r w:rsidR="00FF0D53">
        <w:rPr>
          <w:rFonts w:cs="Arial"/>
          <w:sz w:val="24"/>
        </w:rPr>
        <w:t>, Local Joint Restoration Plans</w:t>
      </w:r>
      <w:r w:rsidR="008A5D06">
        <w:rPr>
          <w:rFonts w:cs="Arial"/>
          <w:sz w:val="24"/>
        </w:rPr>
        <w:t xml:space="preserve"> and linkage with the Black Start Strategy.</w:t>
      </w:r>
      <w:r>
        <w:rPr>
          <w:rFonts w:cs="Arial"/>
          <w:sz w:val="24"/>
        </w:rPr>
        <w:t xml:space="preserve">   </w:t>
      </w:r>
    </w:p>
    <w:p w14:paraId="6BA2500E" w14:textId="77777777" w:rsidR="000375A7" w:rsidRPr="000375A7" w:rsidRDefault="000375A7" w:rsidP="000375A7">
      <w:pPr>
        <w:jc w:val="both"/>
        <w:rPr>
          <w:rFonts w:cs="Arial"/>
          <w:sz w:val="24"/>
        </w:rPr>
      </w:pPr>
      <w:r>
        <w:rPr>
          <w:rFonts w:cs="Arial"/>
          <w:sz w:val="24"/>
        </w:rPr>
        <w:t xml:space="preserve">As a further consideration, the NCER refers to Significant Grid Users (SGU’s) which are also referenced in the Appendices of the System Defence Plan and System Restoration Plan.  In view of the fact that </w:t>
      </w:r>
      <w:r w:rsidR="00343238">
        <w:rPr>
          <w:rFonts w:cs="Arial"/>
          <w:sz w:val="24"/>
        </w:rPr>
        <w:t>the workgroup is to consider the application of the NCER to smaller Non-CUSC Parties and that it will also cover the Distributed Re-Start Project, it is important that when the Workgroup nominations are circulated, there is appropriate representation from all parties who may be affected by the workgroup proposals.</w:t>
      </w:r>
    </w:p>
    <w:p w14:paraId="4CE616B5" w14:textId="77777777" w:rsidR="00631EBB" w:rsidRDefault="00631EBB" w:rsidP="00631EBB">
      <w:pPr>
        <w:pStyle w:val="Heading4"/>
        <w:keepLines w:val="0"/>
        <w:numPr>
          <w:ilvl w:val="0"/>
          <w:numId w:val="0"/>
        </w:numPr>
        <w:spacing w:before="240"/>
        <w:rPr>
          <w:rFonts w:ascii="Arial" w:eastAsia="Times New Roman" w:hAnsi="Arial" w:cs="Arial"/>
          <w:i w:val="0"/>
          <w:iCs w:val="0"/>
          <w:color w:val="008576"/>
          <w:sz w:val="28"/>
          <w:szCs w:val="28"/>
        </w:rPr>
      </w:pPr>
      <w:r w:rsidRPr="008F3C84">
        <w:rPr>
          <w:rFonts w:ascii="Arial" w:eastAsia="Times New Roman" w:hAnsi="Arial" w:cs="Arial"/>
          <w:i w:val="0"/>
          <w:iCs w:val="0"/>
          <w:color w:val="008576"/>
          <w:sz w:val="28"/>
          <w:szCs w:val="28"/>
        </w:rPr>
        <w:lastRenderedPageBreak/>
        <w:t>Does this modification impact a Significant Code Review (SCR) or other significant industry change projects, if so, how?</w:t>
      </w:r>
    </w:p>
    <w:p w14:paraId="3201EDB4" w14:textId="77777777" w:rsidR="007B7D7E" w:rsidRPr="007B7D7E" w:rsidRDefault="007B7D7E" w:rsidP="007B7D7E">
      <w:pPr>
        <w:rPr>
          <w:sz w:val="24"/>
        </w:rPr>
      </w:pPr>
      <w:r w:rsidRPr="007B7D7E">
        <w:rPr>
          <w:sz w:val="24"/>
        </w:rPr>
        <w:t>Not applicable.</w:t>
      </w:r>
    </w:p>
    <w:p w14:paraId="0F08E4F7" w14:textId="77777777" w:rsidR="00765357" w:rsidRPr="008F3C84" w:rsidRDefault="00765357" w:rsidP="00765357">
      <w:pPr>
        <w:pStyle w:val="Heading4"/>
        <w:keepLines w:val="0"/>
        <w:numPr>
          <w:ilvl w:val="0"/>
          <w:numId w:val="0"/>
        </w:numPr>
        <w:spacing w:before="240"/>
        <w:rPr>
          <w:rFonts w:ascii="Arial" w:eastAsia="Times New Roman" w:hAnsi="Arial" w:cs="Arial"/>
          <w:i w:val="0"/>
          <w:iCs w:val="0"/>
          <w:color w:val="008576"/>
          <w:sz w:val="28"/>
          <w:szCs w:val="28"/>
        </w:rPr>
      </w:pPr>
      <w:r w:rsidRPr="008F3C84">
        <w:rPr>
          <w:rFonts w:ascii="Arial" w:eastAsia="Times New Roman" w:hAnsi="Arial" w:cs="Arial"/>
          <w:i w:val="0"/>
          <w:iCs w:val="0"/>
          <w:color w:val="008576"/>
          <w:sz w:val="28"/>
          <w:szCs w:val="28"/>
        </w:rPr>
        <w:t>Consumer Impacts</w:t>
      </w:r>
    </w:p>
    <w:p w14:paraId="634491A6" w14:textId="1D069AF7" w:rsidR="002110D7" w:rsidRPr="00B666CB" w:rsidRDefault="007B7D7E">
      <w:pPr>
        <w:jc w:val="both"/>
        <w:rPr>
          <w:sz w:val="24"/>
        </w:rPr>
      </w:pPr>
      <w:r w:rsidRPr="00B666CB">
        <w:rPr>
          <w:sz w:val="24"/>
        </w:rPr>
        <w:t>Th</w:t>
      </w:r>
      <w:r w:rsidR="00FF7D35">
        <w:rPr>
          <w:sz w:val="24"/>
        </w:rPr>
        <w:t xml:space="preserve">e application of the NCER to Non-CUSC Parties and the introduction of the Distribution Re-Start Project should enable the System to recover more quickly in the event of a Blackout. The advantage to Consumers is the ability </w:t>
      </w:r>
      <w:r w:rsidR="006165AD">
        <w:rPr>
          <w:sz w:val="24"/>
        </w:rPr>
        <w:t>for</w:t>
      </w:r>
      <w:r w:rsidR="00FF7D35">
        <w:rPr>
          <w:sz w:val="24"/>
        </w:rPr>
        <w:t xml:space="preserve"> supplies </w:t>
      </w:r>
      <w:r w:rsidR="006165AD">
        <w:rPr>
          <w:sz w:val="24"/>
        </w:rPr>
        <w:t xml:space="preserve">to be </w:t>
      </w:r>
      <w:r w:rsidR="00FF7D35">
        <w:rPr>
          <w:sz w:val="24"/>
        </w:rPr>
        <w:t xml:space="preserve">more quickly </w:t>
      </w:r>
      <w:r w:rsidR="006165AD">
        <w:rPr>
          <w:sz w:val="24"/>
        </w:rPr>
        <w:t xml:space="preserve">re-established </w:t>
      </w:r>
      <w:r w:rsidR="00FF7D35">
        <w:rPr>
          <w:sz w:val="24"/>
        </w:rPr>
        <w:t>whilst also recognising the changing energy landscape.</w:t>
      </w:r>
    </w:p>
    <w:p w14:paraId="589476CD" w14:textId="77777777" w:rsidR="00263600" w:rsidRDefault="00263600" w:rsidP="00263600">
      <w:pPr>
        <w:pStyle w:val="Heading01"/>
      </w:pPr>
      <w:bookmarkStart w:id="9" w:name="_Toc45289505"/>
      <w:r w:rsidRPr="00EB32BB">
        <w:t>Relevant Objectives</w:t>
      </w:r>
      <w:bookmarkEnd w:id="9"/>
    </w:p>
    <w:p w14:paraId="529E8D15" w14:textId="77777777" w:rsidR="00F10BBE" w:rsidRPr="00F772A7" w:rsidRDefault="00F10BBE" w:rsidP="005E5EC5">
      <w:r w:rsidRPr="005C7151">
        <w:rPr>
          <w:rFonts w:cs="Arial"/>
          <w:b/>
          <w:i/>
          <w:color w:val="00B274"/>
          <w:sz w:val="24"/>
        </w:rPr>
        <w:t>Mandatory for the Proposer to complete.</w:t>
      </w:r>
      <w:r>
        <w:rPr>
          <w:rFonts w:cs="Arial"/>
          <w:b/>
          <w:i/>
          <w:color w:val="00B274"/>
          <w:sz w:val="24"/>
        </w:rPr>
        <w:t xml:space="preserve"> </w:t>
      </w:r>
    </w:p>
    <w:tbl>
      <w:tblPr>
        <w:tblW w:w="9650" w:type="dxa"/>
        <w:tblInd w:w="-142"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6904"/>
        <w:gridCol w:w="2746"/>
      </w:tblGrid>
      <w:tr w:rsidR="00263600" w:rsidRPr="00EB32BB" w14:paraId="7274A1B3" w14:textId="77777777" w:rsidTr="008F3C84">
        <w:trPr>
          <w:trHeight w:hRule="exact" w:val="561"/>
        </w:trPr>
        <w:tc>
          <w:tcPr>
            <w:tcW w:w="9650" w:type="dxa"/>
            <w:gridSpan w:val="2"/>
            <w:tcBorders>
              <w:left w:val="single" w:sz="8" w:space="0" w:color="CCE0DA"/>
              <w:bottom w:val="single" w:sz="8" w:space="0" w:color="CCE0DA"/>
              <w:right w:val="single" w:sz="8" w:space="0" w:color="CCE0DA"/>
            </w:tcBorders>
            <w:shd w:val="clear" w:color="auto" w:fill="CCE0DA"/>
            <w:vAlign w:val="center"/>
          </w:tcPr>
          <w:p w14:paraId="27974D13" w14:textId="77777777" w:rsidR="00263600" w:rsidRPr="008F3C84" w:rsidRDefault="00263600" w:rsidP="00006FAF">
            <w:pPr>
              <w:pStyle w:val="TableHeading"/>
              <w:rPr>
                <w:rFonts w:cs="Arial"/>
                <w:sz w:val="28"/>
                <w:szCs w:val="28"/>
              </w:rPr>
            </w:pPr>
            <w:r w:rsidRPr="008F3C84">
              <w:rPr>
                <w:rFonts w:cs="Arial"/>
                <w:sz w:val="28"/>
                <w:szCs w:val="28"/>
              </w:rPr>
              <w:t>Impact of the modifica</w:t>
            </w:r>
            <w:r w:rsidR="008B3B3C" w:rsidRPr="008F3C84">
              <w:rPr>
                <w:rFonts w:cs="Arial"/>
                <w:sz w:val="28"/>
                <w:szCs w:val="28"/>
              </w:rPr>
              <w:t>tion on the</w:t>
            </w:r>
            <w:r w:rsidR="00006FAF" w:rsidRPr="008F3C84">
              <w:rPr>
                <w:rFonts w:cs="Arial"/>
                <w:sz w:val="28"/>
                <w:szCs w:val="28"/>
              </w:rPr>
              <w:t xml:space="preserve"> Applicable </w:t>
            </w:r>
            <w:r w:rsidR="00327D6F">
              <w:rPr>
                <w:rFonts w:cs="Arial"/>
                <w:sz w:val="28"/>
                <w:szCs w:val="28"/>
              </w:rPr>
              <w:t>Grid Code</w:t>
            </w:r>
            <w:r w:rsidRPr="008F3C84">
              <w:rPr>
                <w:rFonts w:cs="Arial"/>
                <w:sz w:val="28"/>
                <w:szCs w:val="28"/>
              </w:rPr>
              <w:t xml:space="preserve"> Objectives:</w:t>
            </w:r>
          </w:p>
        </w:tc>
      </w:tr>
      <w:tr w:rsidR="00263600" w:rsidRPr="00EB32BB" w14:paraId="74490B36" w14:textId="77777777" w:rsidTr="005851D2">
        <w:trPr>
          <w:trHeight w:val="397"/>
        </w:trPr>
        <w:tc>
          <w:tcPr>
            <w:tcW w:w="6904" w:type="dxa"/>
            <w:tcBorders>
              <w:top w:val="single" w:sz="8" w:space="0" w:color="CCE0DA"/>
              <w:left w:val="single" w:sz="8" w:space="0" w:color="CCE0DA"/>
              <w:bottom w:val="single" w:sz="8" w:space="0" w:color="CCE0DA"/>
            </w:tcBorders>
          </w:tcPr>
          <w:p w14:paraId="7F6C3B05" w14:textId="77777777" w:rsidR="00263600" w:rsidRPr="00D227E1" w:rsidRDefault="00263600" w:rsidP="00C867BC">
            <w:pPr>
              <w:ind w:left="113" w:right="113"/>
              <w:rPr>
                <w:rFonts w:cs="Arial"/>
                <w:sz w:val="24"/>
              </w:rPr>
            </w:pPr>
            <w:r w:rsidRPr="00D227E1">
              <w:rPr>
                <w:sz w:val="24"/>
              </w:rPr>
              <w:t>Relevant Objective</w:t>
            </w:r>
          </w:p>
        </w:tc>
        <w:tc>
          <w:tcPr>
            <w:tcW w:w="2746" w:type="dxa"/>
            <w:tcBorders>
              <w:top w:val="single" w:sz="8" w:space="0" w:color="CCE0DA"/>
            </w:tcBorders>
          </w:tcPr>
          <w:p w14:paraId="76213DB4" w14:textId="77777777" w:rsidR="00263600" w:rsidRPr="00D227E1" w:rsidRDefault="00263600" w:rsidP="00C867BC">
            <w:pPr>
              <w:ind w:left="113" w:right="113"/>
              <w:rPr>
                <w:sz w:val="24"/>
              </w:rPr>
            </w:pPr>
            <w:r w:rsidRPr="00D227E1">
              <w:rPr>
                <w:sz w:val="24"/>
              </w:rPr>
              <w:t>Identified impact</w:t>
            </w:r>
          </w:p>
        </w:tc>
      </w:tr>
      <w:tr w:rsidR="00263600" w:rsidRPr="00EB32BB" w14:paraId="4B313311" w14:textId="77777777" w:rsidTr="005851D2">
        <w:trPr>
          <w:trHeight w:val="397"/>
        </w:trPr>
        <w:tc>
          <w:tcPr>
            <w:tcW w:w="6904" w:type="dxa"/>
            <w:tcBorders>
              <w:left w:val="single" w:sz="8" w:space="0" w:color="CCE0DA"/>
              <w:bottom w:val="single" w:sz="8" w:space="0" w:color="CCE0DA"/>
            </w:tcBorders>
          </w:tcPr>
          <w:p w14:paraId="31401B51" w14:textId="77777777" w:rsidR="00263600" w:rsidRPr="00D227E1" w:rsidRDefault="00907AC1" w:rsidP="00C867BC">
            <w:pPr>
              <w:pStyle w:val="Tablebodycopy"/>
              <w:ind w:left="453" w:right="238" w:hanging="340"/>
              <w:rPr>
                <w:rFonts w:cs="Arial"/>
                <w:sz w:val="24"/>
              </w:rPr>
            </w:pPr>
            <w:r w:rsidRPr="00D227E1">
              <w:rPr>
                <w:rFonts w:cs="Arial"/>
                <w:sz w:val="24"/>
              </w:rPr>
              <w:t>(a)</w:t>
            </w:r>
            <w:r w:rsidRPr="00D227E1">
              <w:rPr>
                <w:rFonts w:cs="Arial"/>
                <w:sz w:val="24"/>
              </w:rPr>
              <w:tab/>
            </w:r>
            <w:r w:rsidR="00327D6F">
              <w:rPr>
                <w:rFonts w:cs="Arial"/>
                <w:sz w:val="24"/>
              </w:rPr>
              <w:t>To permit the development, maintenance and operation of an efficient, coordinated and economical system for the transmission of electricity</w:t>
            </w:r>
          </w:p>
        </w:tc>
        <w:tc>
          <w:tcPr>
            <w:tcW w:w="2746" w:type="dxa"/>
          </w:tcPr>
          <w:p w14:paraId="0364C048" w14:textId="77777777" w:rsidR="00263600" w:rsidRPr="00D227E1" w:rsidRDefault="00263600" w:rsidP="00C867BC">
            <w:pPr>
              <w:spacing w:before="40"/>
              <w:ind w:left="113"/>
              <w:rPr>
                <w:sz w:val="24"/>
              </w:rPr>
            </w:pPr>
            <w:r w:rsidRPr="00D227E1">
              <w:rPr>
                <w:sz w:val="24"/>
              </w:rPr>
              <w:t>Positive</w:t>
            </w:r>
            <w:r w:rsidR="00A73286">
              <w:rPr>
                <w:sz w:val="24"/>
              </w:rPr>
              <w:t xml:space="preserve"> </w:t>
            </w:r>
          </w:p>
        </w:tc>
      </w:tr>
      <w:tr w:rsidR="00263600" w:rsidRPr="00EB32BB" w14:paraId="59C7D32C" w14:textId="77777777" w:rsidTr="005851D2">
        <w:trPr>
          <w:trHeight w:val="397"/>
        </w:trPr>
        <w:tc>
          <w:tcPr>
            <w:tcW w:w="6904" w:type="dxa"/>
            <w:tcBorders>
              <w:left w:val="single" w:sz="8" w:space="0" w:color="CCE0DA"/>
              <w:bottom w:val="single" w:sz="8" w:space="0" w:color="CCE0DA"/>
            </w:tcBorders>
          </w:tcPr>
          <w:p w14:paraId="3980F3C2" w14:textId="77777777" w:rsidR="00263600" w:rsidRPr="00D227E1" w:rsidRDefault="00952D10" w:rsidP="00C867BC">
            <w:pPr>
              <w:pStyle w:val="Tablebodycopy"/>
              <w:ind w:left="453" w:right="238" w:hanging="340"/>
              <w:rPr>
                <w:rFonts w:cs="Arial"/>
                <w:sz w:val="24"/>
              </w:rPr>
            </w:pPr>
            <w:r w:rsidRPr="00D227E1">
              <w:rPr>
                <w:rFonts w:cs="Arial"/>
                <w:sz w:val="24"/>
              </w:rPr>
              <w:t>(b)</w:t>
            </w:r>
            <w:r w:rsidRPr="00D227E1">
              <w:rPr>
                <w:rFonts w:cs="Arial"/>
                <w:sz w:val="24"/>
              </w:rPr>
              <w:tab/>
              <w:t>Facilitating effective competition in the generation and supply of electricity</w:t>
            </w:r>
            <w:r w:rsidR="00327D6F">
              <w:rPr>
                <w:rFonts w:cs="Arial"/>
                <w:sz w:val="24"/>
              </w:rPr>
              <w:t xml:space="preserve"> (and without limiting the foregoing, to facilitate the national electricity transmission system being made available to persons authorised to supply or generate electricity on terms which neither prevent nor restrict competition in the supply or generation of electricity)</w:t>
            </w:r>
            <w:r w:rsidRPr="00D227E1">
              <w:rPr>
                <w:rFonts w:cs="Arial"/>
                <w:sz w:val="24"/>
              </w:rPr>
              <w:t>;</w:t>
            </w:r>
          </w:p>
        </w:tc>
        <w:tc>
          <w:tcPr>
            <w:tcW w:w="2746" w:type="dxa"/>
          </w:tcPr>
          <w:p w14:paraId="2314387D" w14:textId="77777777" w:rsidR="00263600" w:rsidRPr="00D227E1" w:rsidRDefault="007E38C4" w:rsidP="00C867BC">
            <w:pPr>
              <w:spacing w:before="40"/>
              <w:ind w:left="113" w:right="113"/>
              <w:rPr>
                <w:sz w:val="24"/>
              </w:rPr>
            </w:pPr>
            <w:r>
              <w:rPr>
                <w:sz w:val="24"/>
              </w:rPr>
              <w:t>Positive</w:t>
            </w:r>
          </w:p>
        </w:tc>
      </w:tr>
      <w:tr w:rsidR="00006FAF" w:rsidRPr="00EB32BB" w14:paraId="5871D749" w14:textId="77777777" w:rsidTr="005851D2">
        <w:trPr>
          <w:trHeight w:val="397"/>
        </w:trPr>
        <w:tc>
          <w:tcPr>
            <w:tcW w:w="6904" w:type="dxa"/>
            <w:tcBorders>
              <w:left w:val="single" w:sz="8" w:space="0" w:color="CCE0DA"/>
              <w:bottom w:val="single" w:sz="8" w:space="0" w:color="CCE0DA"/>
            </w:tcBorders>
          </w:tcPr>
          <w:p w14:paraId="61FD2EED" w14:textId="77777777" w:rsidR="00006FAF" w:rsidRPr="00D227E1" w:rsidRDefault="00952D10" w:rsidP="00BB317E">
            <w:pPr>
              <w:pStyle w:val="Tablebodycopy"/>
              <w:ind w:left="453" w:right="238" w:hanging="340"/>
              <w:rPr>
                <w:rFonts w:cs="Arial"/>
                <w:sz w:val="24"/>
              </w:rPr>
            </w:pPr>
            <w:r w:rsidRPr="00D227E1">
              <w:rPr>
                <w:rFonts w:cs="Arial"/>
                <w:sz w:val="24"/>
              </w:rPr>
              <w:t>(c)</w:t>
            </w:r>
            <w:r w:rsidRPr="00D227E1">
              <w:rPr>
                <w:rFonts w:cs="Arial"/>
                <w:sz w:val="24"/>
              </w:rPr>
              <w:tab/>
            </w:r>
            <w:r w:rsidR="00AF1105">
              <w:rPr>
                <w:rFonts w:cs="Arial"/>
                <w:sz w:val="24"/>
              </w:rPr>
              <w:t>Subject to sub-paragraphs (i) and (ii), to promote the security and efficiency of the electricity generation, transmission and distribution systems in the national electricity transmission system operator area taken as a whole;</w:t>
            </w:r>
            <w:r w:rsidRPr="00D227E1">
              <w:rPr>
                <w:rFonts w:cs="Arial"/>
                <w:sz w:val="24"/>
              </w:rPr>
              <w:t xml:space="preserve"> </w:t>
            </w:r>
          </w:p>
        </w:tc>
        <w:tc>
          <w:tcPr>
            <w:tcW w:w="2746" w:type="dxa"/>
          </w:tcPr>
          <w:p w14:paraId="48FE222C" w14:textId="77777777" w:rsidR="00006FAF" w:rsidRPr="00D227E1" w:rsidRDefault="00006FAF" w:rsidP="00BB317E">
            <w:pPr>
              <w:spacing w:before="40"/>
              <w:ind w:left="113" w:right="113"/>
              <w:rPr>
                <w:sz w:val="24"/>
              </w:rPr>
            </w:pPr>
            <w:r w:rsidRPr="00D227E1">
              <w:rPr>
                <w:sz w:val="24"/>
              </w:rPr>
              <w:t>Positive</w:t>
            </w:r>
            <w:r w:rsidR="00B23F49">
              <w:rPr>
                <w:sz w:val="24"/>
              </w:rPr>
              <w:t xml:space="preserve"> </w:t>
            </w:r>
          </w:p>
        </w:tc>
      </w:tr>
      <w:tr w:rsidR="00AF1105" w:rsidRPr="00EB32BB" w14:paraId="5327FDBE" w14:textId="77777777" w:rsidTr="005851D2">
        <w:trPr>
          <w:trHeight w:val="397"/>
        </w:trPr>
        <w:tc>
          <w:tcPr>
            <w:tcW w:w="6904" w:type="dxa"/>
            <w:tcBorders>
              <w:left w:val="single" w:sz="8" w:space="0" w:color="CCE0DA"/>
            </w:tcBorders>
          </w:tcPr>
          <w:p w14:paraId="225CFB8A" w14:textId="77777777" w:rsidR="00AF1105" w:rsidRPr="00D227E1" w:rsidRDefault="00AF1105" w:rsidP="00AF1105">
            <w:pPr>
              <w:pStyle w:val="Tablebodycopy"/>
              <w:ind w:left="453" w:right="238" w:hanging="340"/>
              <w:rPr>
                <w:rFonts w:cs="Arial"/>
                <w:sz w:val="24"/>
              </w:rPr>
            </w:pPr>
            <w:r w:rsidRPr="00D227E1">
              <w:rPr>
                <w:rFonts w:cs="Arial"/>
                <w:sz w:val="24"/>
              </w:rPr>
              <w:t xml:space="preserve">(d) </w:t>
            </w:r>
            <w:r>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r w:rsidRPr="00D227E1">
              <w:rPr>
                <w:rFonts w:cs="Arial"/>
                <w:sz w:val="24"/>
              </w:rPr>
              <w:t xml:space="preserve"> </w:t>
            </w:r>
          </w:p>
        </w:tc>
        <w:tc>
          <w:tcPr>
            <w:tcW w:w="2746" w:type="dxa"/>
          </w:tcPr>
          <w:p w14:paraId="642AA5D0" w14:textId="77777777" w:rsidR="00AF1105" w:rsidRPr="00D227E1" w:rsidRDefault="00AF1105" w:rsidP="00AF1105">
            <w:pPr>
              <w:spacing w:before="40"/>
              <w:ind w:left="113" w:right="113"/>
              <w:rPr>
                <w:sz w:val="24"/>
              </w:rPr>
            </w:pPr>
            <w:r w:rsidRPr="00D227E1">
              <w:rPr>
                <w:sz w:val="24"/>
              </w:rPr>
              <w:t>Positi</w:t>
            </w:r>
            <w:r w:rsidR="00B23F49">
              <w:rPr>
                <w:sz w:val="24"/>
              </w:rPr>
              <w:t xml:space="preserve">ve  </w:t>
            </w:r>
          </w:p>
        </w:tc>
      </w:tr>
      <w:tr w:rsidR="00AF1105" w:rsidRPr="00EB32BB" w14:paraId="5C91377B" w14:textId="77777777" w:rsidTr="005851D2">
        <w:trPr>
          <w:trHeight w:val="397"/>
        </w:trPr>
        <w:tc>
          <w:tcPr>
            <w:tcW w:w="6904" w:type="dxa"/>
            <w:tcBorders>
              <w:left w:val="single" w:sz="8" w:space="0" w:color="CCE0DA"/>
            </w:tcBorders>
          </w:tcPr>
          <w:p w14:paraId="403E526B" w14:textId="77777777" w:rsidR="00AF1105" w:rsidRPr="00D227E1" w:rsidRDefault="00AF1105" w:rsidP="00AF1105">
            <w:pPr>
              <w:pStyle w:val="Tablebodycopy"/>
              <w:ind w:left="453" w:right="238" w:hanging="340"/>
              <w:rPr>
                <w:rFonts w:cs="Arial"/>
                <w:sz w:val="24"/>
              </w:rPr>
            </w:pPr>
            <w:r>
              <w:rPr>
                <w:rFonts w:cs="Arial"/>
                <w:sz w:val="24"/>
              </w:rPr>
              <w:t>(e</w:t>
            </w:r>
            <w:r w:rsidRPr="00D227E1">
              <w:rPr>
                <w:rFonts w:cs="Arial"/>
                <w:sz w:val="24"/>
              </w:rPr>
              <w:t xml:space="preserve">) </w:t>
            </w:r>
            <w:r>
              <w:rPr>
                <w:rFonts w:cs="Arial"/>
                <w:sz w:val="24"/>
              </w:rPr>
              <w:t>To promote efficiency in the implementation and administration of the Grid Code arrangements</w:t>
            </w:r>
          </w:p>
        </w:tc>
        <w:tc>
          <w:tcPr>
            <w:tcW w:w="2746" w:type="dxa"/>
          </w:tcPr>
          <w:p w14:paraId="31EC9808" w14:textId="77777777" w:rsidR="00AF1105" w:rsidRPr="00D227E1" w:rsidRDefault="00B23F49" w:rsidP="00AF1105">
            <w:pPr>
              <w:spacing w:before="40"/>
              <w:ind w:left="113" w:right="113"/>
              <w:rPr>
                <w:sz w:val="24"/>
              </w:rPr>
            </w:pPr>
            <w:r>
              <w:rPr>
                <w:sz w:val="24"/>
              </w:rPr>
              <w:t>Neutral</w:t>
            </w:r>
          </w:p>
        </w:tc>
      </w:tr>
    </w:tbl>
    <w:p w14:paraId="4A0A5BF3" w14:textId="77777777" w:rsidR="00D227E1" w:rsidRDefault="00D227E1" w:rsidP="00263600">
      <w:pPr>
        <w:pStyle w:val="BodyText"/>
        <w:keepNext/>
        <w:outlineLvl w:val="3"/>
        <w:rPr>
          <w:sz w:val="24"/>
        </w:rPr>
      </w:pPr>
    </w:p>
    <w:p w14:paraId="0A765332" w14:textId="77777777" w:rsidR="00263600" w:rsidRDefault="00B23F49" w:rsidP="005C651F">
      <w:pPr>
        <w:pStyle w:val="BodyText"/>
        <w:keepNext/>
        <w:jc w:val="both"/>
        <w:outlineLvl w:val="3"/>
        <w:rPr>
          <w:rFonts w:cs="Arial"/>
          <w:i/>
          <w:color w:val="00B274"/>
          <w:sz w:val="24"/>
        </w:rPr>
      </w:pPr>
      <w:r>
        <w:rPr>
          <w:sz w:val="24"/>
        </w:rPr>
        <w:t xml:space="preserve">This modification </w:t>
      </w:r>
      <w:r w:rsidR="007E38C4">
        <w:rPr>
          <w:sz w:val="24"/>
        </w:rPr>
        <w:t xml:space="preserve">will </w:t>
      </w:r>
      <w:r>
        <w:rPr>
          <w:sz w:val="24"/>
        </w:rPr>
        <w:t xml:space="preserve">provide </w:t>
      </w:r>
      <w:r w:rsidR="007E38C4">
        <w:rPr>
          <w:sz w:val="24"/>
        </w:rPr>
        <w:t xml:space="preserve">alignment with the NCER and promote the use of alternative options available to </w:t>
      </w:r>
      <w:r w:rsidR="009E324E">
        <w:rPr>
          <w:sz w:val="24"/>
        </w:rPr>
        <w:t xml:space="preserve">National Grid </w:t>
      </w:r>
      <w:r w:rsidR="007E38C4">
        <w:rPr>
          <w:sz w:val="24"/>
        </w:rPr>
        <w:t>ESO in event of a Total or Partial System Shutdown.  All of these elements are seen as positive in facilitating the Grid Code objectives.</w:t>
      </w:r>
    </w:p>
    <w:p w14:paraId="78625770" w14:textId="77777777" w:rsidR="00450385" w:rsidRPr="00EB32BB" w:rsidRDefault="00C31A20" w:rsidP="00CD719F">
      <w:pPr>
        <w:pStyle w:val="Heading01"/>
        <w:rPr>
          <w:noProof/>
        </w:rPr>
      </w:pPr>
      <w:bookmarkStart w:id="10" w:name="_Toc45289506"/>
      <w:r w:rsidRPr="00EB32BB">
        <w:rPr>
          <w:noProof/>
        </w:rPr>
        <w:t>Imple</w:t>
      </w:r>
      <w:r w:rsidR="00461C2F" w:rsidRPr="00EB32BB">
        <w:rPr>
          <w:noProof/>
        </w:rPr>
        <w:t>me</w:t>
      </w:r>
      <w:r w:rsidRPr="00EB32BB">
        <w:rPr>
          <w:noProof/>
        </w:rPr>
        <w:t>ntation</w:t>
      </w:r>
      <w:bookmarkEnd w:id="10"/>
    </w:p>
    <w:p w14:paraId="6FC15F51" w14:textId="77777777" w:rsidR="004A22E8" w:rsidRDefault="007E38C4">
      <w:pPr>
        <w:jc w:val="both"/>
        <w:rPr>
          <w:sz w:val="24"/>
        </w:rPr>
      </w:pPr>
      <w:r>
        <w:rPr>
          <w:sz w:val="24"/>
        </w:rPr>
        <w:t>I</w:t>
      </w:r>
      <w:r w:rsidR="00D15472" w:rsidRPr="00B666CB">
        <w:rPr>
          <w:sz w:val="24"/>
        </w:rPr>
        <w:t xml:space="preserve">t is proposed </w:t>
      </w:r>
      <w:r>
        <w:rPr>
          <w:sz w:val="24"/>
        </w:rPr>
        <w:t xml:space="preserve">for this modification to </w:t>
      </w:r>
      <w:r w:rsidR="00D15472" w:rsidRPr="00B666CB">
        <w:rPr>
          <w:sz w:val="24"/>
        </w:rPr>
        <w:t xml:space="preserve">proceed </w:t>
      </w:r>
      <w:r>
        <w:rPr>
          <w:sz w:val="24"/>
        </w:rPr>
        <w:t>to a Workgroup. As the issue covers a wide range of ESO and Distribution Network Code issues</w:t>
      </w:r>
      <w:r w:rsidR="002E4E62">
        <w:rPr>
          <w:sz w:val="24"/>
        </w:rPr>
        <w:t>,</w:t>
      </w:r>
      <w:r>
        <w:rPr>
          <w:sz w:val="24"/>
        </w:rPr>
        <w:t xml:space="preserve"> it is suggested that this modification is established as a joint Grid Code / Distribution Code Workgroup.  As a consequence, it is suggested that Distribution Code Representatives consider this issue at the Distribution Code Review Panel with a view to agreeing to form a combined Grid Code / Distribution Code Workgroup.</w:t>
      </w:r>
    </w:p>
    <w:p w14:paraId="68729B89" w14:textId="77777777" w:rsidR="007E38C4" w:rsidRPr="00B666CB" w:rsidRDefault="007E38C4">
      <w:pPr>
        <w:jc w:val="both"/>
        <w:rPr>
          <w:sz w:val="24"/>
        </w:rPr>
      </w:pPr>
      <w:r>
        <w:rPr>
          <w:sz w:val="24"/>
        </w:rPr>
        <w:t xml:space="preserve">In terms of timescales, it is proposed to present this issue to the July GCRP and following confirmation from the Distribution Code Panel </w:t>
      </w:r>
      <w:r w:rsidR="00FB70B2">
        <w:rPr>
          <w:sz w:val="24"/>
        </w:rPr>
        <w:t xml:space="preserve">that it is appropriate to establish a joint Grid Code </w:t>
      </w:r>
      <w:r w:rsidR="00823707">
        <w:rPr>
          <w:sz w:val="24"/>
        </w:rPr>
        <w:t>/</w:t>
      </w:r>
      <w:r w:rsidR="00FB70B2">
        <w:rPr>
          <w:sz w:val="24"/>
        </w:rPr>
        <w:t xml:space="preserve"> Distribution Code Workgroup</w:t>
      </w:r>
      <w:r w:rsidR="00823707">
        <w:rPr>
          <w:sz w:val="24"/>
        </w:rPr>
        <w:t>,</w:t>
      </w:r>
      <w:r w:rsidR="00FB70B2">
        <w:rPr>
          <w:sz w:val="24"/>
        </w:rPr>
        <w:t xml:space="preserve"> </w:t>
      </w:r>
      <w:r w:rsidR="00A64862">
        <w:rPr>
          <w:sz w:val="24"/>
        </w:rPr>
        <w:t xml:space="preserve">it is anticipated </w:t>
      </w:r>
      <w:r w:rsidR="00FB70B2">
        <w:rPr>
          <w:sz w:val="24"/>
        </w:rPr>
        <w:t xml:space="preserve">the first workgroup </w:t>
      </w:r>
      <w:r w:rsidR="00A64862">
        <w:rPr>
          <w:sz w:val="24"/>
        </w:rPr>
        <w:t>would be</w:t>
      </w:r>
      <w:r w:rsidR="00FB70B2">
        <w:rPr>
          <w:sz w:val="24"/>
        </w:rPr>
        <w:t xml:space="preserve"> held in the third Quarter of 2020</w:t>
      </w:r>
      <w:r w:rsidR="00A64862">
        <w:rPr>
          <w:sz w:val="24"/>
        </w:rPr>
        <w:t xml:space="preserve"> following the nomination process</w:t>
      </w:r>
      <w:r w:rsidR="00FB70B2">
        <w:rPr>
          <w:sz w:val="24"/>
        </w:rPr>
        <w:t>.</w:t>
      </w:r>
      <w:r>
        <w:rPr>
          <w:sz w:val="24"/>
        </w:rPr>
        <w:t xml:space="preserve"> </w:t>
      </w:r>
      <w:r w:rsidR="000F2AAF">
        <w:rPr>
          <w:sz w:val="24"/>
        </w:rPr>
        <w:t>Other than Article 48(3) of the NCER</w:t>
      </w:r>
      <w:r w:rsidR="00A64862">
        <w:rPr>
          <w:sz w:val="24"/>
        </w:rPr>
        <w:t>,</w:t>
      </w:r>
      <w:r w:rsidR="000F2AAF">
        <w:rPr>
          <w:sz w:val="24"/>
        </w:rPr>
        <w:t xml:space="preserve"> the solution needs to be completed by 18 December 2022.</w:t>
      </w:r>
    </w:p>
    <w:p w14:paraId="0FC5D361" w14:textId="77777777" w:rsidR="00F007A0" w:rsidRDefault="00F007A0" w:rsidP="00CD719F">
      <w:pPr>
        <w:pStyle w:val="Heading01"/>
      </w:pPr>
      <w:bookmarkStart w:id="11" w:name="_Toc156882583"/>
      <w:bookmarkStart w:id="12" w:name="_Toc163008071"/>
      <w:bookmarkStart w:id="13" w:name="_Toc45289507"/>
      <w:r w:rsidRPr="00EB32BB">
        <w:t>Legal Text</w:t>
      </w:r>
      <w:bookmarkEnd w:id="11"/>
      <w:bookmarkEnd w:id="12"/>
      <w:bookmarkEnd w:id="13"/>
    </w:p>
    <w:p w14:paraId="334AE656" w14:textId="77777777" w:rsidR="0093321A" w:rsidRPr="0093321A" w:rsidRDefault="0093321A" w:rsidP="0093321A">
      <w:pPr>
        <w:rPr>
          <w:rFonts w:cs="Arial"/>
          <w:b/>
          <w:bCs/>
          <w:iCs/>
          <w:color w:val="FFFFFF"/>
          <w:kern w:val="32"/>
          <w:sz w:val="28"/>
          <w:szCs w:val="32"/>
        </w:rPr>
      </w:pPr>
      <w:r w:rsidRPr="0093321A">
        <w:rPr>
          <w:sz w:val="24"/>
        </w:rPr>
        <w:t>The</w:t>
      </w:r>
      <w:r>
        <w:rPr>
          <w:sz w:val="24"/>
        </w:rPr>
        <w:t xml:space="preserve"> legal text will be delivered and developed during the course of the Workgroup.  This together with the workgroup findings will then be subject to a Workgroup Consultation.</w:t>
      </w:r>
      <w:r w:rsidRPr="0093321A">
        <w:rPr>
          <w:rFonts w:cs="Arial"/>
          <w:b/>
          <w:bCs/>
          <w:iCs/>
          <w:color w:val="FFFFFF"/>
          <w:kern w:val="32"/>
          <w:sz w:val="28"/>
          <w:szCs w:val="32"/>
        </w:rPr>
        <w:t xml:space="preserve"> </w:t>
      </w:r>
    </w:p>
    <w:p w14:paraId="5B7350A0" w14:textId="77777777" w:rsidR="00F73FD6" w:rsidRPr="00EB32BB" w:rsidRDefault="00A00B4A" w:rsidP="000604F2">
      <w:pPr>
        <w:pStyle w:val="Heading01"/>
      </w:pPr>
      <w:bookmarkStart w:id="14" w:name="_Toc45289508"/>
      <w:r w:rsidRPr="00EB32BB">
        <w:t>Recommendation</w:t>
      </w:r>
      <w:r w:rsidR="006D75CD">
        <w:t>s</w:t>
      </w:r>
      <w:bookmarkEnd w:id="14"/>
      <w:r w:rsidRPr="00EB32BB">
        <w:t xml:space="preserve"> </w:t>
      </w:r>
    </w:p>
    <w:p w14:paraId="71E8ECBA" w14:textId="77777777" w:rsidR="00AB4DE5" w:rsidRPr="000F5C84" w:rsidRDefault="00AB4DE5" w:rsidP="00AB4DE5">
      <w:pPr>
        <w:pStyle w:val="Heading4"/>
        <w:keepLines w:val="0"/>
        <w:numPr>
          <w:ilvl w:val="0"/>
          <w:numId w:val="0"/>
        </w:numPr>
        <w:spacing w:before="240"/>
        <w:rPr>
          <w:rFonts w:ascii="Arial" w:eastAsia="Times New Roman" w:hAnsi="Arial" w:cs="Arial"/>
          <w:i w:val="0"/>
          <w:iCs w:val="0"/>
          <w:color w:val="008576"/>
          <w:sz w:val="28"/>
          <w:szCs w:val="28"/>
        </w:rPr>
      </w:pPr>
      <w:r w:rsidRPr="000F5C84">
        <w:rPr>
          <w:rFonts w:ascii="Arial" w:eastAsia="Times New Roman" w:hAnsi="Arial" w:cs="Arial"/>
          <w:i w:val="0"/>
          <w:iCs w:val="0"/>
          <w:color w:val="008576"/>
          <w:sz w:val="28"/>
          <w:szCs w:val="28"/>
        </w:rPr>
        <w:t>Proposer’s Recommendation to Panel</w:t>
      </w:r>
    </w:p>
    <w:p w14:paraId="0FCE9D46" w14:textId="77777777" w:rsidR="00AB4DE5" w:rsidRPr="000F5C84" w:rsidRDefault="00AB4DE5" w:rsidP="00AB4DE5">
      <w:pPr>
        <w:rPr>
          <w:rFonts w:cs="Arial"/>
          <w:i/>
          <w:color w:val="00B274"/>
          <w:sz w:val="24"/>
        </w:rPr>
      </w:pPr>
      <w:r w:rsidRPr="000F5C84">
        <w:rPr>
          <w:sz w:val="24"/>
        </w:rPr>
        <w:t xml:space="preserve">Panel is asked to: </w:t>
      </w:r>
    </w:p>
    <w:p w14:paraId="04744A18" w14:textId="77777777" w:rsidR="0022501F" w:rsidRDefault="0093321A" w:rsidP="0022501F">
      <w:pPr>
        <w:pStyle w:val="ListBullet2"/>
        <w:rPr>
          <w:sz w:val="24"/>
        </w:rPr>
      </w:pPr>
      <w:r>
        <w:rPr>
          <w:sz w:val="24"/>
        </w:rPr>
        <w:t>Propose a workgroup is established to address this issue</w:t>
      </w:r>
      <w:r w:rsidR="0044405B">
        <w:rPr>
          <w:sz w:val="24"/>
        </w:rPr>
        <w:t>.</w:t>
      </w:r>
    </w:p>
    <w:p w14:paraId="7C4B2F04" w14:textId="77777777" w:rsidR="0093321A" w:rsidRDefault="0093321A" w:rsidP="0022501F">
      <w:pPr>
        <w:pStyle w:val="ListBullet2"/>
        <w:rPr>
          <w:sz w:val="24"/>
        </w:rPr>
      </w:pPr>
      <w:r>
        <w:rPr>
          <w:sz w:val="24"/>
        </w:rPr>
        <w:t>Members of the Grid Code Review Panel who are also members of the Distribution Code Panel are requested to present this issue to the Distribution Code Panel and recommend it is established as a joint Grid Code / Distribution Code Workgroup.</w:t>
      </w:r>
    </w:p>
    <w:p w14:paraId="6B57A469" w14:textId="77777777" w:rsidR="00AB4DE5" w:rsidRPr="000F5C84" w:rsidRDefault="00DF25CB" w:rsidP="00DF25CB">
      <w:pPr>
        <w:pStyle w:val="ListBullet2"/>
        <w:numPr>
          <w:ilvl w:val="0"/>
          <w:numId w:val="0"/>
        </w:numPr>
        <w:ind w:left="284"/>
        <w:rPr>
          <w:sz w:val="24"/>
        </w:rPr>
      </w:pPr>
      <w:r>
        <w:rPr>
          <w:sz w:val="24"/>
        </w:rPr>
        <w:br w:type="page"/>
      </w:r>
    </w:p>
    <w:p w14:paraId="1C4B4902" w14:textId="77777777" w:rsidR="006F5515" w:rsidRDefault="006F5515" w:rsidP="00DF25CB">
      <w:pPr>
        <w:pStyle w:val="Heading1"/>
      </w:pPr>
      <w:bookmarkStart w:id="15" w:name="_Toc45289509"/>
      <w:r>
        <w:lastRenderedPageBreak/>
        <w:t>Modification guidance and using this template</w:t>
      </w:r>
      <w:bookmarkEnd w:id="15"/>
    </w:p>
    <w:p w14:paraId="0F3C84C2" w14:textId="77777777" w:rsidR="006F5515" w:rsidRPr="003104B5" w:rsidRDefault="006F5515" w:rsidP="006F5515">
      <w:pPr>
        <w:pStyle w:val="Header"/>
        <w:spacing w:before="0" w:after="0"/>
        <w:ind w:left="-284"/>
        <w:rPr>
          <w:u w:val="single"/>
        </w:rPr>
      </w:pPr>
    </w:p>
    <w:p w14:paraId="1FBDAE57" w14:textId="77777777" w:rsidR="006F5515" w:rsidRPr="006F5515" w:rsidRDefault="006F5515" w:rsidP="006F5515">
      <w:pPr>
        <w:pStyle w:val="Header"/>
        <w:spacing w:before="0" w:after="0"/>
        <w:ind w:left="-284"/>
        <w:rPr>
          <w:b/>
          <w:sz w:val="24"/>
          <w:u w:val="single"/>
        </w:rPr>
      </w:pPr>
      <w:r w:rsidRPr="006F5515">
        <w:rPr>
          <w:b/>
          <w:sz w:val="24"/>
          <w:u w:val="single"/>
        </w:rPr>
        <w:t>Grid Code Development Forum</w:t>
      </w:r>
    </w:p>
    <w:p w14:paraId="4AD60B5C" w14:textId="77777777" w:rsidR="006F5515" w:rsidRPr="006F5515" w:rsidRDefault="006F5515" w:rsidP="006F5515">
      <w:pPr>
        <w:pStyle w:val="Header"/>
        <w:spacing w:before="0" w:after="0"/>
        <w:ind w:left="-284"/>
        <w:rPr>
          <w:sz w:val="24"/>
        </w:rPr>
      </w:pPr>
    </w:p>
    <w:p w14:paraId="107E9467" w14:textId="77777777" w:rsidR="006F5515" w:rsidRPr="006F5515" w:rsidRDefault="006F5515" w:rsidP="006F5515">
      <w:pPr>
        <w:pStyle w:val="Header"/>
        <w:spacing w:before="0" w:after="0"/>
        <w:ind w:left="-284"/>
        <w:rPr>
          <w:sz w:val="24"/>
        </w:rPr>
      </w:pPr>
      <w:r w:rsidRPr="006F5515">
        <w:rPr>
          <w:sz w:val="24"/>
        </w:rPr>
        <w:t xml:space="preserve">Prior to raising a formal modification, we encourage Proposer’s to bring their modification to the Grid Code Development Forum to gain industry views on the Proposal and enable the modification to be developed prior to being formally submitted.  </w:t>
      </w:r>
    </w:p>
    <w:p w14:paraId="630FEDEF" w14:textId="77777777" w:rsidR="006F5515" w:rsidRPr="006F5515" w:rsidRDefault="006F5515" w:rsidP="006F5515">
      <w:pPr>
        <w:pStyle w:val="Header"/>
        <w:spacing w:before="0" w:after="0"/>
        <w:ind w:left="-284"/>
        <w:rPr>
          <w:sz w:val="24"/>
        </w:rPr>
      </w:pPr>
    </w:p>
    <w:p w14:paraId="7527E4B4" w14:textId="77777777" w:rsidR="006F5515" w:rsidRPr="006F5515" w:rsidRDefault="006F5515" w:rsidP="006F5515">
      <w:pPr>
        <w:pStyle w:val="Header"/>
        <w:spacing w:before="0" w:after="0"/>
        <w:ind w:left="-284"/>
        <w:rPr>
          <w:sz w:val="24"/>
        </w:rPr>
      </w:pPr>
      <w:r w:rsidRPr="006F5515">
        <w:rPr>
          <w:sz w:val="24"/>
        </w:rPr>
        <w:t xml:space="preserve">If you would like more information, please contact The Code Administrator at </w:t>
      </w:r>
      <w:hyperlink r:id="rId26" w:history="1">
        <w:r w:rsidRPr="006F5515">
          <w:rPr>
            <w:rStyle w:val="Hyperlink"/>
            <w:sz w:val="24"/>
            <w:u w:val="none"/>
          </w:rPr>
          <w:t>Grid.Code@nationalgrideso.com</w:t>
        </w:r>
      </w:hyperlink>
      <w:r w:rsidRPr="006F5515">
        <w:rPr>
          <w:sz w:val="24"/>
        </w:rPr>
        <w:t xml:space="preserve"> </w:t>
      </w:r>
    </w:p>
    <w:p w14:paraId="167DC966" w14:textId="77777777" w:rsidR="006F5515" w:rsidRPr="006F5515" w:rsidRDefault="006F5515" w:rsidP="006F5515">
      <w:pPr>
        <w:pStyle w:val="Header"/>
        <w:spacing w:before="0" w:after="0"/>
        <w:ind w:left="-284"/>
        <w:rPr>
          <w:b/>
          <w:sz w:val="24"/>
          <w:u w:val="single"/>
        </w:rPr>
      </w:pPr>
    </w:p>
    <w:p w14:paraId="72A41934" w14:textId="77777777" w:rsidR="006F5515" w:rsidRPr="006F5515" w:rsidRDefault="006F5515" w:rsidP="006F5515">
      <w:pPr>
        <w:pStyle w:val="Header"/>
        <w:spacing w:before="0" w:after="0"/>
        <w:ind w:left="-284"/>
        <w:rPr>
          <w:b/>
          <w:sz w:val="24"/>
          <w:u w:val="single"/>
        </w:rPr>
      </w:pPr>
      <w:r w:rsidRPr="006F5515">
        <w:rPr>
          <w:b/>
          <w:sz w:val="24"/>
          <w:u w:val="single"/>
        </w:rPr>
        <w:t>Code Administrator Support</w:t>
      </w:r>
    </w:p>
    <w:p w14:paraId="1C67E737" w14:textId="77777777" w:rsidR="006F5515" w:rsidRPr="006F5515" w:rsidRDefault="006F5515" w:rsidP="006F5515">
      <w:pPr>
        <w:pStyle w:val="Header"/>
        <w:spacing w:before="0" w:after="0"/>
        <w:ind w:left="-284"/>
        <w:rPr>
          <w:sz w:val="24"/>
        </w:rPr>
      </w:pPr>
    </w:p>
    <w:p w14:paraId="591DDE41" w14:textId="77777777" w:rsidR="006F5515" w:rsidRPr="006F5515" w:rsidRDefault="006F5515" w:rsidP="006F5515">
      <w:pPr>
        <w:pStyle w:val="Header"/>
        <w:spacing w:before="0" w:after="0"/>
        <w:ind w:left="-284"/>
        <w:rPr>
          <w:sz w:val="24"/>
        </w:rPr>
      </w:pPr>
      <w:r w:rsidRPr="006F5515">
        <w:rPr>
          <w:sz w:val="24"/>
        </w:rPr>
        <w:t xml:space="preserve">The Code Administrator is available to help and support Proposers with the drafting of any modifications, including guidance on the completion of this template and the wider modification process. </w:t>
      </w:r>
    </w:p>
    <w:p w14:paraId="69E44312" w14:textId="77777777" w:rsidR="006F5515" w:rsidRPr="006F5515" w:rsidRDefault="006F5515" w:rsidP="006F5515">
      <w:pPr>
        <w:pStyle w:val="Header"/>
        <w:spacing w:before="0" w:after="0"/>
        <w:ind w:left="-284"/>
        <w:rPr>
          <w:sz w:val="24"/>
        </w:rPr>
      </w:pPr>
    </w:p>
    <w:p w14:paraId="74EDF31C" w14:textId="77777777" w:rsidR="006F5515" w:rsidRPr="006F5515" w:rsidRDefault="006F5515" w:rsidP="006F5515">
      <w:pPr>
        <w:pStyle w:val="Header"/>
        <w:spacing w:before="0" w:after="0"/>
        <w:ind w:left="-284"/>
        <w:rPr>
          <w:sz w:val="24"/>
        </w:rPr>
      </w:pPr>
      <w:r w:rsidRPr="006F5515">
        <w:rPr>
          <w:sz w:val="24"/>
        </w:rPr>
        <w:t xml:space="preserve">The Code Administrator offers a service of informally reviewing draft modifications prior to them being formally submitted. This designed to assist individuals writing their modification proposal.  </w:t>
      </w:r>
    </w:p>
    <w:p w14:paraId="679476C0" w14:textId="77777777" w:rsidR="006F5515" w:rsidRPr="006F5515" w:rsidRDefault="006F5515" w:rsidP="006F5515">
      <w:pPr>
        <w:pStyle w:val="Header"/>
        <w:spacing w:before="0" w:after="0"/>
        <w:ind w:left="-284"/>
        <w:rPr>
          <w:sz w:val="24"/>
        </w:rPr>
      </w:pPr>
    </w:p>
    <w:p w14:paraId="459C8E13" w14:textId="77777777" w:rsidR="006F5515" w:rsidRPr="006F5515" w:rsidRDefault="006F5515" w:rsidP="006F5515">
      <w:pPr>
        <w:pStyle w:val="Header"/>
        <w:spacing w:before="0" w:after="0"/>
        <w:ind w:left="-284"/>
        <w:rPr>
          <w:b/>
          <w:sz w:val="24"/>
        </w:rPr>
      </w:pPr>
      <w:r w:rsidRPr="006F5515">
        <w:rPr>
          <w:b/>
          <w:sz w:val="24"/>
        </w:rPr>
        <w:t>Completing this form</w:t>
      </w:r>
    </w:p>
    <w:p w14:paraId="22033F14" w14:textId="77777777" w:rsidR="006F5515" w:rsidRPr="006F5515" w:rsidRDefault="006F5515" w:rsidP="006F5515">
      <w:pPr>
        <w:pStyle w:val="Header"/>
        <w:spacing w:before="0" w:after="0"/>
        <w:ind w:left="-284"/>
        <w:rPr>
          <w:sz w:val="24"/>
        </w:rPr>
      </w:pPr>
    </w:p>
    <w:p w14:paraId="7197A360" w14:textId="77777777" w:rsidR="006F5515" w:rsidRPr="006F5515" w:rsidRDefault="006F5515" w:rsidP="006F5515">
      <w:pPr>
        <w:pStyle w:val="Header"/>
        <w:spacing w:before="0" w:after="0"/>
        <w:ind w:left="-284"/>
        <w:rPr>
          <w:sz w:val="24"/>
        </w:rPr>
      </w:pPr>
      <w:r w:rsidRPr="006F5515">
        <w:rPr>
          <w:sz w:val="24"/>
        </w:rPr>
        <w:t>Please complete all section</w:t>
      </w:r>
      <w:r w:rsidR="00D71139">
        <w:rPr>
          <w:sz w:val="24"/>
        </w:rPr>
        <w:t>s</w:t>
      </w:r>
      <w:r w:rsidRPr="006F5515">
        <w:rPr>
          <w:sz w:val="24"/>
        </w:rPr>
        <w:t xml:space="preserve"> unless specifically marked for the Code Administrator. Green italic text is provided as guidance and should be removed before submission. </w:t>
      </w:r>
    </w:p>
    <w:p w14:paraId="61639428" w14:textId="77777777" w:rsidR="00834B74" w:rsidRDefault="00834B74" w:rsidP="00116E9B">
      <w:pPr>
        <w:pStyle w:val="ListBullet2"/>
        <w:numPr>
          <w:ilvl w:val="0"/>
          <w:numId w:val="0"/>
        </w:numPr>
        <w:spacing w:before="240"/>
        <w:rPr>
          <w:rFonts w:cs="Arial"/>
          <w:i/>
          <w:color w:val="00B274"/>
          <w:sz w:val="24"/>
        </w:rPr>
      </w:pPr>
    </w:p>
    <w:p w14:paraId="4437AD27" w14:textId="77777777" w:rsidR="00834B74" w:rsidRDefault="00834B74" w:rsidP="00834B74">
      <w:pPr>
        <w:pStyle w:val="ListBullet2"/>
        <w:numPr>
          <w:ilvl w:val="0"/>
          <w:numId w:val="0"/>
        </w:numPr>
        <w:rPr>
          <w:sz w:val="24"/>
        </w:rPr>
      </w:pPr>
      <w:r w:rsidRPr="001C5929">
        <w:rPr>
          <w:sz w:val="24"/>
        </w:rPr>
        <w:t>Acronym table and reference material</w:t>
      </w:r>
    </w:p>
    <w:tbl>
      <w:tblPr>
        <w:tblW w:w="9486" w:type="dxa"/>
        <w:tblInd w:w="149" w:type="dxa"/>
        <w:tblCellMar>
          <w:left w:w="106" w:type="dxa"/>
          <w:right w:w="115" w:type="dxa"/>
        </w:tblCellMar>
        <w:tblLook w:val="04A0" w:firstRow="1" w:lastRow="0" w:firstColumn="1" w:lastColumn="0" w:noHBand="0" w:noVBand="1"/>
      </w:tblPr>
      <w:tblGrid>
        <w:gridCol w:w="2688"/>
        <w:gridCol w:w="6798"/>
      </w:tblGrid>
      <w:tr w:rsidR="00834B74" w:rsidRPr="002E401E" w14:paraId="5680AEE0"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26FA9D37" w14:textId="77777777" w:rsidR="00834B74" w:rsidRPr="002E401E" w:rsidRDefault="00834B74" w:rsidP="00A172B6">
            <w:pPr>
              <w:rPr>
                <w:color w:val="FFFFFF" w:themeColor="background1"/>
                <w:sz w:val="24"/>
                <w:lang w:val="en-US"/>
              </w:rPr>
            </w:pPr>
            <w:r w:rsidRPr="002E401E">
              <w:rPr>
                <w:b/>
                <w:color w:val="FFFFFF" w:themeColor="background1"/>
                <w:sz w:val="24"/>
                <w:lang w:val="en-US"/>
              </w:rPr>
              <w:t xml:space="preserve">Acronym  </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776E1DF8" w14:textId="77777777" w:rsidR="00834B74" w:rsidRPr="002E401E" w:rsidRDefault="00834B74" w:rsidP="00A172B6">
            <w:pPr>
              <w:rPr>
                <w:color w:val="FFFFFF" w:themeColor="background1"/>
                <w:sz w:val="24"/>
                <w:lang w:val="en-US"/>
              </w:rPr>
            </w:pPr>
            <w:r w:rsidRPr="002E401E">
              <w:rPr>
                <w:b/>
                <w:color w:val="FFFFFF" w:themeColor="background1"/>
                <w:sz w:val="24"/>
                <w:lang w:val="en-US"/>
              </w:rPr>
              <w:t xml:space="preserve">Meaning </w:t>
            </w:r>
          </w:p>
        </w:tc>
      </w:tr>
      <w:tr w:rsidR="00375072" w:rsidRPr="002E401E" w14:paraId="27D1A020"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21C1A3EA" w14:textId="77777777" w:rsidR="00375072" w:rsidRDefault="00375072" w:rsidP="00A172B6">
            <w:pPr>
              <w:rPr>
                <w:sz w:val="24"/>
              </w:rPr>
            </w:pPr>
            <w:r>
              <w:rPr>
                <w:sz w:val="24"/>
              </w:rPr>
              <w:t>CUSC</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1CBA0800" w14:textId="77777777" w:rsidR="00375072" w:rsidRDefault="00375072" w:rsidP="00A172B6">
            <w:pPr>
              <w:rPr>
                <w:sz w:val="24"/>
              </w:rPr>
            </w:pPr>
            <w:r>
              <w:rPr>
                <w:sz w:val="24"/>
              </w:rPr>
              <w:t>Connection and Use of System Code</w:t>
            </w:r>
          </w:p>
        </w:tc>
      </w:tr>
      <w:tr w:rsidR="006978F0" w:rsidRPr="002E401E" w14:paraId="08C6018F"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2FF8A0FA" w14:textId="77777777" w:rsidR="006978F0" w:rsidRDefault="0054381A" w:rsidP="00A172B6">
            <w:pPr>
              <w:rPr>
                <w:sz w:val="24"/>
              </w:rPr>
            </w:pPr>
            <w:r>
              <w:rPr>
                <w:sz w:val="24"/>
              </w:rPr>
              <w:t>DRZ</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704456E2" w14:textId="77777777" w:rsidR="006978F0" w:rsidRDefault="0054381A" w:rsidP="00A172B6">
            <w:pPr>
              <w:rPr>
                <w:sz w:val="24"/>
              </w:rPr>
            </w:pPr>
            <w:r>
              <w:rPr>
                <w:sz w:val="24"/>
              </w:rPr>
              <w:t>Distributed Re-Start Zone</w:t>
            </w:r>
          </w:p>
        </w:tc>
      </w:tr>
      <w:tr w:rsidR="006978F0" w:rsidRPr="002E401E" w14:paraId="0793B485"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2F367C54" w14:textId="77777777" w:rsidR="006978F0" w:rsidRDefault="006978F0" w:rsidP="00A172B6">
            <w:pPr>
              <w:rPr>
                <w:sz w:val="24"/>
              </w:rPr>
            </w:pPr>
            <w:r>
              <w:rPr>
                <w:sz w:val="24"/>
              </w:rPr>
              <w:t>ESO</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584C70E4" w14:textId="77777777" w:rsidR="006978F0" w:rsidRDefault="006978F0" w:rsidP="00A172B6">
            <w:pPr>
              <w:rPr>
                <w:sz w:val="24"/>
              </w:rPr>
            </w:pPr>
            <w:r w:rsidRPr="006978F0">
              <w:rPr>
                <w:sz w:val="24"/>
              </w:rPr>
              <w:t>National Grid</w:t>
            </w:r>
            <w:r>
              <w:rPr>
                <w:sz w:val="24"/>
              </w:rPr>
              <w:t xml:space="preserve"> Electricity System Operator </w:t>
            </w:r>
          </w:p>
        </w:tc>
      </w:tr>
      <w:tr w:rsidR="00375072" w:rsidRPr="002E401E" w14:paraId="478DBA89"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4881160D" w14:textId="77777777" w:rsidR="00375072" w:rsidRDefault="00375072" w:rsidP="00375072">
            <w:pPr>
              <w:rPr>
                <w:sz w:val="24"/>
              </w:rPr>
            </w:pPr>
            <w:r>
              <w:rPr>
                <w:sz w:val="24"/>
              </w:rPr>
              <w:t>G99</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1B37D25B" w14:textId="77777777" w:rsidR="00375072" w:rsidRPr="006978F0" w:rsidRDefault="00375072" w:rsidP="00375072">
            <w:pPr>
              <w:rPr>
                <w:sz w:val="24"/>
              </w:rPr>
            </w:pPr>
            <w:r>
              <w:rPr>
                <w:sz w:val="24"/>
              </w:rPr>
              <w:t>Engineering Recommendation G99</w:t>
            </w:r>
          </w:p>
        </w:tc>
      </w:tr>
      <w:tr w:rsidR="00375072" w:rsidRPr="002E401E" w14:paraId="16B81CA4"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2339EC91" w14:textId="77777777" w:rsidR="00375072" w:rsidRDefault="00375072" w:rsidP="00375072">
            <w:pPr>
              <w:rPr>
                <w:sz w:val="24"/>
              </w:rPr>
            </w:pPr>
            <w:r>
              <w:rPr>
                <w:sz w:val="24"/>
              </w:rPr>
              <w:t>LJRP</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00354581" w14:textId="77777777" w:rsidR="00375072" w:rsidRPr="006978F0" w:rsidRDefault="00375072" w:rsidP="00375072">
            <w:pPr>
              <w:rPr>
                <w:sz w:val="24"/>
              </w:rPr>
            </w:pPr>
            <w:r>
              <w:rPr>
                <w:sz w:val="24"/>
              </w:rPr>
              <w:t>Local Joint Restoration Plan</w:t>
            </w:r>
          </w:p>
        </w:tc>
      </w:tr>
      <w:tr w:rsidR="00375072" w:rsidRPr="002E401E" w14:paraId="258BAA72"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302F6A97" w14:textId="77777777" w:rsidR="00375072" w:rsidRDefault="00375072" w:rsidP="00375072">
            <w:pPr>
              <w:rPr>
                <w:sz w:val="24"/>
              </w:rPr>
            </w:pPr>
            <w:r>
              <w:rPr>
                <w:sz w:val="24"/>
              </w:rPr>
              <w:t>NCER</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2618EEBE" w14:textId="77777777" w:rsidR="00375072" w:rsidRPr="006978F0" w:rsidRDefault="00375072" w:rsidP="00375072">
            <w:pPr>
              <w:rPr>
                <w:sz w:val="24"/>
              </w:rPr>
            </w:pPr>
            <w:r>
              <w:rPr>
                <w:sz w:val="24"/>
              </w:rPr>
              <w:t xml:space="preserve">Network Code on Electricity Emergency and Restoration </w:t>
            </w:r>
          </w:p>
        </w:tc>
      </w:tr>
      <w:tr w:rsidR="00375072" w:rsidRPr="002E401E" w14:paraId="75F49DAA"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7A168C76" w14:textId="77777777" w:rsidR="00375072" w:rsidRDefault="00375072" w:rsidP="00375072">
            <w:pPr>
              <w:rPr>
                <w:sz w:val="24"/>
              </w:rPr>
            </w:pPr>
            <w:r>
              <w:rPr>
                <w:sz w:val="24"/>
              </w:rPr>
              <w:t>SGU</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4E177BC9" w14:textId="77777777" w:rsidR="00375072" w:rsidRPr="006978F0" w:rsidRDefault="00375072" w:rsidP="00375072">
            <w:pPr>
              <w:rPr>
                <w:sz w:val="24"/>
              </w:rPr>
            </w:pPr>
            <w:r>
              <w:rPr>
                <w:sz w:val="24"/>
              </w:rPr>
              <w:t>Significant Grid User</w:t>
            </w:r>
          </w:p>
        </w:tc>
      </w:tr>
      <w:tr w:rsidR="00CF498E" w:rsidRPr="002E401E" w14:paraId="30E78710"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4451862F" w14:textId="77777777" w:rsidR="00CF498E" w:rsidRDefault="00CF498E" w:rsidP="00375072">
            <w:pPr>
              <w:rPr>
                <w:sz w:val="24"/>
              </w:rPr>
            </w:pPr>
            <w:r>
              <w:rPr>
                <w:sz w:val="24"/>
              </w:rPr>
              <w:t>STC</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069583A2" w14:textId="77777777" w:rsidR="00CF498E" w:rsidRDefault="00CF498E" w:rsidP="00375072">
            <w:pPr>
              <w:rPr>
                <w:sz w:val="24"/>
              </w:rPr>
            </w:pPr>
            <w:r>
              <w:rPr>
                <w:sz w:val="24"/>
              </w:rPr>
              <w:t>System Operator Transmission Owner Code</w:t>
            </w:r>
          </w:p>
        </w:tc>
      </w:tr>
      <w:tr w:rsidR="00375072" w:rsidRPr="002E401E" w14:paraId="28A1C677" w14:textId="77777777" w:rsidTr="00B666CB">
        <w:trPr>
          <w:trHeight w:val="548"/>
        </w:trPr>
        <w:tc>
          <w:tcPr>
            <w:tcW w:w="268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3D3546E8" w14:textId="77777777" w:rsidR="00375072" w:rsidRDefault="00375072" w:rsidP="00375072">
            <w:pPr>
              <w:rPr>
                <w:sz w:val="24"/>
              </w:rPr>
            </w:pPr>
            <w:r>
              <w:rPr>
                <w:sz w:val="24"/>
              </w:rPr>
              <w:t>TSO</w:t>
            </w:r>
          </w:p>
        </w:tc>
        <w:tc>
          <w:tcPr>
            <w:tcW w:w="6798" w:type="dxa"/>
            <w:tcBorders>
              <w:top w:val="single" w:sz="4" w:space="0" w:color="000000"/>
              <w:left w:val="single" w:sz="4" w:space="0" w:color="000000"/>
              <w:bottom w:val="single" w:sz="4" w:space="0" w:color="000000"/>
              <w:right w:val="single" w:sz="4" w:space="0" w:color="000000"/>
            </w:tcBorders>
            <w:shd w:val="clear" w:color="auto" w:fill="727274"/>
            <w:vAlign w:val="center"/>
          </w:tcPr>
          <w:p w14:paraId="3FEE00CE" w14:textId="77777777" w:rsidR="00375072" w:rsidRPr="006978F0" w:rsidRDefault="00375072" w:rsidP="00375072">
            <w:pPr>
              <w:rPr>
                <w:sz w:val="24"/>
              </w:rPr>
            </w:pPr>
            <w:r>
              <w:rPr>
                <w:sz w:val="24"/>
              </w:rPr>
              <w:t xml:space="preserve">Transmission System Operator </w:t>
            </w:r>
          </w:p>
        </w:tc>
      </w:tr>
    </w:tbl>
    <w:p w14:paraId="61477EB9" w14:textId="77777777" w:rsidR="00862885" w:rsidRDefault="00862885" w:rsidP="00862885">
      <w:pPr>
        <w:pStyle w:val="Heading1"/>
        <w:numPr>
          <w:ilvl w:val="0"/>
          <w:numId w:val="0"/>
        </w:numPr>
        <w:ind w:left="432"/>
      </w:pPr>
      <w:bookmarkStart w:id="16" w:name="_Toc45289510"/>
      <w:r>
        <w:lastRenderedPageBreak/>
        <w:t>Appendix A Relevant Extracts from NCER</w:t>
      </w:r>
      <w:bookmarkEnd w:id="16"/>
    </w:p>
    <w:p w14:paraId="0ED56197" w14:textId="77777777" w:rsidR="00834B74" w:rsidRDefault="000C035F" w:rsidP="000C035F">
      <w:pPr>
        <w:pStyle w:val="ListBullet2"/>
        <w:numPr>
          <w:ilvl w:val="0"/>
          <w:numId w:val="0"/>
        </w:numPr>
        <w:spacing w:before="240"/>
        <w:ind w:left="284"/>
        <w:rPr>
          <w:rFonts w:cs="Arial"/>
          <w:iCs/>
          <w:sz w:val="24"/>
        </w:rPr>
      </w:pPr>
      <w:r w:rsidRPr="000C035F">
        <w:rPr>
          <w:rFonts w:cs="Arial"/>
          <w:iCs/>
          <w:sz w:val="24"/>
        </w:rPr>
        <w:t>Article</w:t>
      </w:r>
      <w:r>
        <w:rPr>
          <w:rFonts w:cs="Arial"/>
          <w:iCs/>
          <w:sz w:val="24"/>
        </w:rPr>
        <w:t>s</w:t>
      </w:r>
      <w:r w:rsidRPr="000C035F">
        <w:rPr>
          <w:rFonts w:cs="Arial"/>
          <w:iCs/>
          <w:sz w:val="24"/>
        </w:rPr>
        <w:t xml:space="preserve"> 15(5) – 15(9)</w:t>
      </w:r>
    </w:p>
    <w:p w14:paraId="2B0DA44A" w14:textId="77777777" w:rsidR="00DF757D" w:rsidRDefault="00DF757D" w:rsidP="00DF757D">
      <w:pPr>
        <w:pStyle w:val="ListBullet2"/>
        <w:numPr>
          <w:ilvl w:val="0"/>
          <w:numId w:val="0"/>
        </w:numPr>
        <w:spacing w:before="240"/>
        <w:ind w:left="709" w:hanging="425"/>
        <w:jc w:val="both"/>
      </w:pPr>
      <w:r>
        <w:t xml:space="preserve">5. </w:t>
      </w:r>
      <w:r>
        <w:tab/>
      </w:r>
      <w:r w:rsidRPr="00DF757D">
        <w:rPr>
          <w:i/>
          <w:iCs/>
        </w:rPr>
        <w:t>Each TSO shall design the scheme for the automatic low frequency demand disconnection in accordance with the parameters for shedding load in real-time laid down in the Annex. The scheme shall include the disconnection of demand at different frequencies, from a ‘starting mandatory level’ to a ‘final mandatory level’, within an implementation range whilst respecting a minimum number and maximum size of steps. The implementation range shall define the maximum admissible deviation of netted demand to be disconnected from the target netted demand to be disconnected at a given frequency, calculated through a linear interpolation between starting and final mandatory levels. The implementation range shall not allow the disconnection of less netted demand than the amount of netted demand to be disconnected at the starting mandatory level. A step cannot be considered as such if no netted demand is disconnected when this step is reached.</w:t>
      </w:r>
      <w:r>
        <w:t xml:space="preserve"> </w:t>
      </w:r>
    </w:p>
    <w:p w14:paraId="45647AD5" w14:textId="77777777" w:rsidR="00DF757D" w:rsidRDefault="00DF757D" w:rsidP="00DF757D">
      <w:pPr>
        <w:pStyle w:val="ListBullet2"/>
        <w:numPr>
          <w:ilvl w:val="0"/>
          <w:numId w:val="0"/>
        </w:numPr>
        <w:spacing w:before="240"/>
        <w:ind w:left="709" w:hanging="425"/>
      </w:pPr>
      <w:r>
        <w:t xml:space="preserve">6. </w:t>
      </w:r>
      <w:r>
        <w:tab/>
      </w:r>
      <w:r w:rsidRPr="00DF757D">
        <w:rPr>
          <w:i/>
          <w:iCs/>
        </w:rPr>
        <w:t xml:space="preserve">Each TSO or DSO shall install the relays necessary for low frequency demand disconnection taking into account at least load behaviour and dispersed generation. </w:t>
      </w:r>
    </w:p>
    <w:p w14:paraId="3AC90FF3" w14:textId="77777777" w:rsidR="00DF757D" w:rsidRPr="00DF757D" w:rsidRDefault="00DF757D" w:rsidP="00DF757D">
      <w:pPr>
        <w:pStyle w:val="ListBullet2"/>
        <w:numPr>
          <w:ilvl w:val="0"/>
          <w:numId w:val="0"/>
        </w:numPr>
        <w:spacing w:before="240"/>
        <w:ind w:left="709" w:hanging="425"/>
        <w:rPr>
          <w:i/>
          <w:iCs/>
        </w:rPr>
      </w:pPr>
      <w:r>
        <w:t xml:space="preserve">7. </w:t>
      </w:r>
      <w:r>
        <w:tab/>
      </w:r>
      <w:r w:rsidRPr="00DF757D">
        <w:rPr>
          <w:i/>
          <w:iCs/>
        </w:rPr>
        <w:t xml:space="preserve">When implementing the scheme for the automatic low frequency demand disconnection pursuant to the notification under Article 12(2), each TSO or DSO shall: </w:t>
      </w:r>
    </w:p>
    <w:p w14:paraId="4E75BD8F" w14:textId="77777777" w:rsidR="00DF757D" w:rsidRPr="00DF757D" w:rsidRDefault="00DF757D" w:rsidP="00DF757D">
      <w:pPr>
        <w:pStyle w:val="ListBullet2"/>
        <w:numPr>
          <w:ilvl w:val="0"/>
          <w:numId w:val="0"/>
        </w:numPr>
        <w:tabs>
          <w:tab w:val="left" w:pos="993"/>
        </w:tabs>
        <w:spacing w:before="240"/>
        <w:ind w:left="709" w:hanging="425"/>
        <w:rPr>
          <w:i/>
          <w:iCs/>
        </w:rPr>
      </w:pPr>
      <w:r w:rsidRPr="00DF757D">
        <w:rPr>
          <w:i/>
          <w:iCs/>
        </w:rPr>
        <w:tab/>
        <w:t xml:space="preserve">(a) avoid setting an intentional time delay in addition to the operating time of the relays and circuit </w:t>
      </w:r>
      <w:r w:rsidRPr="00DF757D">
        <w:rPr>
          <w:i/>
          <w:iCs/>
        </w:rPr>
        <w:tab/>
        <w:t xml:space="preserve">breakers; </w:t>
      </w:r>
    </w:p>
    <w:p w14:paraId="15F60073" w14:textId="77777777" w:rsidR="00DF757D" w:rsidRPr="00DF757D" w:rsidRDefault="00DF757D" w:rsidP="00DF757D">
      <w:pPr>
        <w:pStyle w:val="ListBullet2"/>
        <w:numPr>
          <w:ilvl w:val="0"/>
          <w:numId w:val="0"/>
        </w:numPr>
        <w:tabs>
          <w:tab w:val="left" w:pos="993"/>
        </w:tabs>
        <w:spacing w:before="240"/>
        <w:ind w:left="709" w:hanging="425"/>
        <w:rPr>
          <w:i/>
          <w:iCs/>
        </w:rPr>
      </w:pPr>
      <w:r w:rsidRPr="00DF757D">
        <w:rPr>
          <w:i/>
          <w:iCs/>
        </w:rPr>
        <w:tab/>
        <w:t xml:space="preserve">(b) minimise the disconnection of power generating modules, especially those providing inertia; </w:t>
      </w:r>
      <w:r w:rsidRPr="00DF757D">
        <w:rPr>
          <w:i/>
          <w:iCs/>
        </w:rPr>
        <w:tab/>
        <w:t xml:space="preserve">and </w:t>
      </w:r>
    </w:p>
    <w:p w14:paraId="197C0C07" w14:textId="77777777" w:rsidR="00DF757D" w:rsidRPr="00DF757D" w:rsidRDefault="00DF757D" w:rsidP="00DF757D">
      <w:pPr>
        <w:pStyle w:val="ListBullet2"/>
        <w:numPr>
          <w:ilvl w:val="0"/>
          <w:numId w:val="0"/>
        </w:numPr>
        <w:tabs>
          <w:tab w:val="left" w:pos="993"/>
        </w:tabs>
        <w:spacing w:before="240"/>
        <w:ind w:left="709" w:hanging="425"/>
        <w:rPr>
          <w:i/>
          <w:iCs/>
        </w:rPr>
      </w:pPr>
      <w:r w:rsidRPr="00DF757D">
        <w:rPr>
          <w:i/>
          <w:iCs/>
        </w:rPr>
        <w:tab/>
        <w:t xml:space="preserve">(c) limit the risk that the scheme leads to power flow deviations and voltage deviations outside </w:t>
      </w:r>
      <w:r w:rsidRPr="00DF757D">
        <w:rPr>
          <w:i/>
          <w:iCs/>
        </w:rPr>
        <w:tab/>
        <w:t xml:space="preserve">operational security limits. </w:t>
      </w:r>
    </w:p>
    <w:p w14:paraId="46E630A0" w14:textId="77777777" w:rsidR="00DF757D" w:rsidRPr="00DF757D" w:rsidRDefault="00DF757D" w:rsidP="00DF757D">
      <w:pPr>
        <w:pStyle w:val="ListBullet2"/>
        <w:numPr>
          <w:ilvl w:val="0"/>
          <w:numId w:val="0"/>
        </w:numPr>
        <w:spacing w:before="240"/>
        <w:ind w:left="709" w:hanging="425"/>
        <w:jc w:val="both"/>
        <w:rPr>
          <w:i/>
          <w:iCs/>
        </w:rPr>
      </w:pPr>
      <w:r w:rsidRPr="00DF757D">
        <w:rPr>
          <w:i/>
          <w:iCs/>
        </w:rPr>
        <w:tab/>
        <w:t xml:space="preserve">If a DSO cannot fulfil the requirements under points (b) and (c), it shall notify the TSO and propose which requirement shall apply. The TSO, in consultation with the DSO shall establish the applicable requirements based on a joint cost-benefit analysis. </w:t>
      </w:r>
    </w:p>
    <w:p w14:paraId="07E439ED" w14:textId="77777777" w:rsidR="00D27005" w:rsidRPr="00D27005" w:rsidRDefault="00DF757D" w:rsidP="00DF757D">
      <w:pPr>
        <w:pStyle w:val="ListBullet2"/>
        <w:numPr>
          <w:ilvl w:val="0"/>
          <w:numId w:val="0"/>
        </w:numPr>
        <w:spacing w:before="240"/>
        <w:ind w:left="709" w:hanging="425"/>
        <w:rPr>
          <w:i/>
          <w:iCs/>
        </w:rPr>
      </w:pPr>
      <w:r>
        <w:t xml:space="preserve">8. </w:t>
      </w:r>
      <w:r w:rsidR="00D27005">
        <w:tab/>
      </w:r>
      <w:r w:rsidRPr="00D27005">
        <w:rPr>
          <w:i/>
          <w:iCs/>
        </w:rPr>
        <w:t xml:space="preserve">The scheme for the automatic low frequency demand disconnection of the system defence plan may provide for netted demand disconnection based on frequency gradient provided that: </w:t>
      </w:r>
    </w:p>
    <w:p w14:paraId="598EFDBB" w14:textId="77777777" w:rsidR="00D27005" w:rsidRPr="00D27005" w:rsidRDefault="00D27005" w:rsidP="00DF757D">
      <w:pPr>
        <w:pStyle w:val="ListBullet2"/>
        <w:numPr>
          <w:ilvl w:val="0"/>
          <w:numId w:val="0"/>
        </w:numPr>
        <w:spacing w:before="240"/>
        <w:ind w:left="709" w:hanging="425"/>
        <w:rPr>
          <w:i/>
          <w:iCs/>
        </w:rPr>
      </w:pPr>
      <w:r w:rsidRPr="00D27005">
        <w:rPr>
          <w:i/>
          <w:iCs/>
        </w:rPr>
        <w:tab/>
      </w:r>
      <w:r w:rsidR="00DF757D" w:rsidRPr="00D27005">
        <w:rPr>
          <w:i/>
          <w:iCs/>
        </w:rPr>
        <w:t xml:space="preserve">(a) it is activated only: </w:t>
      </w:r>
    </w:p>
    <w:p w14:paraId="5DA8D775" w14:textId="77777777" w:rsidR="00D27005" w:rsidRPr="00D27005" w:rsidRDefault="00D27005" w:rsidP="00DF757D">
      <w:pPr>
        <w:pStyle w:val="ListBullet2"/>
        <w:numPr>
          <w:ilvl w:val="0"/>
          <w:numId w:val="0"/>
        </w:numPr>
        <w:spacing w:before="240"/>
        <w:ind w:left="709" w:hanging="425"/>
        <w:rPr>
          <w:i/>
          <w:iCs/>
        </w:rPr>
      </w:pPr>
      <w:r w:rsidRPr="00D27005">
        <w:rPr>
          <w:i/>
          <w:iCs/>
        </w:rPr>
        <w:tab/>
      </w:r>
      <w:r w:rsidRPr="00D27005">
        <w:rPr>
          <w:i/>
          <w:iCs/>
        </w:rPr>
        <w:tab/>
      </w:r>
      <w:r w:rsidRPr="00D27005">
        <w:rPr>
          <w:i/>
          <w:iCs/>
        </w:rPr>
        <w:tab/>
      </w:r>
      <w:r w:rsidR="00DF757D" w:rsidRPr="00D27005">
        <w:rPr>
          <w:i/>
          <w:iCs/>
        </w:rPr>
        <w:t xml:space="preserve">(i) when the frequency deviation is higher than the maximum steady state frequency </w:t>
      </w:r>
      <w:r w:rsidRPr="00D27005">
        <w:rPr>
          <w:i/>
          <w:iCs/>
        </w:rPr>
        <w:tab/>
      </w:r>
      <w:r w:rsidRPr="00D27005">
        <w:rPr>
          <w:i/>
          <w:iCs/>
        </w:rPr>
        <w:tab/>
      </w:r>
      <w:r w:rsidR="00DF757D" w:rsidRPr="00D27005">
        <w:rPr>
          <w:i/>
          <w:iCs/>
        </w:rPr>
        <w:t xml:space="preserve">deviation and the frequency gradient is higher than the one produced by the reference </w:t>
      </w:r>
      <w:r w:rsidRPr="00D27005">
        <w:rPr>
          <w:i/>
          <w:iCs/>
        </w:rPr>
        <w:tab/>
      </w:r>
      <w:r w:rsidRPr="00D27005">
        <w:rPr>
          <w:i/>
          <w:iCs/>
        </w:rPr>
        <w:tab/>
      </w:r>
      <w:r w:rsidR="00DF757D" w:rsidRPr="00D27005">
        <w:rPr>
          <w:i/>
          <w:iCs/>
        </w:rPr>
        <w:t xml:space="preserve">incident; </w:t>
      </w:r>
    </w:p>
    <w:p w14:paraId="315E8C41" w14:textId="77777777" w:rsidR="00D27005" w:rsidRPr="00D27005" w:rsidRDefault="00D27005" w:rsidP="00DF757D">
      <w:pPr>
        <w:pStyle w:val="ListBullet2"/>
        <w:numPr>
          <w:ilvl w:val="0"/>
          <w:numId w:val="0"/>
        </w:numPr>
        <w:spacing w:before="240"/>
        <w:ind w:left="709" w:hanging="425"/>
        <w:rPr>
          <w:i/>
          <w:iCs/>
        </w:rPr>
      </w:pPr>
      <w:r w:rsidRPr="00D27005">
        <w:rPr>
          <w:i/>
          <w:iCs/>
        </w:rPr>
        <w:tab/>
      </w:r>
      <w:r w:rsidRPr="00D27005">
        <w:rPr>
          <w:i/>
          <w:iCs/>
        </w:rPr>
        <w:tab/>
      </w:r>
      <w:r w:rsidRPr="00D27005">
        <w:rPr>
          <w:i/>
          <w:iCs/>
        </w:rPr>
        <w:tab/>
      </w:r>
      <w:r w:rsidR="00DF757D" w:rsidRPr="00D27005">
        <w:rPr>
          <w:i/>
          <w:iCs/>
        </w:rPr>
        <w:t xml:space="preserve">(ii) until the frequency reaches the frequency of the demand disconnection starting </w:t>
      </w:r>
      <w:r w:rsidRPr="00D27005">
        <w:rPr>
          <w:i/>
          <w:iCs/>
        </w:rPr>
        <w:tab/>
      </w:r>
      <w:r w:rsidRPr="00D27005">
        <w:rPr>
          <w:i/>
          <w:iCs/>
        </w:rPr>
        <w:tab/>
      </w:r>
      <w:r w:rsidR="00DF757D" w:rsidRPr="00D27005">
        <w:rPr>
          <w:i/>
          <w:iCs/>
        </w:rPr>
        <w:t xml:space="preserve">mandatory level; </w:t>
      </w:r>
    </w:p>
    <w:p w14:paraId="133770E8" w14:textId="77777777" w:rsidR="00D27005" w:rsidRPr="00D27005" w:rsidRDefault="00D27005" w:rsidP="00DF757D">
      <w:pPr>
        <w:pStyle w:val="ListBullet2"/>
        <w:numPr>
          <w:ilvl w:val="0"/>
          <w:numId w:val="0"/>
        </w:numPr>
        <w:spacing w:before="240"/>
        <w:ind w:left="709" w:hanging="425"/>
        <w:rPr>
          <w:i/>
          <w:iCs/>
        </w:rPr>
      </w:pPr>
      <w:r w:rsidRPr="00D27005">
        <w:rPr>
          <w:i/>
          <w:iCs/>
        </w:rPr>
        <w:tab/>
      </w:r>
      <w:r w:rsidRPr="00D27005">
        <w:rPr>
          <w:i/>
          <w:iCs/>
        </w:rPr>
        <w:tab/>
      </w:r>
      <w:r w:rsidR="00DF757D" w:rsidRPr="00D27005">
        <w:rPr>
          <w:i/>
          <w:iCs/>
        </w:rPr>
        <w:t xml:space="preserve">(b) it complies with the Annex; and </w:t>
      </w:r>
    </w:p>
    <w:p w14:paraId="50F33F35" w14:textId="77777777" w:rsidR="00D27005" w:rsidRPr="00D27005" w:rsidRDefault="00D27005" w:rsidP="00DF757D">
      <w:pPr>
        <w:pStyle w:val="ListBullet2"/>
        <w:numPr>
          <w:ilvl w:val="0"/>
          <w:numId w:val="0"/>
        </w:numPr>
        <w:spacing w:before="240"/>
        <w:ind w:left="709" w:hanging="425"/>
        <w:rPr>
          <w:i/>
          <w:iCs/>
        </w:rPr>
      </w:pPr>
      <w:r w:rsidRPr="00D27005">
        <w:rPr>
          <w:i/>
          <w:iCs/>
        </w:rPr>
        <w:tab/>
      </w:r>
      <w:r w:rsidR="00DF757D" w:rsidRPr="00D27005">
        <w:rPr>
          <w:i/>
          <w:iCs/>
        </w:rPr>
        <w:t xml:space="preserve">(c) it is necessary and justified in order to maintain efficiently the operational security. </w:t>
      </w:r>
    </w:p>
    <w:p w14:paraId="1ECCC6AC" w14:textId="77777777" w:rsidR="000C035F" w:rsidRDefault="00DF757D" w:rsidP="00A75A06">
      <w:pPr>
        <w:pStyle w:val="ListBullet2"/>
        <w:numPr>
          <w:ilvl w:val="0"/>
          <w:numId w:val="0"/>
        </w:numPr>
        <w:spacing w:before="240"/>
        <w:ind w:left="709" w:hanging="425"/>
        <w:jc w:val="both"/>
        <w:rPr>
          <w:i/>
          <w:iCs/>
        </w:rPr>
      </w:pPr>
      <w:r>
        <w:lastRenderedPageBreak/>
        <w:t xml:space="preserve">9. </w:t>
      </w:r>
      <w:r w:rsidR="00D27005">
        <w:tab/>
      </w:r>
      <w:r w:rsidRPr="00D27005">
        <w:rPr>
          <w:i/>
          <w:iCs/>
        </w:rPr>
        <w:t>In case the scheme for the automatic low frequency demand disconnection of the system defence plan includes netted demand disconnection based on frequency gradient, as described in paragraph 8, the TSO shall submit, within 30 days of the implementation, a report containing a detailed explanation of the rationale, implementation and impact of this measure to the national regulatory authority.</w:t>
      </w:r>
    </w:p>
    <w:p w14:paraId="30EE75F9" w14:textId="77777777" w:rsidR="00D27005" w:rsidRDefault="00A75A06" w:rsidP="00DF757D">
      <w:pPr>
        <w:pStyle w:val="ListBullet2"/>
        <w:numPr>
          <w:ilvl w:val="0"/>
          <w:numId w:val="0"/>
        </w:numPr>
        <w:spacing w:before="240"/>
        <w:ind w:left="709" w:hanging="425"/>
        <w:rPr>
          <w:rFonts w:cs="Arial"/>
          <w:sz w:val="24"/>
        </w:rPr>
      </w:pPr>
      <w:r>
        <w:rPr>
          <w:rFonts w:cs="Arial"/>
          <w:sz w:val="24"/>
        </w:rPr>
        <w:t>Article 41</w:t>
      </w:r>
    </w:p>
    <w:p w14:paraId="4730A1DB" w14:textId="77777777" w:rsidR="005E6B81" w:rsidRPr="000266FA" w:rsidRDefault="005E6B81" w:rsidP="005E6B81">
      <w:pPr>
        <w:pStyle w:val="ListBullet2"/>
        <w:numPr>
          <w:ilvl w:val="0"/>
          <w:numId w:val="30"/>
        </w:numPr>
        <w:spacing w:before="240"/>
        <w:jc w:val="both"/>
        <w:rPr>
          <w:rFonts w:cs="Arial"/>
          <w:i/>
          <w:iCs/>
          <w:sz w:val="24"/>
        </w:rPr>
      </w:pPr>
      <w:r w:rsidRPr="000266FA">
        <w:rPr>
          <w:i/>
          <w:iCs/>
        </w:rPr>
        <w:t xml:space="preserve"> Each DSO and SGU identified in accordance with points (b) and (c) of Article 23(4), each restoration service provider and each TSO shall have a voice communication system in place with sufficient equipment redundancy and backup power supply sources to allow the exchange of the information needed for the restoration plan for at least 24 hours, in case of total absence of external electrical energy supply or in case of failure of any individual voice communication system equipment. Member States may require a minimum backup power capacity higher than 24 hours. </w:t>
      </w:r>
    </w:p>
    <w:p w14:paraId="2FBE2494" w14:textId="77777777" w:rsidR="005E6B81" w:rsidRPr="000266FA" w:rsidRDefault="005E6B81" w:rsidP="005E6B81">
      <w:pPr>
        <w:pStyle w:val="ListBullet2"/>
        <w:numPr>
          <w:ilvl w:val="0"/>
          <w:numId w:val="30"/>
        </w:numPr>
        <w:spacing w:before="240"/>
        <w:jc w:val="both"/>
        <w:rPr>
          <w:rFonts w:cs="Arial"/>
          <w:i/>
          <w:iCs/>
          <w:sz w:val="24"/>
        </w:rPr>
      </w:pPr>
      <w:r w:rsidRPr="000266FA">
        <w:rPr>
          <w:i/>
          <w:iCs/>
        </w:rPr>
        <w:t xml:space="preserve">Each TSO shall establish, in consultation with the DSOs and SGUs identified in accordance with Article 23(4) and with restoration service providers, the technical requirements to be fulfilled by their voice communication systems as well as by the TSO's own voice communication system in order to allow their interoperability and to guarantee that the TSO's incoming call can be identified by the other party and answered immediately. </w:t>
      </w:r>
    </w:p>
    <w:p w14:paraId="2C8E0953" w14:textId="77777777" w:rsidR="005E6B81" w:rsidRPr="000266FA" w:rsidRDefault="005E6B81" w:rsidP="005E6B81">
      <w:pPr>
        <w:pStyle w:val="ListBullet2"/>
        <w:numPr>
          <w:ilvl w:val="0"/>
          <w:numId w:val="30"/>
        </w:numPr>
        <w:spacing w:before="240"/>
        <w:jc w:val="both"/>
        <w:rPr>
          <w:rFonts w:cs="Arial"/>
          <w:i/>
          <w:iCs/>
          <w:sz w:val="24"/>
        </w:rPr>
      </w:pPr>
      <w:r w:rsidRPr="000266FA">
        <w:rPr>
          <w:i/>
          <w:iCs/>
        </w:rPr>
        <w:t xml:space="preserve">Each TSO shall establish, in consultation with its neighbouring TSOs and the other TSOs of its synchronous area, the technical requirements to be fulfilled by their voice communication systems as well as by the TSO's own voice communication system in order to allow their interoperability and to guarantee that the TSO's incoming call can be identified by the other party and answered immediately. </w:t>
      </w:r>
    </w:p>
    <w:p w14:paraId="60087A89" w14:textId="77777777" w:rsidR="005E6B81" w:rsidRPr="000266FA" w:rsidRDefault="005E6B81" w:rsidP="005E6B81">
      <w:pPr>
        <w:pStyle w:val="ListBullet2"/>
        <w:numPr>
          <w:ilvl w:val="0"/>
          <w:numId w:val="30"/>
        </w:numPr>
        <w:spacing w:before="240"/>
        <w:jc w:val="both"/>
        <w:rPr>
          <w:rFonts w:cs="Arial"/>
          <w:i/>
          <w:iCs/>
          <w:sz w:val="24"/>
        </w:rPr>
      </w:pPr>
      <w:r w:rsidRPr="000266FA">
        <w:rPr>
          <w:i/>
          <w:iCs/>
        </w:rPr>
        <w:t xml:space="preserve">Notwithstanding paragraph 1, those SGUs identified in accordance with Article 23(4) that are type B power generating modules and those restoration service providers that are type A or B power generating modules, shall have the possibility to have only a data communication system, instead of a voice communication system, if agreed upon with the TSO. This data communication system shall fulfil the requirements laid down in paragraphs 1 and 2. </w:t>
      </w:r>
    </w:p>
    <w:p w14:paraId="4051BB40" w14:textId="77777777" w:rsidR="00A75A06" w:rsidRPr="000266FA" w:rsidRDefault="005E6B81" w:rsidP="000266FA">
      <w:pPr>
        <w:pStyle w:val="ListBullet2"/>
        <w:numPr>
          <w:ilvl w:val="0"/>
          <w:numId w:val="30"/>
        </w:numPr>
        <w:spacing w:before="240"/>
        <w:jc w:val="both"/>
        <w:rPr>
          <w:rFonts w:cs="Arial"/>
          <w:i/>
          <w:iCs/>
          <w:sz w:val="24"/>
        </w:rPr>
      </w:pPr>
      <w:r w:rsidRPr="000266FA">
        <w:rPr>
          <w:i/>
          <w:iCs/>
        </w:rPr>
        <w:t>Member States may require that, in addition to the voice communication system, a complementary communication system be used to support the restoration plan; in that case, the complementary communication system shall fulfil the requirements laid down in paragraph 1.</w:t>
      </w:r>
    </w:p>
    <w:p w14:paraId="1A896C28" w14:textId="77777777" w:rsidR="000266FA" w:rsidRDefault="000266FA" w:rsidP="000266FA">
      <w:pPr>
        <w:pStyle w:val="ListBullet2"/>
        <w:numPr>
          <w:ilvl w:val="0"/>
          <w:numId w:val="0"/>
        </w:numPr>
        <w:spacing w:before="240"/>
        <w:ind w:left="284" w:hanging="284"/>
        <w:jc w:val="both"/>
        <w:rPr>
          <w:sz w:val="24"/>
        </w:rPr>
      </w:pPr>
      <w:r w:rsidRPr="000266FA">
        <w:rPr>
          <w:sz w:val="24"/>
        </w:rPr>
        <w:t>Article 42 (1), (2) and (5)</w:t>
      </w:r>
    </w:p>
    <w:p w14:paraId="2506EF35" w14:textId="77777777" w:rsidR="0031016D" w:rsidRPr="0031016D" w:rsidRDefault="0031016D" w:rsidP="000266FA">
      <w:pPr>
        <w:pStyle w:val="ListBullet2"/>
        <w:numPr>
          <w:ilvl w:val="0"/>
          <w:numId w:val="0"/>
        </w:numPr>
        <w:spacing w:before="240"/>
        <w:ind w:left="284" w:hanging="284"/>
        <w:jc w:val="both"/>
        <w:rPr>
          <w:i/>
          <w:iCs/>
        </w:rPr>
      </w:pPr>
      <w:r w:rsidRPr="0031016D">
        <w:rPr>
          <w:i/>
          <w:iCs/>
        </w:rPr>
        <w:t xml:space="preserve">1. Each TSO shall make available critical tools and facilities referred to in Article 24 of Regulation (EU) 2017/1485 for at least 24 hours in case of loss of primary power supply. </w:t>
      </w:r>
    </w:p>
    <w:p w14:paraId="16139255" w14:textId="77777777" w:rsidR="000266FA" w:rsidRDefault="0031016D" w:rsidP="000266FA">
      <w:pPr>
        <w:pStyle w:val="ListBullet2"/>
        <w:numPr>
          <w:ilvl w:val="0"/>
          <w:numId w:val="0"/>
        </w:numPr>
        <w:spacing w:before="240"/>
        <w:ind w:left="284" w:hanging="284"/>
        <w:jc w:val="both"/>
        <w:rPr>
          <w:i/>
          <w:iCs/>
        </w:rPr>
      </w:pPr>
      <w:r w:rsidRPr="0031016D">
        <w:rPr>
          <w:i/>
          <w:iCs/>
        </w:rPr>
        <w:t>2. Each DSO and SGU identified pursuant to Article 23(4) as well as restoration service provider shall make available critical tools and facilities referred to in Article 24 of Regulation (EU) 2017/1485 and used in the restoration plan for at least 24 hours in case of loss of primary power supply, as defined by the TSO.</w:t>
      </w:r>
    </w:p>
    <w:p w14:paraId="07E184B3" w14:textId="77777777" w:rsidR="0031016D" w:rsidRDefault="0031016D" w:rsidP="000266FA">
      <w:pPr>
        <w:pStyle w:val="ListBullet2"/>
        <w:numPr>
          <w:ilvl w:val="0"/>
          <w:numId w:val="0"/>
        </w:numPr>
        <w:spacing w:before="240"/>
        <w:ind w:left="284" w:hanging="284"/>
        <w:jc w:val="both"/>
        <w:rPr>
          <w:i/>
          <w:iCs/>
        </w:rPr>
      </w:pPr>
      <w:r w:rsidRPr="00572EF6">
        <w:rPr>
          <w:i/>
          <w:iCs/>
        </w:rPr>
        <w:t>5.</w:t>
      </w:r>
      <w:r w:rsidRPr="00572EF6">
        <w:rPr>
          <w:i/>
          <w:iCs/>
        </w:rPr>
        <w:tab/>
      </w:r>
      <w:r w:rsidR="00572EF6" w:rsidRPr="00572EF6">
        <w:rPr>
          <w:i/>
          <w:iCs/>
        </w:rPr>
        <w:t>5. Substations identified as essential for the restoration plan procedures pursuant to Article 23(4) shall be operational in case of loss of primary power supply for at least 24 hours. For substations in the synchronous area Ireland and Latvia, the duration of operation in case of loss of primary power supply may be lower than 24 hours and shall be approved by the regulatory authority or other competent authority of the Member State, on proposal of the TSO.</w:t>
      </w:r>
    </w:p>
    <w:p w14:paraId="71AC74E1" w14:textId="77777777" w:rsidR="00E35766" w:rsidRDefault="00E35766" w:rsidP="000266FA">
      <w:pPr>
        <w:pStyle w:val="ListBullet2"/>
        <w:numPr>
          <w:ilvl w:val="0"/>
          <w:numId w:val="0"/>
        </w:numPr>
        <w:spacing w:before="240"/>
        <w:ind w:left="284" w:hanging="284"/>
        <w:jc w:val="both"/>
        <w:rPr>
          <w:sz w:val="24"/>
        </w:rPr>
      </w:pPr>
      <w:r w:rsidRPr="00E35766">
        <w:rPr>
          <w:sz w:val="24"/>
        </w:rPr>
        <w:lastRenderedPageBreak/>
        <w:t>Article 48(3)</w:t>
      </w:r>
    </w:p>
    <w:p w14:paraId="000CE23D" w14:textId="77777777" w:rsidR="00E35766" w:rsidRDefault="00AE2A25" w:rsidP="000266FA">
      <w:pPr>
        <w:pStyle w:val="ListBullet2"/>
        <w:numPr>
          <w:ilvl w:val="0"/>
          <w:numId w:val="0"/>
        </w:numPr>
        <w:spacing w:before="240"/>
        <w:ind w:left="284" w:hanging="284"/>
        <w:jc w:val="both"/>
        <w:rPr>
          <w:i/>
          <w:iCs/>
        </w:rPr>
      </w:pPr>
      <w:r w:rsidRPr="00AE2A25">
        <w:rPr>
          <w:i/>
          <w:iCs/>
        </w:rPr>
        <w:t>3. By 18 December 2024 each TSO, in consultation with other TSOs, shall define a test plan for testing the inter-TSO communication.</w:t>
      </w:r>
    </w:p>
    <w:p w14:paraId="094FF370" w14:textId="77777777" w:rsidR="00AE2A25" w:rsidRDefault="00AE2A25" w:rsidP="000266FA">
      <w:pPr>
        <w:pStyle w:val="ListBullet2"/>
        <w:numPr>
          <w:ilvl w:val="0"/>
          <w:numId w:val="0"/>
        </w:numPr>
        <w:spacing w:before="240"/>
        <w:ind w:left="284" w:hanging="284"/>
        <w:jc w:val="both"/>
        <w:rPr>
          <w:sz w:val="24"/>
        </w:rPr>
      </w:pPr>
      <w:r w:rsidRPr="00AE2A25">
        <w:rPr>
          <w:sz w:val="24"/>
        </w:rPr>
        <w:t>Article 50</w:t>
      </w:r>
    </w:p>
    <w:p w14:paraId="5B3AC8C8" w14:textId="77777777" w:rsidR="00CB1758" w:rsidRPr="00CB1758" w:rsidRDefault="00CB1758" w:rsidP="000266FA">
      <w:pPr>
        <w:pStyle w:val="ListBullet2"/>
        <w:numPr>
          <w:ilvl w:val="0"/>
          <w:numId w:val="0"/>
        </w:numPr>
        <w:spacing w:before="240"/>
        <w:ind w:left="284" w:hanging="284"/>
        <w:jc w:val="both"/>
        <w:rPr>
          <w:i/>
          <w:iCs/>
        </w:rPr>
      </w:pPr>
      <w:r w:rsidRPr="00CB1758">
        <w:rPr>
          <w:i/>
          <w:iCs/>
        </w:rPr>
        <w:t xml:space="preserve">1. Each DSO concerned by the implementation of the low frequency demand disconnection on its installations shall update once a year the communication to the notifying system operator provided for in point (b) of Article 12(6). This communication shall include the frequency settings at which netted demand disconnection is initiated and the percentage of netted demand disconnected at every such setting. </w:t>
      </w:r>
    </w:p>
    <w:p w14:paraId="793597E2" w14:textId="77777777" w:rsidR="00CB1758" w:rsidRPr="00CB1758" w:rsidRDefault="00CB1758" w:rsidP="000266FA">
      <w:pPr>
        <w:pStyle w:val="ListBullet2"/>
        <w:numPr>
          <w:ilvl w:val="0"/>
          <w:numId w:val="0"/>
        </w:numPr>
        <w:spacing w:before="240"/>
        <w:ind w:left="284" w:hanging="284"/>
        <w:jc w:val="both"/>
        <w:rPr>
          <w:i/>
          <w:iCs/>
        </w:rPr>
      </w:pPr>
      <w:r w:rsidRPr="00CB1758">
        <w:rPr>
          <w:i/>
          <w:iCs/>
        </w:rPr>
        <w:t xml:space="preserve">2. Each TSO shall monitor the proper implementation of the low frequency demand disconnection on the basis of the yearly written communication referred to in paragraph 1 and on the basis of implementation details of TSOs' installations where applicable. </w:t>
      </w:r>
    </w:p>
    <w:p w14:paraId="1810B111" w14:textId="77777777" w:rsidR="00CB1758" w:rsidRPr="00CB1758" w:rsidRDefault="00CB1758" w:rsidP="000266FA">
      <w:pPr>
        <w:pStyle w:val="ListBullet2"/>
        <w:numPr>
          <w:ilvl w:val="0"/>
          <w:numId w:val="0"/>
        </w:numPr>
        <w:spacing w:before="240"/>
        <w:ind w:left="284" w:hanging="284"/>
        <w:jc w:val="both"/>
        <w:rPr>
          <w:i/>
          <w:iCs/>
        </w:rPr>
      </w:pPr>
      <w:r w:rsidRPr="00CB1758">
        <w:rPr>
          <w:i/>
          <w:iCs/>
        </w:rPr>
        <w:t xml:space="preserve">3. Each TSO shall review, at least every five years, its complete system defence plan to assess its effectiveness. The TSO shall in this review take into account at least: (a) the development and evolution of its network since the last review or first design; (b) the capabilities of new equipment installed on the transmission and distribution systems since the last review or first design; (c) the SGUs commissioned since the last review or first design, their capabilities and relevant services offered; (d) the tests carried out and the analysis of system incidents pursuant to Article 56(5) of Regulation (EU) 2017/1485; and (e) the operational data collected during normal operation and after disturbance. </w:t>
      </w:r>
    </w:p>
    <w:p w14:paraId="5365854F" w14:textId="77777777" w:rsidR="00CB1758" w:rsidRPr="00CB1758" w:rsidRDefault="00CB1758" w:rsidP="000266FA">
      <w:pPr>
        <w:pStyle w:val="ListBullet2"/>
        <w:numPr>
          <w:ilvl w:val="0"/>
          <w:numId w:val="0"/>
        </w:numPr>
        <w:spacing w:before="240"/>
        <w:ind w:left="284" w:hanging="284"/>
        <w:jc w:val="both"/>
        <w:rPr>
          <w:i/>
          <w:iCs/>
        </w:rPr>
      </w:pPr>
      <w:r w:rsidRPr="00CB1758">
        <w:rPr>
          <w:i/>
          <w:iCs/>
        </w:rPr>
        <w:t xml:space="preserve">4. Each TSO shall review the relevant measures of its system defence plan in accordance with paragraph 3 before any substantial change in the configuration of the grid. </w:t>
      </w:r>
    </w:p>
    <w:p w14:paraId="78B80103" w14:textId="77777777" w:rsidR="00AE2A25" w:rsidRPr="00CB1758" w:rsidRDefault="00CB1758" w:rsidP="000266FA">
      <w:pPr>
        <w:pStyle w:val="ListBullet2"/>
        <w:numPr>
          <w:ilvl w:val="0"/>
          <w:numId w:val="0"/>
        </w:numPr>
        <w:spacing w:before="240"/>
        <w:ind w:left="284" w:hanging="284"/>
        <w:jc w:val="both"/>
        <w:rPr>
          <w:rFonts w:cs="Arial"/>
          <w:i/>
          <w:iCs/>
          <w:sz w:val="24"/>
        </w:rPr>
      </w:pPr>
      <w:r w:rsidRPr="00CB1758">
        <w:rPr>
          <w:i/>
          <w:iCs/>
        </w:rPr>
        <w:t>5. When the TSO identifies the need to adapt the system defence plan, it shall amend its system defence plan and implement these amendments in accordance with points (c) and (d) of Article 4(2) and Articles 11 and 12.</w:t>
      </w:r>
    </w:p>
    <w:sectPr w:rsidR="00AE2A25" w:rsidRPr="00CB1758" w:rsidSect="003473D6">
      <w:footerReference w:type="default" r:id="rId27"/>
      <w:type w:val="continuous"/>
      <w:pgSz w:w="11906" w:h="16838"/>
      <w:pgMar w:top="1113" w:right="1416" w:bottom="567" w:left="1134" w:header="142"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E0C1F" w14:textId="77777777" w:rsidR="00D1593B" w:rsidRDefault="00D1593B">
      <w:pPr>
        <w:spacing w:line="240" w:lineRule="auto"/>
      </w:pPr>
      <w:r>
        <w:separator/>
      </w:r>
    </w:p>
    <w:p w14:paraId="22E3E54B" w14:textId="77777777" w:rsidR="00D1593B" w:rsidRDefault="00D1593B"/>
  </w:endnote>
  <w:endnote w:type="continuationSeparator" w:id="0">
    <w:p w14:paraId="034EE74B" w14:textId="77777777" w:rsidR="00D1593B" w:rsidRDefault="00D1593B">
      <w:pPr>
        <w:spacing w:line="240" w:lineRule="auto"/>
      </w:pPr>
      <w:r>
        <w:continuationSeparator/>
      </w:r>
    </w:p>
    <w:p w14:paraId="050BD894" w14:textId="77777777" w:rsidR="00D1593B" w:rsidRDefault="00D15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C6E0" w14:textId="43FD1BBE" w:rsidR="00CA2BE3" w:rsidRPr="002110D7" w:rsidRDefault="00CA2BE3" w:rsidP="002110D7">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lang w:val="en-US"/>
      </w:rPr>
    </w:pPr>
    <w:r>
      <w:rPr>
        <w:rFonts w:cs="Arial"/>
        <w:sz w:val="16"/>
        <w:szCs w:val="16"/>
      </w:rPr>
      <w:t>GCXXX</w:t>
    </w: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163305">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163305">
      <w:rPr>
        <w:rFonts w:cs="Arial"/>
        <w:noProof/>
        <w:sz w:val="16"/>
        <w:szCs w:val="16"/>
        <w:lang w:val="en-US"/>
      </w:rPr>
      <w:t>17</w:t>
    </w:r>
    <w:r w:rsidRPr="000660DF">
      <w:rPr>
        <w:rFonts w:cs="Arial"/>
        <w:sz w:val="16"/>
        <w:szCs w:val="16"/>
        <w:lang w:val="en-US"/>
      </w:rPr>
      <w:fldChar w:fldCharType="end"/>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2C3E1" w14:textId="77777777" w:rsidR="00D1593B" w:rsidRDefault="00D1593B">
      <w:pPr>
        <w:spacing w:line="240" w:lineRule="auto"/>
      </w:pPr>
      <w:r>
        <w:separator/>
      </w:r>
    </w:p>
    <w:p w14:paraId="49718606" w14:textId="77777777" w:rsidR="00D1593B" w:rsidRDefault="00D1593B"/>
  </w:footnote>
  <w:footnote w:type="continuationSeparator" w:id="0">
    <w:p w14:paraId="6E997C1B" w14:textId="77777777" w:rsidR="00D1593B" w:rsidRDefault="00D1593B">
      <w:pPr>
        <w:spacing w:line="240" w:lineRule="auto"/>
      </w:pPr>
      <w:r>
        <w:continuationSeparator/>
      </w:r>
    </w:p>
    <w:p w14:paraId="113B062E" w14:textId="77777777" w:rsidR="00D1593B" w:rsidRDefault="00D159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7B0"/>
    <w:multiLevelType w:val="hybridMultilevel"/>
    <w:tmpl w:val="FF785B8A"/>
    <w:lvl w:ilvl="0" w:tplc="4F2CDF9C">
      <w:start w:val="1"/>
      <w:numFmt w:val="decimal"/>
      <w:lvlText w:val="%1."/>
      <w:lvlJc w:val="left"/>
      <w:pPr>
        <w:ind w:left="644" w:hanging="360"/>
      </w:pPr>
      <w:rPr>
        <w:rFonts w:cs="Times New Roman"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16C30C4"/>
    <w:multiLevelType w:val="hybridMultilevel"/>
    <w:tmpl w:val="7C403114"/>
    <w:lvl w:ilvl="0" w:tplc="35DECF26">
      <w:start w:val="1"/>
      <w:numFmt w:val="lowerRoman"/>
      <w:lvlText w:val="%1."/>
      <w:lvlJc w:val="left"/>
      <w:pPr>
        <w:ind w:left="914" w:hanging="720"/>
      </w:pPr>
      <w:rPr>
        <w:rFonts w:hint="default"/>
        <w:sz w:val="20"/>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2" w15:restartNumberingAfterBreak="0">
    <w:nsid w:val="06314909"/>
    <w:multiLevelType w:val="multilevel"/>
    <w:tmpl w:val="340CFE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8585428"/>
    <w:multiLevelType w:val="hybridMultilevel"/>
    <w:tmpl w:val="79D0838E"/>
    <w:lvl w:ilvl="0" w:tplc="8592C85E">
      <w:start w:val="1"/>
      <w:numFmt w:val="bullet"/>
      <w:lvlText w:val=""/>
      <w:lvlJc w:val="left"/>
      <w:pPr>
        <w:tabs>
          <w:tab w:val="num" w:pos="720"/>
        </w:tabs>
        <w:ind w:left="720" w:hanging="360"/>
      </w:pPr>
      <w:rPr>
        <w:rFonts w:ascii="Wingdings" w:hAnsi="Wingdings" w:hint="default"/>
      </w:rPr>
    </w:lvl>
    <w:lvl w:ilvl="1" w:tplc="3A96E4D2" w:tentative="1">
      <w:start w:val="1"/>
      <w:numFmt w:val="bullet"/>
      <w:lvlText w:val=""/>
      <w:lvlJc w:val="left"/>
      <w:pPr>
        <w:tabs>
          <w:tab w:val="num" w:pos="1440"/>
        </w:tabs>
        <w:ind w:left="1440" w:hanging="360"/>
      </w:pPr>
      <w:rPr>
        <w:rFonts w:ascii="Wingdings" w:hAnsi="Wingdings" w:hint="default"/>
      </w:rPr>
    </w:lvl>
    <w:lvl w:ilvl="2" w:tplc="0EF04C2A">
      <w:start w:val="1"/>
      <w:numFmt w:val="bullet"/>
      <w:lvlText w:val=""/>
      <w:lvlJc w:val="left"/>
      <w:pPr>
        <w:tabs>
          <w:tab w:val="num" w:pos="2160"/>
        </w:tabs>
        <w:ind w:left="2160" w:hanging="360"/>
      </w:pPr>
      <w:rPr>
        <w:rFonts w:ascii="Wingdings" w:hAnsi="Wingdings" w:hint="default"/>
      </w:rPr>
    </w:lvl>
    <w:lvl w:ilvl="3" w:tplc="4DE0FD22" w:tentative="1">
      <w:start w:val="1"/>
      <w:numFmt w:val="bullet"/>
      <w:lvlText w:val=""/>
      <w:lvlJc w:val="left"/>
      <w:pPr>
        <w:tabs>
          <w:tab w:val="num" w:pos="2880"/>
        </w:tabs>
        <w:ind w:left="2880" w:hanging="360"/>
      </w:pPr>
      <w:rPr>
        <w:rFonts w:ascii="Wingdings" w:hAnsi="Wingdings" w:hint="default"/>
      </w:rPr>
    </w:lvl>
    <w:lvl w:ilvl="4" w:tplc="A61AC922" w:tentative="1">
      <w:start w:val="1"/>
      <w:numFmt w:val="bullet"/>
      <w:lvlText w:val=""/>
      <w:lvlJc w:val="left"/>
      <w:pPr>
        <w:tabs>
          <w:tab w:val="num" w:pos="3600"/>
        </w:tabs>
        <w:ind w:left="3600" w:hanging="360"/>
      </w:pPr>
      <w:rPr>
        <w:rFonts w:ascii="Wingdings" w:hAnsi="Wingdings" w:hint="default"/>
      </w:rPr>
    </w:lvl>
    <w:lvl w:ilvl="5" w:tplc="CB9464AC" w:tentative="1">
      <w:start w:val="1"/>
      <w:numFmt w:val="bullet"/>
      <w:lvlText w:val=""/>
      <w:lvlJc w:val="left"/>
      <w:pPr>
        <w:tabs>
          <w:tab w:val="num" w:pos="4320"/>
        </w:tabs>
        <w:ind w:left="4320" w:hanging="360"/>
      </w:pPr>
      <w:rPr>
        <w:rFonts w:ascii="Wingdings" w:hAnsi="Wingdings" w:hint="default"/>
      </w:rPr>
    </w:lvl>
    <w:lvl w:ilvl="6" w:tplc="B86A6146" w:tentative="1">
      <w:start w:val="1"/>
      <w:numFmt w:val="bullet"/>
      <w:lvlText w:val=""/>
      <w:lvlJc w:val="left"/>
      <w:pPr>
        <w:tabs>
          <w:tab w:val="num" w:pos="5040"/>
        </w:tabs>
        <w:ind w:left="5040" w:hanging="360"/>
      </w:pPr>
      <w:rPr>
        <w:rFonts w:ascii="Wingdings" w:hAnsi="Wingdings" w:hint="default"/>
      </w:rPr>
    </w:lvl>
    <w:lvl w:ilvl="7" w:tplc="1506CDA6" w:tentative="1">
      <w:start w:val="1"/>
      <w:numFmt w:val="bullet"/>
      <w:lvlText w:val=""/>
      <w:lvlJc w:val="left"/>
      <w:pPr>
        <w:tabs>
          <w:tab w:val="num" w:pos="5760"/>
        </w:tabs>
        <w:ind w:left="5760" w:hanging="360"/>
      </w:pPr>
      <w:rPr>
        <w:rFonts w:ascii="Wingdings" w:hAnsi="Wingdings" w:hint="default"/>
      </w:rPr>
    </w:lvl>
    <w:lvl w:ilvl="8" w:tplc="1550F2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418A0"/>
    <w:multiLevelType w:val="hybridMultilevel"/>
    <w:tmpl w:val="DC46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C5BBE"/>
    <w:multiLevelType w:val="hybridMultilevel"/>
    <w:tmpl w:val="98DA8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8"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217BB"/>
    <w:multiLevelType w:val="hybridMultilevel"/>
    <w:tmpl w:val="44168B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DBE6F77"/>
    <w:multiLevelType w:val="hybridMultilevel"/>
    <w:tmpl w:val="0E0638E2"/>
    <w:lvl w:ilvl="0" w:tplc="F1CA8E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3A0A10"/>
    <w:multiLevelType w:val="hybridMultilevel"/>
    <w:tmpl w:val="8E70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A030F"/>
    <w:multiLevelType w:val="hybridMultilevel"/>
    <w:tmpl w:val="205A76A8"/>
    <w:lvl w:ilvl="0" w:tplc="893C59BA">
      <w:start w:val="1"/>
      <w:numFmt w:val="bullet"/>
      <w:lvlText w:val=""/>
      <w:lvlJc w:val="left"/>
      <w:pPr>
        <w:tabs>
          <w:tab w:val="num" w:pos="720"/>
        </w:tabs>
        <w:ind w:left="720" w:hanging="360"/>
      </w:pPr>
      <w:rPr>
        <w:rFonts w:ascii="Wingdings" w:hAnsi="Wingdings" w:hint="default"/>
      </w:rPr>
    </w:lvl>
    <w:lvl w:ilvl="1" w:tplc="B560BF58">
      <w:start w:val="1"/>
      <w:numFmt w:val="bullet"/>
      <w:lvlText w:val=""/>
      <w:lvlJc w:val="left"/>
      <w:pPr>
        <w:tabs>
          <w:tab w:val="num" w:pos="1440"/>
        </w:tabs>
        <w:ind w:left="1440" w:hanging="360"/>
      </w:pPr>
      <w:rPr>
        <w:rFonts w:ascii="Wingdings" w:hAnsi="Wingdings" w:hint="default"/>
      </w:rPr>
    </w:lvl>
    <w:lvl w:ilvl="2" w:tplc="0B74BA2A" w:tentative="1">
      <w:start w:val="1"/>
      <w:numFmt w:val="bullet"/>
      <w:lvlText w:val=""/>
      <w:lvlJc w:val="left"/>
      <w:pPr>
        <w:tabs>
          <w:tab w:val="num" w:pos="2160"/>
        </w:tabs>
        <w:ind w:left="2160" w:hanging="360"/>
      </w:pPr>
      <w:rPr>
        <w:rFonts w:ascii="Wingdings" w:hAnsi="Wingdings" w:hint="default"/>
      </w:rPr>
    </w:lvl>
    <w:lvl w:ilvl="3" w:tplc="76B45E58" w:tentative="1">
      <w:start w:val="1"/>
      <w:numFmt w:val="bullet"/>
      <w:lvlText w:val=""/>
      <w:lvlJc w:val="left"/>
      <w:pPr>
        <w:tabs>
          <w:tab w:val="num" w:pos="2880"/>
        </w:tabs>
        <w:ind w:left="2880" w:hanging="360"/>
      </w:pPr>
      <w:rPr>
        <w:rFonts w:ascii="Wingdings" w:hAnsi="Wingdings" w:hint="default"/>
      </w:rPr>
    </w:lvl>
    <w:lvl w:ilvl="4" w:tplc="DBAA94EA" w:tentative="1">
      <w:start w:val="1"/>
      <w:numFmt w:val="bullet"/>
      <w:lvlText w:val=""/>
      <w:lvlJc w:val="left"/>
      <w:pPr>
        <w:tabs>
          <w:tab w:val="num" w:pos="3600"/>
        </w:tabs>
        <w:ind w:left="3600" w:hanging="360"/>
      </w:pPr>
      <w:rPr>
        <w:rFonts w:ascii="Wingdings" w:hAnsi="Wingdings" w:hint="default"/>
      </w:rPr>
    </w:lvl>
    <w:lvl w:ilvl="5" w:tplc="56CE7532" w:tentative="1">
      <w:start w:val="1"/>
      <w:numFmt w:val="bullet"/>
      <w:lvlText w:val=""/>
      <w:lvlJc w:val="left"/>
      <w:pPr>
        <w:tabs>
          <w:tab w:val="num" w:pos="4320"/>
        </w:tabs>
        <w:ind w:left="4320" w:hanging="360"/>
      </w:pPr>
      <w:rPr>
        <w:rFonts w:ascii="Wingdings" w:hAnsi="Wingdings" w:hint="default"/>
      </w:rPr>
    </w:lvl>
    <w:lvl w:ilvl="6" w:tplc="8F4A9DD2" w:tentative="1">
      <w:start w:val="1"/>
      <w:numFmt w:val="bullet"/>
      <w:lvlText w:val=""/>
      <w:lvlJc w:val="left"/>
      <w:pPr>
        <w:tabs>
          <w:tab w:val="num" w:pos="5040"/>
        </w:tabs>
        <w:ind w:left="5040" w:hanging="360"/>
      </w:pPr>
      <w:rPr>
        <w:rFonts w:ascii="Wingdings" w:hAnsi="Wingdings" w:hint="default"/>
      </w:rPr>
    </w:lvl>
    <w:lvl w:ilvl="7" w:tplc="0C627344" w:tentative="1">
      <w:start w:val="1"/>
      <w:numFmt w:val="bullet"/>
      <w:lvlText w:val=""/>
      <w:lvlJc w:val="left"/>
      <w:pPr>
        <w:tabs>
          <w:tab w:val="num" w:pos="5760"/>
        </w:tabs>
        <w:ind w:left="5760" w:hanging="360"/>
      </w:pPr>
      <w:rPr>
        <w:rFonts w:ascii="Wingdings" w:hAnsi="Wingdings" w:hint="default"/>
      </w:rPr>
    </w:lvl>
    <w:lvl w:ilvl="8" w:tplc="98CEA2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9D05A0"/>
    <w:multiLevelType w:val="hybridMultilevel"/>
    <w:tmpl w:val="73BA1AFC"/>
    <w:lvl w:ilvl="0" w:tplc="3F74C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528BB"/>
    <w:multiLevelType w:val="hybridMultilevel"/>
    <w:tmpl w:val="98DA8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20"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30BDF"/>
    <w:multiLevelType w:val="hybridMultilevel"/>
    <w:tmpl w:val="F094F40E"/>
    <w:lvl w:ilvl="0" w:tplc="D670332A">
      <w:start w:val="1"/>
      <w:numFmt w:val="lowerLetter"/>
      <w:lvlText w:val="(%1)"/>
      <w:lvlJc w:val="left"/>
      <w:pPr>
        <w:ind w:left="1800" w:hanging="360"/>
      </w:pPr>
      <w:rPr>
        <w:rFonts w:hint="default"/>
      </w:rPr>
    </w:lvl>
    <w:lvl w:ilvl="1" w:tplc="08090019">
      <w:start w:val="1"/>
      <w:numFmt w:val="lowerLetter"/>
      <w:lvlText w:val="%2."/>
      <w:lvlJc w:val="left"/>
      <w:pPr>
        <w:ind w:left="1440" w:hanging="360"/>
      </w:pPr>
    </w:lvl>
    <w:lvl w:ilvl="2" w:tplc="AAFE460E">
      <w:start w:val="2"/>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60FC8"/>
    <w:multiLevelType w:val="hybridMultilevel"/>
    <w:tmpl w:val="45C87620"/>
    <w:lvl w:ilvl="0" w:tplc="0C80D604">
      <w:start w:val="1"/>
      <w:numFmt w:val="bullet"/>
      <w:lvlText w:val=""/>
      <w:lvlJc w:val="left"/>
      <w:pPr>
        <w:tabs>
          <w:tab w:val="num" w:pos="720"/>
        </w:tabs>
        <w:ind w:left="720" w:hanging="360"/>
      </w:pPr>
      <w:rPr>
        <w:rFonts w:ascii="Wingdings" w:hAnsi="Wingdings" w:hint="default"/>
      </w:rPr>
    </w:lvl>
    <w:lvl w:ilvl="1" w:tplc="FCEEF50C" w:tentative="1">
      <w:start w:val="1"/>
      <w:numFmt w:val="bullet"/>
      <w:lvlText w:val=""/>
      <w:lvlJc w:val="left"/>
      <w:pPr>
        <w:tabs>
          <w:tab w:val="num" w:pos="1440"/>
        </w:tabs>
        <w:ind w:left="1440" w:hanging="360"/>
      </w:pPr>
      <w:rPr>
        <w:rFonts w:ascii="Wingdings" w:hAnsi="Wingdings" w:hint="default"/>
      </w:rPr>
    </w:lvl>
    <w:lvl w:ilvl="2" w:tplc="76CE49A4" w:tentative="1">
      <w:start w:val="1"/>
      <w:numFmt w:val="bullet"/>
      <w:lvlText w:val=""/>
      <w:lvlJc w:val="left"/>
      <w:pPr>
        <w:tabs>
          <w:tab w:val="num" w:pos="2160"/>
        </w:tabs>
        <w:ind w:left="2160" w:hanging="360"/>
      </w:pPr>
      <w:rPr>
        <w:rFonts w:ascii="Wingdings" w:hAnsi="Wingdings" w:hint="default"/>
      </w:rPr>
    </w:lvl>
    <w:lvl w:ilvl="3" w:tplc="8D6AB998" w:tentative="1">
      <w:start w:val="1"/>
      <w:numFmt w:val="bullet"/>
      <w:lvlText w:val=""/>
      <w:lvlJc w:val="left"/>
      <w:pPr>
        <w:tabs>
          <w:tab w:val="num" w:pos="2880"/>
        </w:tabs>
        <w:ind w:left="2880" w:hanging="360"/>
      </w:pPr>
      <w:rPr>
        <w:rFonts w:ascii="Wingdings" w:hAnsi="Wingdings" w:hint="default"/>
      </w:rPr>
    </w:lvl>
    <w:lvl w:ilvl="4" w:tplc="9E327570" w:tentative="1">
      <w:start w:val="1"/>
      <w:numFmt w:val="bullet"/>
      <w:lvlText w:val=""/>
      <w:lvlJc w:val="left"/>
      <w:pPr>
        <w:tabs>
          <w:tab w:val="num" w:pos="3600"/>
        </w:tabs>
        <w:ind w:left="3600" w:hanging="360"/>
      </w:pPr>
      <w:rPr>
        <w:rFonts w:ascii="Wingdings" w:hAnsi="Wingdings" w:hint="default"/>
      </w:rPr>
    </w:lvl>
    <w:lvl w:ilvl="5" w:tplc="B128C5AC" w:tentative="1">
      <w:start w:val="1"/>
      <w:numFmt w:val="bullet"/>
      <w:lvlText w:val=""/>
      <w:lvlJc w:val="left"/>
      <w:pPr>
        <w:tabs>
          <w:tab w:val="num" w:pos="4320"/>
        </w:tabs>
        <w:ind w:left="4320" w:hanging="360"/>
      </w:pPr>
      <w:rPr>
        <w:rFonts w:ascii="Wingdings" w:hAnsi="Wingdings" w:hint="default"/>
      </w:rPr>
    </w:lvl>
    <w:lvl w:ilvl="6" w:tplc="D214C2C8" w:tentative="1">
      <w:start w:val="1"/>
      <w:numFmt w:val="bullet"/>
      <w:lvlText w:val=""/>
      <w:lvlJc w:val="left"/>
      <w:pPr>
        <w:tabs>
          <w:tab w:val="num" w:pos="5040"/>
        </w:tabs>
        <w:ind w:left="5040" w:hanging="360"/>
      </w:pPr>
      <w:rPr>
        <w:rFonts w:ascii="Wingdings" w:hAnsi="Wingdings" w:hint="default"/>
      </w:rPr>
    </w:lvl>
    <w:lvl w:ilvl="7" w:tplc="15B8A72C" w:tentative="1">
      <w:start w:val="1"/>
      <w:numFmt w:val="bullet"/>
      <w:lvlText w:val=""/>
      <w:lvlJc w:val="left"/>
      <w:pPr>
        <w:tabs>
          <w:tab w:val="num" w:pos="5760"/>
        </w:tabs>
        <w:ind w:left="5760" w:hanging="360"/>
      </w:pPr>
      <w:rPr>
        <w:rFonts w:ascii="Wingdings" w:hAnsi="Wingdings" w:hint="default"/>
      </w:rPr>
    </w:lvl>
    <w:lvl w:ilvl="8" w:tplc="AB3EE1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7B41D9"/>
    <w:multiLevelType w:val="hybridMultilevel"/>
    <w:tmpl w:val="0790A3C8"/>
    <w:lvl w:ilvl="0" w:tplc="CB4CE10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6A86190"/>
    <w:multiLevelType w:val="multilevel"/>
    <w:tmpl w:val="B1A6CED0"/>
    <w:lvl w:ilvl="0">
      <w:start w:val="1"/>
      <w:numFmt w:val="bullet"/>
      <w:pStyle w:val="ListBullet2"/>
      <w:lvlText w:val=""/>
      <w:lvlJc w:val="left"/>
      <w:pPr>
        <w:tabs>
          <w:tab w:val="num" w:pos="284"/>
        </w:tabs>
        <w:ind w:left="284" w:hanging="284"/>
      </w:pPr>
      <w:rPr>
        <w:rFonts w:ascii="Symbol" w:hAnsi="Symbol" w:hint="default"/>
        <w:b w:val="0"/>
        <w:i w:val="0"/>
        <w:color w:val="008DA8"/>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abstractNum w:abstractNumId="28" w15:restartNumberingAfterBreak="0">
    <w:nsid w:val="77ED0B8E"/>
    <w:multiLevelType w:val="hybridMultilevel"/>
    <w:tmpl w:val="022E12E4"/>
    <w:lvl w:ilvl="0" w:tplc="AD7E4C7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7"/>
  </w:num>
  <w:num w:numId="2">
    <w:abstractNumId w:val="22"/>
  </w:num>
  <w:num w:numId="3">
    <w:abstractNumId w:val="10"/>
  </w:num>
  <w:num w:numId="4">
    <w:abstractNumId w:val="11"/>
  </w:num>
  <w:num w:numId="5">
    <w:abstractNumId w:val="8"/>
  </w:num>
  <w:num w:numId="6">
    <w:abstractNumId w:val="23"/>
  </w:num>
  <w:num w:numId="7">
    <w:abstractNumId w:val="12"/>
  </w:num>
  <w:num w:numId="8">
    <w:abstractNumId w:val="9"/>
  </w:num>
  <w:num w:numId="9">
    <w:abstractNumId w:val="21"/>
  </w:num>
  <w:num w:numId="10">
    <w:abstractNumId w:val="19"/>
  </w:num>
  <w:num w:numId="11">
    <w:abstractNumId w:val="7"/>
  </w:num>
  <w:num w:numId="12">
    <w:abstractNumId w:val="5"/>
  </w:num>
  <w:num w:numId="13">
    <w:abstractNumId w:val="20"/>
  </w:num>
  <w:num w:numId="14">
    <w:abstractNumId w:val="2"/>
  </w:num>
  <w:num w:numId="15">
    <w:abstractNumId w:val="4"/>
  </w:num>
  <w:num w:numId="16">
    <w:abstractNumId w:val="1"/>
  </w:num>
  <w:num w:numId="17">
    <w:abstractNumId w:val="28"/>
  </w:num>
  <w:num w:numId="18">
    <w:abstractNumId w:val="2"/>
  </w:num>
  <w:num w:numId="19">
    <w:abstractNumId w:val="13"/>
  </w:num>
  <w:num w:numId="20">
    <w:abstractNumId w:val="15"/>
  </w:num>
  <w:num w:numId="21">
    <w:abstractNumId w:val="17"/>
  </w:num>
  <w:num w:numId="22">
    <w:abstractNumId w:val="18"/>
  </w:num>
  <w:num w:numId="23">
    <w:abstractNumId w:val="6"/>
  </w:num>
  <w:num w:numId="24">
    <w:abstractNumId w:val="25"/>
  </w:num>
  <w:num w:numId="25">
    <w:abstractNumId w:val="3"/>
  </w:num>
  <w:num w:numId="26">
    <w:abstractNumId w:val="26"/>
  </w:num>
  <w:num w:numId="27">
    <w:abstractNumId w:val="14"/>
  </w:num>
  <w:num w:numId="28">
    <w:abstractNumId w:val="24"/>
  </w:num>
  <w:num w:numId="29">
    <w:abstractNumId w:val="16"/>
  </w:num>
  <w:num w:numId="3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99"/>
    <w:rsid w:val="00003462"/>
    <w:rsid w:val="00004426"/>
    <w:rsid w:val="00004A78"/>
    <w:rsid w:val="00005C2A"/>
    <w:rsid w:val="00006FAF"/>
    <w:rsid w:val="00010E82"/>
    <w:rsid w:val="0001312A"/>
    <w:rsid w:val="000131C0"/>
    <w:rsid w:val="00014A06"/>
    <w:rsid w:val="000204EA"/>
    <w:rsid w:val="00021E27"/>
    <w:rsid w:val="00021E92"/>
    <w:rsid w:val="0002309B"/>
    <w:rsid w:val="000266FA"/>
    <w:rsid w:val="00026A6A"/>
    <w:rsid w:val="00027A08"/>
    <w:rsid w:val="0003159E"/>
    <w:rsid w:val="000363FA"/>
    <w:rsid w:val="000375A7"/>
    <w:rsid w:val="00040400"/>
    <w:rsid w:val="00041A17"/>
    <w:rsid w:val="00042769"/>
    <w:rsid w:val="000427B0"/>
    <w:rsid w:val="000514FD"/>
    <w:rsid w:val="0005170D"/>
    <w:rsid w:val="000546C7"/>
    <w:rsid w:val="00055355"/>
    <w:rsid w:val="00055793"/>
    <w:rsid w:val="0005617C"/>
    <w:rsid w:val="000561DC"/>
    <w:rsid w:val="00056A9D"/>
    <w:rsid w:val="00057C9D"/>
    <w:rsid w:val="000604F2"/>
    <w:rsid w:val="00062E0D"/>
    <w:rsid w:val="00065D84"/>
    <w:rsid w:val="00082674"/>
    <w:rsid w:val="00082F1D"/>
    <w:rsid w:val="00085B33"/>
    <w:rsid w:val="00091B80"/>
    <w:rsid w:val="00092D84"/>
    <w:rsid w:val="000932B7"/>
    <w:rsid w:val="000954A6"/>
    <w:rsid w:val="00096C4E"/>
    <w:rsid w:val="000A204C"/>
    <w:rsid w:val="000A36A8"/>
    <w:rsid w:val="000A4EDE"/>
    <w:rsid w:val="000A4F18"/>
    <w:rsid w:val="000B007D"/>
    <w:rsid w:val="000B115D"/>
    <w:rsid w:val="000B2E3D"/>
    <w:rsid w:val="000B2F34"/>
    <w:rsid w:val="000B5CFC"/>
    <w:rsid w:val="000B5D6C"/>
    <w:rsid w:val="000C035F"/>
    <w:rsid w:val="000C1C77"/>
    <w:rsid w:val="000C2C2D"/>
    <w:rsid w:val="000C4D8D"/>
    <w:rsid w:val="000C646A"/>
    <w:rsid w:val="000D1710"/>
    <w:rsid w:val="000D1ECA"/>
    <w:rsid w:val="000D2D4A"/>
    <w:rsid w:val="000D5720"/>
    <w:rsid w:val="000D6FBA"/>
    <w:rsid w:val="000E0100"/>
    <w:rsid w:val="000E034A"/>
    <w:rsid w:val="000E2E48"/>
    <w:rsid w:val="000E2E73"/>
    <w:rsid w:val="000E3F5B"/>
    <w:rsid w:val="000E76BF"/>
    <w:rsid w:val="000F2AAF"/>
    <w:rsid w:val="000F562C"/>
    <w:rsid w:val="000F5C84"/>
    <w:rsid w:val="0010055C"/>
    <w:rsid w:val="001060C1"/>
    <w:rsid w:val="00106C23"/>
    <w:rsid w:val="0011030B"/>
    <w:rsid w:val="00111104"/>
    <w:rsid w:val="00111F27"/>
    <w:rsid w:val="00112F45"/>
    <w:rsid w:val="00116E9B"/>
    <w:rsid w:val="001174F7"/>
    <w:rsid w:val="001216C5"/>
    <w:rsid w:val="0012374A"/>
    <w:rsid w:val="0012496E"/>
    <w:rsid w:val="00127372"/>
    <w:rsid w:val="00136912"/>
    <w:rsid w:val="00143041"/>
    <w:rsid w:val="0014327C"/>
    <w:rsid w:val="001445A0"/>
    <w:rsid w:val="001451F4"/>
    <w:rsid w:val="001453F1"/>
    <w:rsid w:val="00145DD4"/>
    <w:rsid w:val="001506F0"/>
    <w:rsid w:val="00150AE6"/>
    <w:rsid w:val="00153B91"/>
    <w:rsid w:val="00163305"/>
    <w:rsid w:val="00164E30"/>
    <w:rsid w:val="00165F0C"/>
    <w:rsid w:val="001705C5"/>
    <w:rsid w:val="0017075B"/>
    <w:rsid w:val="00174B25"/>
    <w:rsid w:val="00174D21"/>
    <w:rsid w:val="00182A0C"/>
    <w:rsid w:val="0018581B"/>
    <w:rsid w:val="0018689F"/>
    <w:rsid w:val="00187E2F"/>
    <w:rsid w:val="0019282E"/>
    <w:rsid w:val="001937A0"/>
    <w:rsid w:val="00193F47"/>
    <w:rsid w:val="001957DA"/>
    <w:rsid w:val="00195F7C"/>
    <w:rsid w:val="00197A37"/>
    <w:rsid w:val="001A01B4"/>
    <w:rsid w:val="001A5839"/>
    <w:rsid w:val="001A6F74"/>
    <w:rsid w:val="001B07DC"/>
    <w:rsid w:val="001B2D7A"/>
    <w:rsid w:val="001B61AD"/>
    <w:rsid w:val="001C01D5"/>
    <w:rsid w:val="001C0AAE"/>
    <w:rsid w:val="001C0C6E"/>
    <w:rsid w:val="001C100C"/>
    <w:rsid w:val="001C207A"/>
    <w:rsid w:val="001C3E8F"/>
    <w:rsid w:val="001C4EF1"/>
    <w:rsid w:val="001C665E"/>
    <w:rsid w:val="001D0B92"/>
    <w:rsid w:val="001D3EFD"/>
    <w:rsid w:val="001D5C1B"/>
    <w:rsid w:val="001D78FE"/>
    <w:rsid w:val="001D7EC5"/>
    <w:rsid w:val="001E32D7"/>
    <w:rsid w:val="001E59BD"/>
    <w:rsid w:val="001E5D9F"/>
    <w:rsid w:val="001E6DCF"/>
    <w:rsid w:val="001F2F6B"/>
    <w:rsid w:val="001F365B"/>
    <w:rsid w:val="001F36FC"/>
    <w:rsid w:val="001F3812"/>
    <w:rsid w:val="001F4DA0"/>
    <w:rsid w:val="001F6DA9"/>
    <w:rsid w:val="001F7908"/>
    <w:rsid w:val="001F7D0E"/>
    <w:rsid w:val="002036BB"/>
    <w:rsid w:val="002047E2"/>
    <w:rsid w:val="00205E60"/>
    <w:rsid w:val="002068C8"/>
    <w:rsid w:val="002110D7"/>
    <w:rsid w:val="002112ED"/>
    <w:rsid w:val="0021214A"/>
    <w:rsid w:val="002126D4"/>
    <w:rsid w:val="00212BF5"/>
    <w:rsid w:val="0021418F"/>
    <w:rsid w:val="002148B6"/>
    <w:rsid w:val="00215877"/>
    <w:rsid w:val="002161A4"/>
    <w:rsid w:val="00220A9D"/>
    <w:rsid w:val="0022501F"/>
    <w:rsid w:val="00225F2B"/>
    <w:rsid w:val="002272EF"/>
    <w:rsid w:val="0023439A"/>
    <w:rsid w:val="00236DCB"/>
    <w:rsid w:val="0024000A"/>
    <w:rsid w:val="002426A7"/>
    <w:rsid w:val="00245216"/>
    <w:rsid w:val="00251F86"/>
    <w:rsid w:val="00256075"/>
    <w:rsid w:val="00256566"/>
    <w:rsid w:val="00260BAE"/>
    <w:rsid w:val="00260C2C"/>
    <w:rsid w:val="002612FD"/>
    <w:rsid w:val="00261945"/>
    <w:rsid w:val="00263600"/>
    <w:rsid w:val="00266BC0"/>
    <w:rsid w:val="00266BF1"/>
    <w:rsid w:val="00271A1B"/>
    <w:rsid w:val="00272979"/>
    <w:rsid w:val="0027420E"/>
    <w:rsid w:val="00274398"/>
    <w:rsid w:val="002758A6"/>
    <w:rsid w:val="00281CF1"/>
    <w:rsid w:val="00281F45"/>
    <w:rsid w:val="00286CBD"/>
    <w:rsid w:val="00290F86"/>
    <w:rsid w:val="00291083"/>
    <w:rsid w:val="00293DC8"/>
    <w:rsid w:val="00295129"/>
    <w:rsid w:val="0029614F"/>
    <w:rsid w:val="002966A9"/>
    <w:rsid w:val="002A369F"/>
    <w:rsid w:val="002A46DC"/>
    <w:rsid w:val="002A47A6"/>
    <w:rsid w:val="002A5700"/>
    <w:rsid w:val="002B4393"/>
    <w:rsid w:val="002B6671"/>
    <w:rsid w:val="002B68DB"/>
    <w:rsid w:val="002C1553"/>
    <w:rsid w:val="002C1A5F"/>
    <w:rsid w:val="002D219D"/>
    <w:rsid w:val="002D25F9"/>
    <w:rsid w:val="002D5DFC"/>
    <w:rsid w:val="002D6272"/>
    <w:rsid w:val="002E2ECA"/>
    <w:rsid w:val="002E2FD0"/>
    <w:rsid w:val="002E4860"/>
    <w:rsid w:val="002E4E62"/>
    <w:rsid w:val="002F0224"/>
    <w:rsid w:val="002F13B8"/>
    <w:rsid w:val="002F357D"/>
    <w:rsid w:val="002F40F9"/>
    <w:rsid w:val="002F5EF5"/>
    <w:rsid w:val="002F6CD0"/>
    <w:rsid w:val="003007A4"/>
    <w:rsid w:val="00301DAF"/>
    <w:rsid w:val="00302F67"/>
    <w:rsid w:val="0030347F"/>
    <w:rsid w:val="00304C13"/>
    <w:rsid w:val="003050C6"/>
    <w:rsid w:val="00305AC5"/>
    <w:rsid w:val="00306BF5"/>
    <w:rsid w:val="0031016D"/>
    <w:rsid w:val="003104B5"/>
    <w:rsid w:val="0031320C"/>
    <w:rsid w:val="00313569"/>
    <w:rsid w:val="00313E9E"/>
    <w:rsid w:val="00313FE4"/>
    <w:rsid w:val="00316676"/>
    <w:rsid w:val="0031695E"/>
    <w:rsid w:val="00320457"/>
    <w:rsid w:val="003221E9"/>
    <w:rsid w:val="00324ACF"/>
    <w:rsid w:val="00326626"/>
    <w:rsid w:val="00327D6F"/>
    <w:rsid w:val="0033097B"/>
    <w:rsid w:val="003314DB"/>
    <w:rsid w:val="00332307"/>
    <w:rsid w:val="0033293B"/>
    <w:rsid w:val="00332FE3"/>
    <w:rsid w:val="00336821"/>
    <w:rsid w:val="00336912"/>
    <w:rsid w:val="003378E5"/>
    <w:rsid w:val="00341095"/>
    <w:rsid w:val="00341CAD"/>
    <w:rsid w:val="00343238"/>
    <w:rsid w:val="00344FDC"/>
    <w:rsid w:val="003473D6"/>
    <w:rsid w:val="003506B5"/>
    <w:rsid w:val="00351769"/>
    <w:rsid w:val="00351960"/>
    <w:rsid w:val="00352A27"/>
    <w:rsid w:val="0035487C"/>
    <w:rsid w:val="003557B1"/>
    <w:rsid w:val="00355918"/>
    <w:rsid w:val="0035714E"/>
    <w:rsid w:val="00357570"/>
    <w:rsid w:val="0036099F"/>
    <w:rsid w:val="00362030"/>
    <w:rsid w:val="00363FE9"/>
    <w:rsid w:val="00366051"/>
    <w:rsid w:val="00367F60"/>
    <w:rsid w:val="0037034E"/>
    <w:rsid w:val="003711F3"/>
    <w:rsid w:val="00374830"/>
    <w:rsid w:val="00374BC8"/>
    <w:rsid w:val="00375072"/>
    <w:rsid w:val="003751F5"/>
    <w:rsid w:val="00375A92"/>
    <w:rsid w:val="0037645E"/>
    <w:rsid w:val="00376870"/>
    <w:rsid w:val="00377752"/>
    <w:rsid w:val="00380C64"/>
    <w:rsid w:val="00381EB7"/>
    <w:rsid w:val="00382814"/>
    <w:rsid w:val="00386096"/>
    <w:rsid w:val="00390D19"/>
    <w:rsid w:val="003920ED"/>
    <w:rsid w:val="003971AB"/>
    <w:rsid w:val="003974DC"/>
    <w:rsid w:val="003A016A"/>
    <w:rsid w:val="003A2AA8"/>
    <w:rsid w:val="003A2BCC"/>
    <w:rsid w:val="003A44AE"/>
    <w:rsid w:val="003A4FC7"/>
    <w:rsid w:val="003A5C76"/>
    <w:rsid w:val="003A6CCA"/>
    <w:rsid w:val="003A7087"/>
    <w:rsid w:val="003B0780"/>
    <w:rsid w:val="003B1A71"/>
    <w:rsid w:val="003B2AF5"/>
    <w:rsid w:val="003B2E5D"/>
    <w:rsid w:val="003B4359"/>
    <w:rsid w:val="003B44D0"/>
    <w:rsid w:val="003B5816"/>
    <w:rsid w:val="003C1BBC"/>
    <w:rsid w:val="003C1E4D"/>
    <w:rsid w:val="003C22DF"/>
    <w:rsid w:val="003C26B9"/>
    <w:rsid w:val="003C400C"/>
    <w:rsid w:val="003C4463"/>
    <w:rsid w:val="003C457B"/>
    <w:rsid w:val="003C62F4"/>
    <w:rsid w:val="003C6AB2"/>
    <w:rsid w:val="003D0281"/>
    <w:rsid w:val="003D1495"/>
    <w:rsid w:val="003D2DA3"/>
    <w:rsid w:val="003D352B"/>
    <w:rsid w:val="003D41D8"/>
    <w:rsid w:val="003D5877"/>
    <w:rsid w:val="003D6313"/>
    <w:rsid w:val="003D6504"/>
    <w:rsid w:val="003E0757"/>
    <w:rsid w:val="003E0B53"/>
    <w:rsid w:val="003E16D8"/>
    <w:rsid w:val="003E1B16"/>
    <w:rsid w:val="003F030F"/>
    <w:rsid w:val="003F0B70"/>
    <w:rsid w:val="003F2A86"/>
    <w:rsid w:val="003F461B"/>
    <w:rsid w:val="004028D5"/>
    <w:rsid w:val="004045E4"/>
    <w:rsid w:val="00405119"/>
    <w:rsid w:val="00412E0B"/>
    <w:rsid w:val="004135A1"/>
    <w:rsid w:val="0041378D"/>
    <w:rsid w:val="00413790"/>
    <w:rsid w:val="0041565C"/>
    <w:rsid w:val="00416FC8"/>
    <w:rsid w:val="00417D78"/>
    <w:rsid w:val="00420FB8"/>
    <w:rsid w:val="004211E1"/>
    <w:rsid w:val="00421B40"/>
    <w:rsid w:val="00422258"/>
    <w:rsid w:val="0042469C"/>
    <w:rsid w:val="0042584E"/>
    <w:rsid w:val="00426EF0"/>
    <w:rsid w:val="00426FD6"/>
    <w:rsid w:val="00430E90"/>
    <w:rsid w:val="00432081"/>
    <w:rsid w:val="00432439"/>
    <w:rsid w:val="00433909"/>
    <w:rsid w:val="00433CFE"/>
    <w:rsid w:val="00435C42"/>
    <w:rsid w:val="00435CF2"/>
    <w:rsid w:val="00436AEA"/>
    <w:rsid w:val="00437AD4"/>
    <w:rsid w:val="0044107B"/>
    <w:rsid w:val="004428DE"/>
    <w:rsid w:val="0044405B"/>
    <w:rsid w:val="00446636"/>
    <w:rsid w:val="00447064"/>
    <w:rsid w:val="004501E0"/>
    <w:rsid w:val="00450385"/>
    <w:rsid w:val="004504EA"/>
    <w:rsid w:val="0045202A"/>
    <w:rsid w:val="00452FEC"/>
    <w:rsid w:val="004570AC"/>
    <w:rsid w:val="004579CF"/>
    <w:rsid w:val="00457DD2"/>
    <w:rsid w:val="0046001A"/>
    <w:rsid w:val="00461C2F"/>
    <w:rsid w:val="00462B80"/>
    <w:rsid w:val="00463EF6"/>
    <w:rsid w:val="00473B9D"/>
    <w:rsid w:val="00475187"/>
    <w:rsid w:val="00477836"/>
    <w:rsid w:val="0048218D"/>
    <w:rsid w:val="0048657A"/>
    <w:rsid w:val="00486A40"/>
    <w:rsid w:val="00490850"/>
    <w:rsid w:val="00493A7E"/>
    <w:rsid w:val="004958FC"/>
    <w:rsid w:val="004A105A"/>
    <w:rsid w:val="004A22E8"/>
    <w:rsid w:val="004A2B1E"/>
    <w:rsid w:val="004A3386"/>
    <w:rsid w:val="004A5970"/>
    <w:rsid w:val="004A631D"/>
    <w:rsid w:val="004A7A05"/>
    <w:rsid w:val="004B0EA7"/>
    <w:rsid w:val="004B27FB"/>
    <w:rsid w:val="004B376C"/>
    <w:rsid w:val="004B53C8"/>
    <w:rsid w:val="004B7ABF"/>
    <w:rsid w:val="004C2609"/>
    <w:rsid w:val="004C4371"/>
    <w:rsid w:val="004C4ED6"/>
    <w:rsid w:val="004C5ADB"/>
    <w:rsid w:val="004C6117"/>
    <w:rsid w:val="004C66D0"/>
    <w:rsid w:val="004D09F0"/>
    <w:rsid w:val="004D0D74"/>
    <w:rsid w:val="004D149E"/>
    <w:rsid w:val="004D1CB3"/>
    <w:rsid w:val="004D1F74"/>
    <w:rsid w:val="004D430C"/>
    <w:rsid w:val="004E2468"/>
    <w:rsid w:val="004E71D7"/>
    <w:rsid w:val="004F0D31"/>
    <w:rsid w:val="004F21B6"/>
    <w:rsid w:val="004F4A12"/>
    <w:rsid w:val="00500707"/>
    <w:rsid w:val="005023B5"/>
    <w:rsid w:val="00502F8C"/>
    <w:rsid w:val="00504E6C"/>
    <w:rsid w:val="005079E0"/>
    <w:rsid w:val="00511370"/>
    <w:rsid w:val="00513032"/>
    <w:rsid w:val="00513062"/>
    <w:rsid w:val="00513631"/>
    <w:rsid w:val="0051509A"/>
    <w:rsid w:val="0051566C"/>
    <w:rsid w:val="005177DA"/>
    <w:rsid w:val="00517F4B"/>
    <w:rsid w:val="00520FCE"/>
    <w:rsid w:val="0052159B"/>
    <w:rsid w:val="00522BE8"/>
    <w:rsid w:val="005251AD"/>
    <w:rsid w:val="0052732D"/>
    <w:rsid w:val="005310CC"/>
    <w:rsid w:val="00531B35"/>
    <w:rsid w:val="00533B98"/>
    <w:rsid w:val="005352A6"/>
    <w:rsid w:val="005357A0"/>
    <w:rsid w:val="005357E4"/>
    <w:rsid w:val="00537164"/>
    <w:rsid w:val="00540357"/>
    <w:rsid w:val="0054381A"/>
    <w:rsid w:val="00543CCC"/>
    <w:rsid w:val="00546323"/>
    <w:rsid w:val="005469C0"/>
    <w:rsid w:val="0055068A"/>
    <w:rsid w:val="00553E99"/>
    <w:rsid w:val="00555A5A"/>
    <w:rsid w:val="0055672D"/>
    <w:rsid w:val="00557E1E"/>
    <w:rsid w:val="00560EF2"/>
    <w:rsid w:val="005649CA"/>
    <w:rsid w:val="005703B3"/>
    <w:rsid w:val="005725E5"/>
    <w:rsid w:val="00572647"/>
    <w:rsid w:val="00572EF6"/>
    <w:rsid w:val="00574422"/>
    <w:rsid w:val="00576896"/>
    <w:rsid w:val="005800EC"/>
    <w:rsid w:val="00580711"/>
    <w:rsid w:val="005824AA"/>
    <w:rsid w:val="00582A0C"/>
    <w:rsid w:val="005851D2"/>
    <w:rsid w:val="00587E1E"/>
    <w:rsid w:val="00590BF6"/>
    <w:rsid w:val="00592645"/>
    <w:rsid w:val="005944BC"/>
    <w:rsid w:val="00595B9E"/>
    <w:rsid w:val="005964BB"/>
    <w:rsid w:val="00597D29"/>
    <w:rsid w:val="005A0143"/>
    <w:rsid w:val="005A1E00"/>
    <w:rsid w:val="005A2983"/>
    <w:rsid w:val="005A4046"/>
    <w:rsid w:val="005A4165"/>
    <w:rsid w:val="005A4F5D"/>
    <w:rsid w:val="005A6174"/>
    <w:rsid w:val="005A7145"/>
    <w:rsid w:val="005B0B30"/>
    <w:rsid w:val="005B105E"/>
    <w:rsid w:val="005B378E"/>
    <w:rsid w:val="005B5863"/>
    <w:rsid w:val="005C2175"/>
    <w:rsid w:val="005C22EF"/>
    <w:rsid w:val="005C3FAF"/>
    <w:rsid w:val="005C46D5"/>
    <w:rsid w:val="005C651F"/>
    <w:rsid w:val="005C70E7"/>
    <w:rsid w:val="005C7151"/>
    <w:rsid w:val="005C7ACF"/>
    <w:rsid w:val="005D4418"/>
    <w:rsid w:val="005D4631"/>
    <w:rsid w:val="005D4958"/>
    <w:rsid w:val="005D4A2B"/>
    <w:rsid w:val="005D6BDE"/>
    <w:rsid w:val="005D72CA"/>
    <w:rsid w:val="005E103C"/>
    <w:rsid w:val="005E1E71"/>
    <w:rsid w:val="005E3915"/>
    <w:rsid w:val="005E5EC5"/>
    <w:rsid w:val="005E661A"/>
    <w:rsid w:val="005E6B81"/>
    <w:rsid w:val="005F1F9D"/>
    <w:rsid w:val="005F3932"/>
    <w:rsid w:val="005F4AE3"/>
    <w:rsid w:val="005F5511"/>
    <w:rsid w:val="005F613E"/>
    <w:rsid w:val="005F6572"/>
    <w:rsid w:val="00600B78"/>
    <w:rsid w:val="00610C8D"/>
    <w:rsid w:val="00612306"/>
    <w:rsid w:val="00612F78"/>
    <w:rsid w:val="00613074"/>
    <w:rsid w:val="006135F7"/>
    <w:rsid w:val="006144FC"/>
    <w:rsid w:val="006165AD"/>
    <w:rsid w:val="0062062A"/>
    <w:rsid w:val="00622259"/>
    <w:rsid w:val="00622DC8"/>
    <w:rsid w:val="00623022"/>
    <w:rsid w:val="00624FA6"/>
    <w:rsid w:val="00627983"/>
    <w:rsid w:val="0063016F"/>
    <w:rsid w:val="00630F15"/>
    <w:rsid w:val="00631710"/>
    <w:rsid w:val="0063186C"/>
    <w:rsid w:val="00631EBB"/>
    <w:rsid w:val="006329BD"/>
    <w:rsid w:val="00632AA3"/>
    <w:rsid w:val="006361BA"/>
    <w:rsid w:val="006377B6"/>
    <w:rsid w:val="00637CD6"/>
    <w:rsid w:val="0064177A"/>
    <w:rsid w:val="00643312"/>
    <w:rsid w:val="006446DD"/>
    <w:rsid w:val="00645FE9"/>
    <w:rsid w:val="00647335"/>
    <w:rsid w:val="00647E49"/>
    <w:rsid w:val="00650186"/>
    <w:rsid w:val="00652D78"/>
    <w:rsid w:val="006533C3"/>
    <w:rsid w:val="00654794"/>
    <w:rsid w:val="006549AC"/>
    <w:rsid w:val="006551B8"/>
    <w:rsid w:val="00655F41"/>
    <w:rsid w:val="00657EDF"/>
    <w:rsid w:val="00661E05"/>
    <w:rsid w:val="00665358"/>
    <w:rsid w:val="006653B5"/>
    <w:rsid w:val="006655DF"/>
    <w:rsid w:val="0067455A"/>
    <w:rsid w:val="00674659"/>
    <w:rsid w:val="00684FA8"/>
    <w:rsid w:val="0068509B"/>
    <w:rsid w:val="006852C7"/>
    <w:rsid w:val="006876B6"/>
    <w:rsid w:val="00691A06"/>
    <w:rsid w:val="00694865"/>
    <w:rsid w:val="00695272"/>
    <w:rsid w:val="00695DC3"/>
    <w:rsid w:val="00697683"/>
    <w:rsid w:val="006978F0"/>
    <w:rsid w:val="006A0767"/>
    <w:rsid w:val="006A0D54"/>
    <w:rsid w:val="006A1E41"/>
    <w:rsid w:val="006A4A92"/>
    <w:rsid w:val="006A5279"/>
    <w:rsid w:val="006B312A"/>
    <w:rsid w:val="006B68D8"/>
    <w:rsid w:val="006B6D83"/>
    <w:rsid w:val="006C1856"/>
    <w:rsid w:val="006C3575"/>
    <w:rsid w:val="006C554A"/>
    <w:rsid w:val="006C5683"/>
    <w:rsid w:val="006D0CC1"/>
    <w:rsid w:val="006D0E98"/>
    <w:rsid w:val="006D0FB6"/>
    <w:rsid w:val="006D1F16"/>
    <w:rsid w:val="006D203B"/>
    <w:rsid w:val="006D48B7"/>
    <w:rsid w:val="006D75CD"/>
    <w:rsid w:val="006E1ABA"/>
    <w:rsid w:val="006E40DE"/>
    <w:rsid w:val="006E7327"/>
    <w:rsid w:val="006E7560"/>
    <w:rsid w:val="006E7A7E"/>
    <w:rsid w:val="006F19E3"/>
    <w:rsid w:val="006F4689"/>
    <w:rsid w:val="006F4798"/>
    <w:rsid w:val="006F5515"/>
    <w:rsid w:val="007015FF"/>
    <w:rsid w:val="00701D85"/>
    <w:rsid w:val="00701E18"/>
    <w:rsid w:val="0070528C"/>
    <w:rsid w:val="007059A3"/>
    <w:rsid w:val="00706916"/>
    <w:rsid w:val="00710E92"/>
    <w:rsid w:val="0071547D"/>
    <w:rsid w:val="00722FCE"/>
    <w:rsid w:val="0072385C"/>
    <w:rsid w:val="00726171"/>
    <w:rsid w:val="007264E0"/>
    <w:rsid w:val="00731B99"/>
    <w:rsid w:val="00733D46"/>
    <w:rsid w:val="00733F4B"/>
    <w:rsid w:val="00734630"/>
    <w:rsid w:val="007374B9"/>
    <w:rsid w:val="00740A8F"/>
    <w:rsid w:val="00742876"/>
    <w:rsid w:val="00747A24"/>
    <w:rsid w:val="00755E54"/>
    <w:rsid w:val="00755F1B"/>
    <w:rsid w:val="00756347"/>
    <w:rsid w:val="007571E0"/>
    <w:rsid w:val="007607E8"/>
    <w:rsid w:val="007608FF"/>
    <w:rsid w:val="00760BD6"/>
    <w:rsid w:val="00761A85"/>
    <w:rsid w:val="007626D9"/>
    <w:rsid w:val="0076274C"/>
    <w:rsid w:val="00765357"/>
    <w:rsid w:val="00771ACE"/>
    <w:rsid w:val="00772942"/>
    <w:rsid w:val="00773A5D"/>
    <w:rsid w:val="00774F15"/>
    <w:rsid w:val="00775EF4"/>
    <w:rsid w:val="00780130"/>
    <w:rsid w:val="00783E75"/>
    <w:rsid w:val="00784486"/>
    <w:rsid w:val="0079113B"/>
    <w:rsid w:val="007932E7"/>
    <w:rsid w:val="00797AA8"/>
    <w:rsid w:val="007A0FB2"/>
    <w:rsid w:val="007A101D"/>
    <w:rsid w:val="007A118F"/>
    <w:rsid w:val="007A4F58"/>
    <w:rsid w:val="007A6725"/>
    <w:rsid w:val="007A7ADD"/>
    <w:rsid w:val="007B002D"/>
    <w:rsid w:val="007B2962"/>
    <w:rsid w:val="007B4476"/>
    <w:rsid w:val="007B4F50"/>
    <w:rsid w:val="007B7D7E"/>
    <w:rsid w:val="007C00DA"/>
    <w:rsid w:val="007C0E16"/>
    <w:rsid w:val="007C1F7E"/>
    <w:rsid w:val="007C3116"/>
    <w:rsid w:val="007C3E44"/>
    <w:rsid w:val="007C5BF2"/>
    <w:rsid w:val="007C66C5"/>
    <w:rsid w:val="007D3837"/>
    <w:rsid w:val="007D4380"/>
    <w:rsid w:val="007D47BD"/>
    <w:rsid w:val="007D7515"/>
    <w:rsid w:val="007D7C47"/>
    <w:rsid w:val="007E1A43"/>
    <w:rsid w:val="007E38C4"/>
    <w:rsid w:val="007E3C0E"/>
    <w:rsid w:val="007E5299"/>
    <w:rsid w:val="007E572E"/>
    <w:rsid w:val="007E718E"/>
    <w:rsid w:val="007F0D4E"/>
    <w:rsid w:val="007F49D4"/>
    <w:rsid w:val="008115C5"/>
    <w:rsid w:val="00812C70"/>
    <w:rsid w:val="0081418A"/>
    <w:rsid w:val="008149B0"/>
    <w:rsid w:val="008177D7"/>
    <w:rsid w:val="0082065A"/>
    <w:rsid w:val="00822767"/>
    <w:rsid w:val="00822BF1"/>
    <w:rsid w:val="00822D9F"/>
    <w:rsid w:val="00823707"/>
    <w:rsid w:val="008256AE"/>
    <w:rsid w:val="00826203"/>
    <w:rsid w:val="008272A5"/>
    <w:rsid w:val="008277A6"/>
    <w:rsid w:val="00827A1E"/>
    <w:rsid w:val="008323D0"/>
    <w:rsid w:val="00833183"/>
    <w:rsid w:val="00834B74"/>
    <w:rsid w:val="00837D2C"/>
    <w:rsid w:val="008423A3"/>
    <w:rsid w:val="00846D9D"/>
    <w:rsid w:val="00847B99"/>
    <w:rsid w:val="00850078"/>
    <w:rsid w:val="008518EB"/>
    <w:rsid w:val="0085211A"/>
    <w:rsid w:val="008521BC"/>
    <w:rsid w:val="00854C0A"/>
    <w:rsid w:val="00856C0B"/>
    <w:rsid w:val="0086142A"/>
    <w:rsid w:val="00861D88"/>
    <w:rsid w:val="00862885"/>
    <w:rsid w:val="00862D16"/>
    <w:rsid w:val="00864A54"/>
    <w:rsid w:val="0087362B"/>
    <w:rsid w:val="00876FA4"/>
    <w:rsid w:val="00880168"/>
    <w:rsid w:val="00882D3C"/>
    <w:rsid w:val="008847ED"/>
    <w:rsid w:val="008853CC"/>
    <w:rsid w:val="008860EC"/>
    <w:rsid w:val="00887D24"/>
    <w:rsid w:val="00890ACE"/>
    <w:rsid w:val="00892D3B"/>
    <w:rsid w:val="00895154"/>
    <w:rsid w:val="008975DC"/>
    <w:rsid w:val="00897EDC"/>
    <w:rsid w:val="008A0196"/>
    <w:rsid w:val="008A17EB"/>
    <w:rsid w:val="008A2A2C"/>
    <w:rsid w:val="008A2F12"/>
    <w:rsid w:val="008A3130"/>
    <w:rsid w:val="008A3181"/>
    <w:rsid w:val="008A3D3D"/>
    <w:rsid w:val="008A5134"/>
    <w:rsid w:val="008A5D06"/>
    <w:rsid w:val="008B2BB6"/>
    <w:rsid w:val="008B3B3C"/>
    <w:rsid w:val="008B6CCD"/>
    <w:rsid w:val="008C53E5"/>
    <w:rsid w:val="008C5774"/>
    <w:rsid w:val="008C579E"/>
    <w:rsid w:val="008D0FCF"/>
    <w:rsid w:val="008D10F4"/>
    <w:rsid w:val="008D37F6"/>
    <w:rsid w:val="008D5B54"/>
    <w:rsid w:val="008D6266"/>
    <w:rsid w:val="008D7983"/>
    <w:rsid w:val="008E0967"/>
    <w:rsid w:val="008E326F"/>
    <w:rsid w:val="008F09A9"/>
    <w:rsid w:val="008F3C84"/>
    <w:rsid w:val="008F48D5"/>
    <w:rsid w:val="008F495D"/>
    <w:rsid w:val="00900963"/>
    <w:rsid w:val="00901009"/>
    <w:rsid w:val="0090492C"/>
    <w:rsid w:val="00907AC1"/>
    <w:rsid w:val="009121FF"/>
    <w:rsid w:val="009129DC"/>
    <w:rsid w:val="00913148"/>
    <w:rsid w:val="0091464E"/>
    <w:rsid w:val="009208D8"/>
    <w:rsid w:val="00922DBD"/>
    <w:rsid w:val="0092387F"/>
    <w:rsid w:val="00925F3A"/>
    <w:rsid w:val="00926505"/>
    <w:rsid w:val="009265C0"/>
    <w:rsid w:val="00926F0E"/>
    <w:rsid w:val="0093321A"/>
    <w:rsid w:val="00935573"/>
    <w:rsid w:val="009356A2"/>
    <w:rsid w:val="0094148B"/>
    <w:rsid w:val="00946195"/>
    <w:rsid w:val="009469BE"/>
    <w:rsid w:val="00946CE7"/>
    <w:rsid w:val="0094797C"/>
    <w:rsid w:val="00947DC2"/>
    <w:rsid w:val="0095082A"/>
    <w:rsid w:val="0095148B"/>
    <w:rsid w:val="009515E9"/>
    <w:rsid w:val="00951C66"/>
    <w:rsid w:val="00951FDE"/>
    <w:rsid w:val="009521E1"/>
    <w:rsid w:val="00952D10"/>
    <w:rsid w:val="00954FC6"/>
    <w:rsid w:val="00956535"/>
    <w:rsid w:val="00957FBC"/>
    <w:rsid w:val="00960420"/>
    <w:rsid w:val="00960714"/>
    <w:rsid w:val="0096255F"/>
    <w:rsid w:val="00962D2D"/>
    <w:rsid w:val="00965616"/>
    <w:rsid w:val="00967C6A"/>
    <w:rsid w:val="009704FB"/>
    <w:rsid w:val="00973F1B"/>
    <w:rsid w:val="0097527E"/>
    <w:rsid w:val="009766BF"/>
    <w:rsid w:val="00981119"/>
    <w:rsid w:val="009832ED"/>
    <w:rsid w:val="00984599"/>
    <w:rsid w:val="00985FC1"/>
    <w:rsid w:val="0098754A"/>
    <w:rsid w:val="00991785"/>
    <w:rsid w:val="00993E9F"/>
    <w:rsid w:val="00994B34"/>
    <w:rsid w:val="00994EF3"/>
    <w:rsid w:val="0099584E"/>
    <w:rsid w:val="00996656"/>
    <w:rsid w:val="00997577"/>
    <w:rsid w:val="009A03A4"/>
    <w:rsid w:val="009A200B"/>
    <w:rsid w:val="009A2C31"/>
    <w:rsid w:val="009A5454"/>
    <w:rsid w:val="009A6E67"/>
    <w:rsid w:val="009A7763"/>
    <w:rsid w:val="009B579B"/>
    <w:rsid w:val="009C1C52"/>
    <w:rsid w:val="009C2EA4"/>
    <w:rsid w:val="009C7CDB"/>
    <w:rsid w:val="009D1A9A"/>
    <w:rsid w:val="009D772E"/>
    <w:rsid w:val="009D7913"/>
    <w:rsid w:val="009D7B56"/>
    <w:rsid w:val="009E1A09"/>
    <w:rsid w:val="009E318C"/>
    <w:rsid w:val="009E324E"/>
    <w:rsid w:val="009E37D3"/>
    <w:rsid w:val="009E46A3"/>
    <w:rsid w:val="009E4D2D"/>
    <w:rsid w:val="009E63A4"/>
    <w:rsid w:val="009E6BFF"/>
    <w:rsid w:val="009E7589"/>
    <w:rsid w:val="009F2F77"/>
    <w:rsid w:val="009F3981"/>
    <w:rsid w:val="009F4D87"/>
    <w:rsid w:val="009F70E9"/>
    <w:rsid w:val="00A00B4A"/>
    <w:rsid w:val="00A02455"/>
    <w:rsid w:val="00A0545C"/>
    <w:rsid w:val="00A06190"/>
    <w:rsid w:val="00A0777B"/>
    <w:rsid w:val="00A10251"/>
    <w:rsid w:val="00A13230"/>
    <w:rsid w:val="00A14F5B"/>
    <w:rsid w:val="00A16360"/>
    <w:rsid w:val="00A167BA"/>
    <w:rsid w:val="00A172B6"/>
    <w:rsid w:val="00A20400"/>
    <w:rsid w:val="00A23F51"/>
    <w:rsid w:val="00A25D84"/>
    <w:rsid w:val="00A31520"/>
    <w:rsid w:val="00A31D12"/>
    <w:rsid w:val="00A3599E"/>
    <w:rsid w:val="00A4337D"/>
    <w:rsid w:val="00A50878"/>
    <w:rsid w:val="00A51787"/>
    <w:rsid w:val="00A5314A"/>
    <w:rsid w:val="00A56ED0"/>
    <w:rsid w:val="00A579D3"/>
    <w:rsid w:val="00A62991"/>
    <w:rsid w:val="00A64862"/>
    <w:rsid w:val="00A66894"/>
    <w:rsid w:val="00A709F8"/>
    <w:rsid w:val="00A718BE"/>
    <w:rsid w:val="00A73286"/>
    <w:rsid w:val="00A75A06"/>
    <w:rsid w:val="00A75B70"/>
    <w:rsid w:val="00A809BC"/>
    <w:rsid w:val="00A80EE0"/>
    <w:rsid w:val="00A81AA5"/>
    <w:rsid w:val="00A85694"/>
    <w:rsid w:val="00A93BF0"/>
    <w:rsid w:val="00A94C94"/>
    <w:rsid w:val="00A96295"/>
    <w:rsid w:val="00A968AB"/>
    <w:rsid w:val="00A97DD5"/>
    <w:rsid w:val="00AA463E"/>
    <w:rsid w:val="00AA69EF"/>
    <w:rsid w:val="00AA6D86"/>
    <w:rsid w:val="00AB09E5"/>
    <w:rsid w:val="00AB13A5"/>
    <w:rsid w:val="00AB2DA2"/>
    <w:rsid w:val="00AB388D"/>
    <w:rsid w:val="00AB3915"/>
    <w:rsid w:val="00AB42FA"/>
    <w:rsid w:val="00AB4DE5"/>
    <w:rsid w:val="00AC0309"/>
    <w:rsid w:val="00AC0716"/>
    <w:rsid w:val="00AC5BEF"/>
    <w:rsid w:val="00AC68BE"/>
    <w:rsid w:val="00AD0028"/>
    <w:rsid w:val="00AE09FF"/>
    <w:rsid w:val="00AE2325"/>
    <w:rsid w:val="00AE2A25"/>
    <w:rsid w:val="00AE4B15"/>
    <w:rsid w:val="00AE4FA9"/>
    <w:rsid w:val="00AE5F4A"/>
    <w:rsid w:val="00AE7C82"/>
    <w:rsid w:val="00AF1105"/>
    <w:rsid w:val="00AF30A5"/>
    <w:rsid w:val="00AF3186"/>
    <w:rsid w:val="00AF5114"/>
    <w:rsid w:val="00AF5B6E"/>
    <w:rsid w:val="00AF5BFE"/>
    <w:rsid w:val="00B026DA"/>
    <w:rsid w:val="00B03B68"/>
    <w:rsid w:val="00B057CB"/>
    <w:rsid w:val="00B10136"/>
    <w:rsid w:val="00B11473"/>
    <w:rsid w:val="00B11637"/>
    <w:rsid w:val="00B23F49"/>
    <w:rsid w:val="00B2727E"/>
    <w:rsid w:val="00B320DC"/>
    <w:rsid w:val="00B35A8E"/>
    <w:rsid w:val="00B4014F"/>
    <w:rsid w:val="00B44967"/>
    <w:rsid w:val="00B44D59"/>
    <w:rsid w:val="00B45635"/>
    <w:rsid w:val="00B52044"/>
    <w:rsid w:val="00B53898"/>
    <w:rsid w:val="00B539A1"/>
    <w:rsid w:val="00B53C15"/>
    <w:rsid w:val="00B55842"/>
    <w:rsid w:val="00B615CC"/>
    <w:rsid w:val="00B6291B"/>
    <w:rsid w:val="00B666CB"/>
    <w:rsid w:val="00B7023F"/>
    <w:rsid w:val="00B7630C"/>
    <w:rsid w:val="00B7744E"/>
    <w:rsid w:val="00B81D21"/>
    <w:rsid w:val="00B81F70"/>
    <w:rsid w:val="00B90165"/>
    <w:rsid w:val="00B9451F"/>
    <w:rsid w:val="00BA0570"/>
    <w:rsid w:val="00BA58A1"/>
    <w:rsid w:val="00BA6396"/>
    <w:rsid w:val="00BB317E"/>
    <w:rsid w:val="00BB32F0"/>
    <w:rsid w:val="00BB38C4"/>
    <w:rsid w:val="00BB473F"/>
    <w:rsid w:val="00BC05A6"/>
    <w:rsid w:val="00BC10C2"/>
    <w:rsid w:val="00BC1CFB"/>
    <w:rsid w:val="00BC3AAA"/>
    <w:rsid w:val="00BC4072"/>
    <w:rsid w:val="00BC5443"/>
    <w:rsid w:val="00BD0B36"/>
    <w:rsid w:val="00BD10A6"/>
    <w:rsid w:val="00BD3CB9"/>
    <w:rsid w:val="00BD3E31"/>
    <w:rsid w:val="00BD78DB"/>
    <w:rsid w:val="00BE1726"/>
    <w:rsid w:val="00BE50AA"/>
    <w:rsid w:val="00BE6E73"/>
    <w:rsid w:val="00BE7316"/>
    <w:rsid w:val="00BE7C55"/>
    <w:rsid w:val="00BF00E3"/>
    <w:rsid w:val="00BF0C5F"/>
    <w:rsid w:val="00BF28C6"/>
    <w:rsid w:val="00BF3EFB"/>
    <w:rsid w:val="00BF6DB1"/>
    <w:rsid w:val="00C01A09"/>
    <w:rsid w:val="00C07C53"/>
    <w:rsid w:val="00C10827"/>
    <w:rsid w:val="00C11964"/>
    <w:rsid w:val="00C14277"/>
    <w:rsid w:val="00C161E4"/>
    <w:rsid w:val="00C236F4"/>
    <w:rsid w:val="00C2504C"/>
    <w:rsid w:val="00C30535"/>
    <w:rsid w:val="00C31A20"/>
    <w:rsid w:val="00C3321C"/>
    <w:rsid w:val="00C356E8"/>
    <w:rsid w:val="00C36011"/>
    <w:rsid w:val="00C454D8"/>
    <w:rsid w:val="00C471ED"/>
    <w:rsid w:val="00C500A2"/>
    <w:rsid w:val="00C5056D"/>
    <w:rsid w:val="00C50F95"/>
    <w:rsid w:val="00C5314A"/>
    <w:rsid w:val="00C56D92"/>
    <w:rsid w:val="00C607C9"/>
    <w:rsid w:val="00C6354C"/>
    <w:rsid w:val="00C64B15"/>
    <w:rsid w:val="00C65823"/>
    <w:rsid w:val="00C67F24"/>
    <w:rsid w:val="00C72782"/>
    <w:rsid w:val="00C730A2"/>
    <w:rsid w:val="00C75154"/>
    <w:rsid w:val="00C751E4"/>
    <w:rsid w:val="00C76D9F"/>
    <w:rsid w:val="00C772BE"/>
    <w:rsid w:val="00C82FA7"/>
    <w:rsid w:val="00C83898"/>
    <w:rsid w:val="00C867BC"/>
    <w:rsid w:val="00C924ED"/>
    <w:rsid w:val="00C928BE"/>
    <w:rsid w:val="00C94795"/>
    <w:rsid w:val="00C94E7B"/>
    <w:rsid w:val="00C954D7"/>
    <w:rsid w:val="00C96640"/>
    <w:rsid w:val="00CA20D4"/>
    <w:rsid w:val="00CA2BE3"/>
    <w:rsid w:val="00CA4EA1"/>
    <w:rsid w:val="00CA6F12"/>
    <w:rsid w:val="00CA75DC"/>
    <w:rsid w:val="00CA7800"/>
    <w:rsid w:val="00CA7D25"/>
    <w:rsid w:val="00CB1758"/>
    <w:rsid w:val="00CB17D2"/>
    <w:rsid w:val="00CB5D46"/>
    <w:rsid w:val="00CB5E98"/>
    <w:rsid w:val="00CB6330"/>
    <w:rsid w:val="00CC39D2"/>
    <w:rsid w:val="00CC606E"/>
    <w:rsid w:val="00CC662B"/>
    <w:rsid w:val="00CD3585"/>
    <w:rsid w:val="00CD3F57"/>
    <w:rsid w:val="00CD4346"/>
    <w:rsid w:val="00CD70EB"/>
    <w:rsid w:val="00CD719F"/>
    <w:rsid w:val="00CE19AC"/>
    <w:rsid w:val="00CE3488"/>
    <w:rsid w:val="00CE4528"/>
    <w:rsid w:val="00CE5938"/>
    <w:rsid w:val="00CE7F33"/>
    <w:rsid w:val="00CF498E"/>
    <w:rsid w:val="00CF549A"/>
    <w:rsid w:val="00CF660D"/>
    <w:rsid w:val="00D00782"/>
    <w:rsid w:val="00D06875"/>
    <w:rsid w:val="00D1120E"/>
    <w:rsid w:val="00D120A0"/>
    <w:rsid w:val="00D122BE"/>
    <w:rsid w:val="00D1530C"/>
    <w:rsid w:val="00D15472"/>
    <w:rsid w:val="00D1593B"/>
    <w:rsid w:val="00D15A74"/>
    <w:rsid w:val="00D1613E"/>
    <w:rsid w:val="00D209A1"/>
    <w:rsid w:val="00D20C24"/>
    <w:rsid w:val="00D211D3"/>
    <w:rsid w:val="00D227E1"/>
    <w:rsid w:val="00D22CEB"/>
    <w:rsid w:val="00D2370F"/>
    <w:rsid w:val="00D253BF"/>
    <w:rsid w:val="00D27005"/>
    <w:rsid w:val="00D32E1D"/>
    <w:rsid w:val="00D33A4A"/>
    <w:rsid w:val="00D34E70"/>
    <w:rsid w:val="00D35025"/>
    <w:rsid w:val="00D35A55"/>
    <w:rsid w:val="00D363E8"/>
    <w:rsid w:val="00D41486"/>
    <w:rsid w:val="00D4173D"/>
    <w:rsid w:val="00D429C2"/>
    <w:rsid w:val="00D42CA7"/>
    <w:rsid w:val="00D45F61"/>
    <w:rsid w:val="00D50089"/>
    <w:rsid w:val="00D522CA"/>
    <w:rsid w:val="00D54568"/>
    <w:rsid w:val="00D620D5"/>
    <w:rsid w:val="00D635CE"/>
    <w:rsid w:val="00D7092D"/>
    <w:rsid w:val="00D71139"/>
    <w:rsid w:val="00D74D5F"/>
    <w:rsid w:val="00D80A98"/>
    <w:rsid w:val="00D836DC"/>
    <w:rsid w:val="00D8769C"/>
    <w:rsid w:val="00D90F5D"/>
    <w:rsid w:val="00D92365"/>
    <w:rsid w:val="00D9302E"/>
    <w:rsid w:val="00DA3D6B"/>
    <w:rsid w:val="00DA5F89"/>
    <w:rsid w:val="00DA6586"/>
    <w:rsid w:val="00DA6C89"/>
    <w:rsid w:val="00DA6F83"/>
    <w:rsid w:val="00DB5096"/>
    <w:rsid w:val="00DB5CC2"/>
    <w:rsid w:val="00DB67BB"/>
    <w:rsid w:val="00DC21C8"/>
    <w:rsid w:val="00DC3562"/>
    <w:rsid w:val="00DD269D"/>
    <w:rsid w:val="00DD45C4"/>
    <w:rsid w:val="00DD7C82"/>
    <w:rsid w:val="00DE1518"/>
    <w:rsid w:val="00DE2088"/>
    <w:rsid w:val="00DE3187"/>
    <w:rsid w:val="00DE6A97"/>
    <w:rsid w:val="00DF184E"/>
    <w:rsid w:val="00DF25CB"/>
    <w:rsid w:val="00DF595C"/>
    <w:rsid w:val="00DF6863"/>
    <w:rsid w:val="00DF757D"/>
    <w:rsid w:val="00E02F60"/>
    <w:rsid w:val="00E03C2F"/>
    <w:rsid w:val="00E070F1"/>
    <w:rsid w:val="00E07BA5"/>
    <w:rsid w:val="00E07E72"/>
    <w:rsid w:val="00E10A8C"/>
    <w:rsid w:val="00E1701D"/>
    <w:rsid w:val="00E21E8D"/>
    <w:rsid w:val="00E22A1F"/>
    <w:rsid w:val="00E22CF0"/>
    <w:rsid w:val="00E22EA3"/>
    <w:rsid w:val="00E23B4F"/>
    <w:rsid w:val="00E24BDF"/>
    <w:rsid w:val="00E25414"/>
    <w:rsid w:val="00E27159"/>
    <w:rsid w:val="00E2789D"/>
    <w:rsid w:val="00E35766"/>
    <w:rsid w:val="00E40304"/>
    <w:rsid w:val="00E41BB9"/>
    <w:rsid w:val="00E41BF5"/>
    <w:rsid w:val="00E4348E"/>
    <w:rsid w:val="00E45A35"/>
    <w:rsid w:val="00E50D4B"/>
    <w:rsid w:val="00E510C9"/>
    <w:rsid w:val="00E55C4A"/>
    <w:rsid w:val="00E60E73"/>
    <w:rsid w:val="00E6212D"/>
    <w:rsid w:val="00E63D17"/>
    <w:rsid w:val="00E66369"/>
    <w:rsid w:val="00E666BF"/>
    <w:rsid w:val="00E70BE7"/>
    <w:rsid w:val="00E710FD"/>
    <w:rsid w:val="00E74111"/>
    <w:rsid w:val="00E74912"/>
    <w:rsid w:val="00E81739"/>
    <w:rsid w:val="00E826FA"/>
    <w:rsid w:val="00E82BDD"/>
    <w:rsid w:val="00E844CC"/>
    <w:rsid w:val="00E855A5"/>
    <w:rsid w:val="00E91400"/>
    <w:rsid w:val="00E941E4"/>
    <w:rsid w:val="00E94B5D"/>
    <w:rsid w:val="00E959AE"/>
    <w:rsid w:val="00E97DB3"/>
    <w:rsid w:val="00EA17D5"/>
    <w:rsid w:val="00EA1C2B"/>
    <w:rsid w:val="00EA2475"/>
    <w:rsid w:val="00EA3F0B"/>
    <w:rsid w:val="00EA4674"/>
    <w:rsid w:val="00EA5330"/>
    <w:rsid w:val="00EA632D"/>
    <w:rsid w:val="00EB0F1B"/>
    <w:rsid w:val="00EB1FF2"/>
    <w:rsid w:val="00EB32BB"/>
    <w:rsid w:val="00EB362B"/>
    <w:rsid w:val="00EC09F0"/>
    <w:rsid w:val="00EC465B"/>
    <w:rsid w:val="00EC4D48"/>
    <w:rsid w:val="00EC523A"/>
    <w:rsid w:val="00EC647D"/>
    <w:rsid w:val="00ED4D85"/>
    <w:rsid w:val="00ED7826"/>
    <w:rsid w:val="00EE1190"/>
    <w:rsid w:val="00EE1DE8"/>
    <w:rsid w:val="00EE2334"/>
    <w:rsid w:val="00EE2569"/>
    <w:rsid w:val="00EE447A"/>
    <w:rsid w:val="00EE4519"/>
    <w:rsid w:val="00EE5CD9"/>
    <w:rsid w:val="00EF0CE5"/>
    <w:rsid w:val="00EF1548"/>
    <w:rsid w:val="00EF6CC8"/>
    <w:rsid w:val="00EF789C"/>
    <w:rsid w:val="00F007A0"/>
    <w:rsid w:val="00F1043A"/>
    <w:rsid w:val="00F10BBE"/>
    <w:rsid w:val="00F10E14"/>
    <w:rsid w:val="00F1132A"/>
    <w:rsid w:val="00F1175C"/>
    <w:rsid w:val="00F1318B"/>
    <w:rsid w:val="00F14070"/>
    <w:rsid w:val="00F14A61"/>
    <w:rsid w:val="00F14EC4"/>
    <w:rsid w:val="00F16092"/>
    <w:rsid w:val="00F16E81"/>
    <w:rsid w:val="00F17B9C"/>
    <w:rsid w:val="00F20FAB"/>
    <w:rsid w:val="00F212C1"/>
    <w:rsid w:val="00F306DA"/>
    <w:rsid w:val="00F323D1"/>
    <w:rsid w:val="00F366D6"/>
    <w:rsid w:val="00F42F29"/>
    <w:rsid w:val="00F4356A"/>
    <w:rsid w:val="00F450E7"/>
    <w:rsid w:val="00F504AF"/>
    <w:rsid w:val="00F50C02"/>
    <w:rsid w:val="00F511D1"/>
    <w:rsid w:val="00F51F6A"/>
    <w:rsid w:val="00F51FCB"/>
    <w:rsid w:val="00F57A16"/>
    <w:rsid w:val="00F61549"/>
    <w:rsid w:val="00F62E4B"/>
    <w:rsid w:val="00F64BB0"/>
    <w:rsid w:val="00F65963"/>
    <w:rsid w:val="00F6753D"/>
    <w:rsid w:val="00F726D8"/>
    <w:rsid w:val="00F73FD6"/>
    <w:rsid w:val="00F751E8"/>
    <w:rsid w:val="00F772A7"/>
    <w:rsid w:val="00F80207"/>
    <w:rsid w:val="00F80379"/>
    <w:rsid w:val="00F80510"/>
    <w:rsid w:val="00F81314"/>
    <w:rsid w:val="00F84028"/>
    <w:rsid w:val="00F847DE"/>
    <w:rsid w:val="00F9321C"/>
    <w:rsid w:val="00F940B1"/>
    <w:rsid w:val="00F94961"/>
    <w:rsid w:val="00F94F85"/>
    <w:rsid w:val="00F962B5"/>
    <w:rsid w:val="00F963A7"/>
    <w:rsid w:val="00FA1FBC"/>
    <w:rsid w:val="00FA2023"/>
    <w:rsid w:val="00FA22E9"/>
    <w:rsid w:val="00FA4B61"/>
    <w:rsid w:val="00FB153D"/>
    <w:rsid w:val="00FB3016"/>
    <w:rsid w:val="00FB44B2"/>
    <w:rsid w:val="00FB70B2"/>
    <w:rsid w:val="00FB71C1"/>
    <w:rsid w:val="00FB78D7"/>
    <w:rsid w:val="00FC0CA8"/>
    <w:rsid w:val="00FC0ED7"/>
    <w:rsid w:val="00FC0FDC"/>
    <w:rsid w:val="00FC1065"/>
    <w:rsid w:val="00FC4ACF"/>
    <w:rsid w:val="00FD0418"/>
    <w:rsid w:val="00FD29A2"/>
    <w:rsid w:val="00FD2BFB"/>
    <w:rsid w:val="00FD32A2"/>
    <w:rsid w:val="00FD60CA"/>
    <w:rsid w:val="00FD7D5C"/>
    <w:rsid w:val="00FE004A"/>
    <w:rsid w:val="00FE0B2F"/>
    <w:rsid w:val="00FE3169"/>
    <w:rsid w:val="00FE4A41"/>
    <w:rsid w:val="00FF0D53"/>
    <w:rsid w:val="00FF252A"/>
    <w:rsid w:val="00FF617A"/>
    <w:rsid w:val="00FF67BD"/>
    <w:rsid w:val="00FF7985"/>
    <w:rsid w:val="00FF7D3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872F19"/>
  <w15:chartTrackingRefBased/>
  <w15:docId w15:val="{85721A56-35D1-9940-8FC2-1740F9DE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header" w:uiPriority="9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14EC4"/>
    <w:pPr>
      <w:spacing w:before="120" w:after="120" w:line="300" w:lineRule="atLeast"/>
    </w:pPr>
    <w:rPr>
      <w:rFonts w:ascii="Arial" w:eastAsia="Times New Roman" w:hAnsi="Arial"/>
      <w:szCs w:val="24"/>
    </w:rPr>
  </w:style>
  <w:style w:type="paragraph" w:styleId="Heading1">
    <w:name w:val="heading 1"/>
    <w:basedOn w:val="Normal"/>
    <w:next w:val="Normal"/>
    <w:link w:val="Heading1Char"/>
    <w:qFormat/>
    <w:rsid w:val="00D06875"/>
    <w:pPr>
      <w:keepNext/>
      <w:numPr>
        <w:numId w:val="14"/>
      </w:numPr>
      <w:pBdr>
        <w:top w:val="single" w:sz="48" w:space="1" w:color="00B274"/>
        <w:left w:val="single" w:sz="48" w:space="4" w:color="00B274"/>
        <w:bottom w:val="single" w:sz="48" w:space="1" w:color="00B274"/>
        <w:right w:val="single" w:sz="48" w:space="4" w:color="00B274"/>
      </w:pBdr>
      <w:shd w:val="clear" w:color="auto" w:fill="00B274"/>
      <w:spacing w:before="360" w:line="336" w:lineRule="atLeast"/>
      <w:ind w:right="57"/>
      <w:outlineLvl w:val="0"/>
    </w:pPr>
    <w:rPr>
      <w:rFonts w:cs="Arial"/>
      <w:b/>
      <w:bCs/>
      <w:iCs/>
      <w:color w:val="FFFFFF"/>
      <w:kern w:val="32"/>
      <w:sz w:val="28"/>
      <w:szCs w:val="32"/>
    </w:rPr>
  </w:style>
  <w:style w:type="paragraph" w:styleId="Heading2">
    <w:name w:val="heading 2"/>
    <w:basedOn w:val="Normal"/>
    <w:next w:val="Normal"/>
    <w:link w:val="Heading2Char"/>
    <w:qFormat/>
    <w:rsid w:val="00731B99"/>
    <w:pPr>
      <w:keepNext/>
      <w:numPr>
        <w:ilvl w:val="1"/>
        <w:numId w:val="14"/>
      </w:numPr>
      <w:spacing w:line="840" w:lineRule="atLeast"/>
      <w:outlineLvl w:val="1"/>
    </w:pPr>
    <w:rPr>
      <w:rFonts w:cs="Arial"/>
      <w:bCs/>
      <w:iCs/>
      <w:color w:val="008576"/>
      <w:sz w:val="80"/>
      <w:szCs w:val="28"/>
    </w:rPr>
  </w:style>
  <w:style w:type="paragraph" w:styleId="Heading3">
    <w:name w:val="heading 3"/>
    <w:basedOn w:val="Normal"/>
    <w:next w:val="Normal"/>
    <w:link w:val="Heading3Char"/>
    <w:qFormat/>
    <w:rsid w:val="00313E9E"/>
    <w:pPr>
      <w:keepNext/>
      <w:keepLines/>
      <w:numPr>
        <w:ilvl w:val="2"/>
        <w:numId w:val="14"/>
      </w:numPr>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313E9E"/>
    <w:pPr>
      <w:keepNext/>
      <w:keepLines/>
      <w:numPr>
        <w:ilvl w:val="3"/>
        <w:numId w:val="14"/>
      </w:numPr>
      <w:spacing w:before="200"/>
      <w:outlineLvl w:val="3"/>
    </w:pPr>
    <w:rPr>
      <w:rFonts w:ascii="Calibri" w:eastAsia="MS Gothic" w:hAnsi="Calibri"/>
      <w:b/>
      <w:bCs/>
      <w:i/>
      <w:iCs/>
      <w:color w:val="4F81BD"/>
    </w:rPr>
  </w:style>
  <w:style w:type="paragraph" w:styleId="Heading5">
    <w:name w:val="heading 5"/>
    <w:basedOn w:val="Normal"/>
    <w:next w:val="Normal"/>
    <w:link w:val="Heading5Char"/>
    <w:qFormat/>
    <w:rsid w:val="00313E9E"/>
    <w:pPr>
      <w:keepNext/>
      <w:keepLines/>
      <w:numPr>
        <w:ilvl w:val="4"/>
        <w:numId w:val="14"/>
      </w:numPr>
      <w:spacing w:before="200"/>
      <w:outlineLvl w:val="4"/>
    </w:pPr>
    <w:rPr>
      <w:rFonts w:ascii="Calibri" w:eastAsia="MS Gothic" w:hAnsi="Calibri"/>
      <w:color w:val="244061"/>
    </w:rPr>
  </w:style>
  <w:style w:type="paragraph" w:styleId="Heading6">
    <w:name w:val="heading 6"/>
    <w:basedOn w:val="Normal"/>
    <w:next w:val="Normal"/>
    <w:link w:val="Heading6Char"/>
    <w:qFormat/>
    <w:rsid w:val="00313E9E"/>
    <w:pPr>
      <w:keepNext/>
      <w:keepLines/>
      <w:numPr>
        <w:ilvl w:val="5"/>
        <w:numId w:val="14"/>
      </w:numPr>
      <w:spacing w:before="200"/>
      <w:outlineLvl w:val="5"/>
    </w:pPr>
    <w:rPr>
      <w:rFonts w:ascii="Calibri" w:eastAsia="MS Gothic" w:hAnsi="Calibri"/>
      <w:i/>
      <w:iCs/>
      <w:color w:val="244061"/>
    </w:rPr>
  </w:style>
  <w:style w:type="paragraph" w:styleId="Heading7">
    <w:name w:val="heading 7"/>
    <w:basedOn w:val="Normal"/>
    <w:next w:val="Normal"/>
    <w:link w:val="Heading7Char"/>
    <w:qFormat/>
    <w:rsid w:val="00313E9E"/>
    <w:pPr>
      <w:keepNext/>
      <w:keepLines/>
      <w:numPr>
        <w:ilvl w:val="6"/>
        <w:numId w:val="14"/>
      </w:numPr>
      <w:spacing w:before="200"/>
      <w:outlineLvl w:val="6"/>
    </w:pPr>
    <w:rPr>
      <w:rFonts w:ascii="Calibri" w:eastAsia="MS Gothic" w:hAnsi="Calibri"/>
      <w:i/>
      <w:iCs/>
      <w:color w:val="404040"/>
    </w:rPr>
  </w:style>
  <w:style w:type="paragraph" w:styleId="Heading8">
    <w:name w:val="heading 8"/>
    <w:basedOn w:val="Normal"/>
    <w:next w:val="Normal"/>
    <w:link w:val="Heading8Char"/>
    <w:qFormat/>
    <w:rsid w:val="00313E9E"/>
    <w:pPr>
      <w:keepNext/>
      <w:keepLines/>
      <w:numPr>
        <w:ilvl w:val="7"/>
        <w:numId w:val="14"/>
      </w:numPr>
      <w:spacing w:before="200"/>
      <w:outlineLvl w:val="7"/>
    </w:pPr>
    <w:rPr>
      <w:rFonts w:ascii="Calibri" w:eastAsia="MS Gothic" w:hAnsi="Calibri"/>
      <w:color w:val="363636"/>
      <w:szCs w:val="20"/>
    </w:rPr>
  </w:style>
  <w:style w:type="paragraph" w:styleId="Heading9">
    <w:name w:val="heading 9"/>
    <w:basedOn w:val="Normal"/>
    <w:next w:val="Normal"/>
    <w:link w:val="Heading9Char"/>
    <w:qFormat/>
    <w:rsid w:val="00313E9E"/>
    <w:pPr>
      <w:keepNext/>
      <w:keepLines/>
      <w:numPr>
        <w:ilvl w:val="8"/>
        <w:numId w:val="14"/>
      </w:numPr>
      <w:spacing w:before="200"/>
      <w:outlineLvl w:val="8"/>
    </w:pPr>
    <w:rPr>
      <w:rFonts w:ascii="Calibri" w:eastAsia="MS Gothic"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Normal"/>
    <w:qFormat/>
    <w:rsid w:val="00CD719F"/>
    <w:pPr>
      <w:spacing w:line="240" w:lineRule="auto"/>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nhideWhenUsed/>
    <w:rsid w:val="00731B99"/>
    <w:pPr>
      <w:tabs>
        <w:tab w:val="center" w:pos="4320"/>
        <w:tab w:val="right" w:pos="8640"/>
      </w:tabs>
    </w:pPr>
  </w:style>
  <w:style w:type="character" w:customStyle="1" w:styleId="FooterChar">
    <w:name w:val="Footer Char"/>
    <w:basedOn w:val="DefaultParagraphFont"/>
    <w:link w:val="Footer"/>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rsid w:val="00D06875"/>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731B99"/>
    <w:rPr>
      <w:rFonts w:ascii="Arial" w:eastAsia="Times New Roman" w:hAnsi="Arial" w:cs="Arial"/>
      <w:bCs/>
      <w:iCs/>
      <w:color w:val="008576"/>
      <w:sz w:val="80"/>
      <w:szCs w:val="28"/>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link w:val="Heading4"/>
    <w:rsid w:val="00313E9E"/>
    <w:rPr>
      <w:rFonts w:ascii="Calibri" w:eastAsia="MS Gothic" w:hAnsi="Calibri"/>
      <w:b/>
      <w:bCs/>
      <w:i/>
      <w:iCs/>
      <w:color w:val="4F81BD"/>
      <w:szCs w:val="24"/>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313E9E"/>
    <w:rPr>
      <w:rFonts w:ascii="Calibri" w:eastAsia="MS Gothic" w:hAnsi="Calibri"/>
      <w:i/>
      <w:iCs/>
      <w:color w:val="36363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keepNext w:val="0"/>
      <w:keepLines w:val="0"/>
      <w:numPr>
        <w:ilvl w:val="0"/>
        <w:numId w:val="0"/>
      </w:numPr>
      <w:spacing w:before="0"/>
      <w:ind w:left="200"/>
      <w:outlineLvl w:val="9"/>
    </w:pPr>
    <w:rPr>
      <w:rFonts w:ascii="Cambria" w:eastAsia="Times New Roman" w:hAnsi="Cambria"/>
      <w:b/>
      <w:i w:val="0"/>
      <w:iCs w:val="0"/>
      <w:color w:val="auto"/>
      <w:sz w:val="22"/>
      <w:szCs w:val="22"/>
    </w:rPr>
  </w:style>
  <w:style w:type="paragraph" w:customStyle="1" w:styleId="Contents01">
    <w:name w:val="Contents 01"/>
    <w:basedOn w:val="Heading8"/>
    <w:rsid w:val="00D06875"/>
    <w:pPr>
      <w:keepLines w:val="0"/>
      <w:numPr>
        <w:numId w:val="0"/>
      </w:numPr>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D06875"/>
    <w:pPr>
      <w:framePr w:wrap="around"/>
    </w:pPr>
  </w:style>
  <w:style w:type="table" w:styleId="TableGrid">
    <w:name w:val="Table Grid"/>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5B378E"/>
    <w:rPr>
      <w:i/>
      <w:iCs/>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0"/>
      </w:numPr>
      <w:pBdr>
        <w:bottom w:val="single" w:sz="4" w:space="4" w:color="008576"/>
      </w:pBdr>
      <w:tabs>
        <w:tab w:val="num" w:pos="2835"/>
      </w:tabs>
      <w:ind w:left="2835" w:hanging="2835"/>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0"/>
      </w:numPr>
      <w:tabs>
        <w:tab w:val="left" w:pos="840"/>
        <w:tab w:val="num" w:pos="2835"/>
      </w:tabs>
      <w:ind w:left="838" w:hanging="278"/>
    </w:pPr>
  </w:style>
  <w:style w:type="paragraph" w:styleId="TOC3">
    <w:name w:val="toc 3"/>
    <w:basedOn w:val="Heading4"/>
    <w:next w:val="Normal"/>
    <w:autoRedefine/>
    <w:rsid w:val="005B378E"/>
    <w:pPr>
      <w:keepNext w:val="0"/>
      <w:keepLines w:val="0"/>
      <w:numPr>
        <w:ilvl w:val="0"/>
        <w:numId w:val="0"/>
      </w:numPr>
      <w:spacing w:before="0"/>
      <w:ind w:left="400"/>
      <w:outlineLvl w:val="9"/>
    </w:pPr>
    <w:rPr>
      <w:rFonts w:ascii="Cambria" w:eastAsia="Times New Roman" w:hAnsi="Cambria"/>
      <w:b w:val="0"/>
      <w:bCs w:val="0"/>
      <w:i w:val="0"/>
      <w:iCs w:val="0"/>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styleId="TOCHeading">
    <w:name w:val="TOC Heading"/>
    <w:basedOn w:val="Heading1"/>
    <w:next w:val="Normal"/>
    <w:uiPriority w:val="39"/>
    <w:unhideWhenUsed/>
    <w:qFormat/>
    <w:rsid w:val="00C954D7"/>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customStyle="1" w:styleId="ColorfulList-Accent11">
    <w:name w:val="Colorful List - Accent 1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customStyle="1" w:styleId="ColorfulShading-Accent11">
    <w:name w:val="Colorful Shading - Accent 11"/>
    <w:hidden/>
    <w:rsid w:val="00FB71C1"/>
    <w:rPr>
      <w:rFonts w:ascii="Tahoma" w:eastAsia="Times New Roman" w:hAnsi="Tahoma"/>
      <w:szCs w:val="24"/>
    </w:rPr>
  </w:style>
  <w:style w:type="paragraph" w:customStyle="1" w:styleId="About02">
    <w:name w:val="About 02"/>
    <w:basedOn w:val="About01"/>
    <w:qFormat/>
    <w:rsid w:val="0086142A"/>
    <w:pPr>
      <w:numPr>
        <w:ilvl w:val="0"/>
      </w:num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customStyle="1" w:styleId="MediumGrid21">
    <w:name w:val="Medium Grid 21"/>
    <w:rsid w:val="005C2175"/>
    <w:rPr>
      <w:rFonts w:ascii="Arial" w:eastAsia="Times New Roman" w:hAnsi="Arial"/>
      <w:szCs w:val="24"/>
    </w:rPr>
  </w:style>
  <w:style w:type="paragraph" w:customStyle="1" w:styleId="Arial10B">
    <w:name w:val="Arial 10 (B)"/>
    <w:basedOn w:val="Normal"/>
    <w:rsid w:val="007B4F50"/>
    <w:pPr>
      <w:spacing w:before="0" w:after="0"/>
    </w:pPr>
    <w:rPr>
      <w:b/>
    </w:rPr>
  </w:style>
  <w:style w:type="paragraph" w:styleId="Revision">
    <w:name w:val="Revision"/>
    <w:hidden/>
    <w:rsid w:val="00F772A7"/>
    <w:rPr>
      <w:rFonts w:ascii="Arial" w:eastAsia="Times New Roman" w:hAnsi="Arial"/>
      <w:szCs w:val="24"/>
    </w:rPr>
  </w:style>
  <w:style w:type="character" w:styleId="Mention">
    <w:name w:val="Mention"/>
    <w:uiPriority w:val="99"/>
    <w:semiHidden/>
    <w:unhideWhenUsed/>
    <w:rsid w:val="00426EF0"/>
    <w:rPr>
      <w:color w:val="2B579A"/>
      <w:shd w:val="clear" w:color="auto" w:fill="E6E6E6"/>
    </w:rPr>
  </w:style>
  <w:style w:type="character" w:customStyle="1" w:styleId="UnresolvedMention1">
    <w:name w:val="Unresolved Mention1"/>
    <w:basedOn w:val="DefaultParagraphFont"/>
    <w:uiPriority w:val="99"/>
    <w:semiHidden/>
    <w:unhideWhenUsed/>
    <w:rsid w:val="00F6753D"/>
    <w:rPr>
      <w:color w:val="605E5C"/>
      <w:shd w:val="clear" w:color="auto" w:fill="E1DFDD"/>
    </w:rPr>
  </w:style>
  <w:style w:type="paragraph" w:styleId="ListParagraph">
    <w:name w:val="List Paragraph"/>
    <w:aliases w:val="Numbered list"/>
    <w:basedOn w:val="Normal"/>
    <w:qFormat/>
    <w:rsid w:val="007C5BF2"/>
    <w:pPr>
      <w:ind w:left="720"/>
      <w:contextualSpacing/>
    </w:pPr>
  </w:style>
  <w:style w:type="character" w:customStyle="1" w:styleId="UnresolvedMention2">
    <w:name w:val="Unresolved Mention2"/>
    <w:basedOn w:val="DefaultParagraphFont"/>
    <w:uiPriority w:val="99"/>
    <w:semiHidden/>
    <w:unhideWhenUsed/>
    <w:rsid w:val="00D00782"/>
    <w:rPr>
      <w:color w:val="605E5C"/>
      <w:shd w:val="clear" w:color="auto" w:fill="E1DFDD"/>
    </w:rPr>
  </w:style>
  <w:style w:type="paragraph" w:styleId="NoSpacing">
    <w:name w:val="No Spacing"/>
    <w:qFormat/>
    <w:rsid w:val="0023439A"/>
    <w:rPr>
      <w:rFonts w:ascii="Arial" w:eastAsia="Times New Roman" w:hAnsi="Arial"/>
      <w:szCs w:val="24"/>
    </w:rPr>
  </w:style>
  <w:style w:type="character" w:customStyle="1" w:styleId="UnresolvedMention3">
    <w:name w:val="Unresolved Mention3"/>
    <w:basedOn w:val="DefaultParagraphFont"/>
    <w:uiPriority w:val="99"/>
    <w:semiHidden/>
    <w:unhideWhenUsed/>
    <w:rsid w:val="001453F1"/>
    <w:rPr>
      <w:color w:val="605E5C"/>
      <w:shd w:val="clear" w:color="auto" w:fill="E1DFDD"/>
    </w:rPr>
  </w:style>
  <w:style w:type="character" w:customStyle="1" w:styleId="UnresolvedMention4">
    <w:name w:val="Unresolved Mention4"/>
    <w:basedOn w:val="DefaultParagraphFont"/>
    <w:uiPriority w:val="99"/>
    <w:semiHidden/>
    <w:unhideWhenUsed/>
    <w:rsid w:val="008A3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8079">
      <w:bodyDiv w:val="1"/>
      <w:marLeft w:val="0"/>
      <w:marRight w:val="0"/>
      <w:marTop w:val="0"/>
      <w:marBottom w:val="0"/>
      <w:divBdr>
        <w:top w:val="none" w:sz="0" w:space="0" w:color="auto"/>
        <w:left w:val="none" w:sz="0" w:space="0" w:color="auto"/>
        <w:bottom w:val="none" w:sz="0" w:space="0" w:color="auto"/>
        <w:right w:val="none" w:sz="0" w:space="0" w:color="auto"/>
      </w:divBdr>
      <w:divsChild>
        <w:div w:id="1337028305">
          <w:marLeft w:val="1166"/>
          <w:marRight w:val="0"/>
          <w:marTop w:val="0"/>
          <w:marBottom w:val="0"/>
          <w:divBdr>
            <w:top w:val="none" w:sz="0" w:space="0" w:color="auto"/>
            <w:left w:val="none" w:sz="0" w:space="0" w:color="auto"/>
            <w:bottom w:val="none" w:sz="0" w:space="0" w:color="auto"/>
            <w:right w:val="none" w:sz="0" w:space="0" w:color="auto"/>
          </w:divBdr>
        </w:div>
      </w:divsChild>
    </w:div>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596717366">
      <w:bodyDiv w:val="1"/>
      <w:marLeft w:val="0"/>
      <w:marRight w:val="0"/>
      <w:marTop w:val="0"/>
      <w:marBottom w:val="0"/>
      <w:divBdr>
        <w:top w:val="none" w:sz="0" w:space="0" w:color="auto"/>
        <w:left w:val="none" w:sz="0" w:space="0" w:color="auto"/>
        <w:bottom w:val="none" w:sz="0" w:space="0" w:color="auto"/>
        <w:right w:val="none" w:sz="0" w:space="0" w:color="auto"/>
      </w:divBdr>
      <w:divsChild>
        <w:div w:id="251594891">
          <w:marLeft w:val="662"/>
          <w:marRight w:val="0"/>
          <w:marTop w:val="100"/>
          <w:marBottom w:val="0"/>
          <w:divBdr>
            <w:top w:val="none" w:sz="0" w:space="0" w:color="auto"/>
            <w:left w:val="none" w:sz="0" w:space="0" w:color="auto"/>
            <w:bottom w:val="none" w:sz="0" w:space="0" w:color="auto"/>
            <w:right w:val="none" w:sz="0" w:space="0" w:color="auto"/>
          </w:divBdr>
        </w:div>
        <w:div w:id="1892182783">
          <w:marLeft w:val="662"/>
          <w:marRight w:val="0"/>
          <w:marTop w:val="100"/>
          <w:marBottom w:val="0"/>
          <w:divBdr>
            <w:top w:val="none" w:sz="0" w:space="0" w:color="auto"/>
            <w:left w:val="none" w:sz="0" w:space="0" w:color="auto"/>
            <w:bottom w:val="none" w:sz="0" w:space="0" w:color="auto"/>
            <w:right w:val="none" w:sz="0" w:space="0" w:color="auto"/>
          </w:divBdr>
        </w:div>
        <w:div w:id="2080901458">
          <w:marLeft w:val="662"/>
          <w:marRight w:val="0"/>
          <w:marTop w:val="100"/>
          <w:marBottom w:val="0"/>
          <w:divBdr>
            <w:top w:val="none" w:sz="0" w:space="0" w:color="auto"/>
            <w:left w:val="none" w:sz="0" w:space="0" w:color="auto"/>
            <w:bottom w:val="none" w:sz="0" w:space="0" w:color="auto"/>
            <w:right w:val="none" w:sz="0" w:space="0" w:color="auto"/>
          </w:divBdr>
        </w:div>
        <w:div w:id="573902459">
          <w:marLeft w:val="662"/>
          <w:marRight w:val="0"/>
          <w:marTop w:val="100"/>
          <w:marBottom w:val="0"/>
          <w:divBdr>
            <w:top w:val="none" w:sz="0" w:space="0" w:color="auto"/>
            <w:left w:val="none" w:sz="0" w:space="0" w:color="auto"/>
            <w:bottom w:val="none" w:sz="0" w:space="0" w:color="auto"/>
            <w:right w:val="none" w:sz="0" w:space="0" w:color="auto"/>
          </w:divBdr>
        </w:div>
        <w:div w:id="395321176">
          <w:marLeft w:val="662"/>
          <w:marRight w:val="0"/>
          <w:marTop w:val="100"/>
          <w:marBottom w:val="0"/>
          <w:divBdr>
            <w:top w:val="none" w:sz="0" w:space="0" w:color="auto"/>
            <w:left w:val="none" w:sz="0" w:space="0" w:color="auto"/>
            <w:bottom w:val="none" w:sz="0" w:space="0" w:color="auto"/>
            <w:right w:val="none" w:sz="0" w:space="0" w:color="auto"/>
          </w:divBdr>
        </w:div>
        <w:div w:id="134951846">
          <w:marLeft w:val="662"/>
          <w:marRight w:val="0"/>
          <w:marTop w:val="100"/>
          <w:marBottom w:val="0"/>
          <w:divBdr>
            <w:top w:val="none" w:sz="0" w:space="0" w:color="auto"/>
            <w:left w:val="none" w:sz="0" w:space="0" w:color="auto"/>
            <w:bottom w:val="none" w:sz="0" w:space="0" w:color="auto"/>
            <w:right w:val="none" w:sz="0" w:space="0" w:color="auto"/>
          </w:divBdr>
        </w:div>
        <w:div w:id="76367240">
          <w:marLeft w:val="662"/>
          <w:marRight w:val="0"/>
          <w:marTop w:val="100"/>
          <w:marBottom w:val="0"/>
          <w:divBdr>
            <w:top w:val="none" w:sz="0" w:space="0" w:color="auto"/>
            <w:left w:val="none" w:sz="0" w:space="0" w:color="auto"/>
            <w:bottom w:val="none" w:sz="0" w:space="0" w:color="auto"/>
            <w:right w:val="none" w:sz="0" w:space="0" w:color="auto"/>
          </w:divBdr>
        </w:div>
        <w:div w:id="174996845">
          <w:marLeft w:val="662"/>
          <w:marRight w:val="0"/>
          <w:marTop w:val="100"/>
          <w:marBottom w:val="0"/>
          <w:divBdr>
            <w:top w:val="none" w:sz="0" w:space="0" w:color="auto"/>
            <w:left w:val="none" w:sz="0" w:space="0" w:color="auto"/>
            <w:bottom w:val="none" w:sz="0" w:space="0" w:color="auto"/>
            <w:right w:val="none" w:sz="0" w:space="0" w:color="auto"/>
          </w:divBdr>
        </w:div>
        <w:div w:id="642661225">
          <w:marLeft w:val="446"/>
          <w:marRight w:val="0"/>
          <w:marTop w:val="200"/>
          <w:marBottom w:val="0"/>
          <w:divBdr>
            <w:top w:val="none" w:sz="0" w:space="0" w:color="auto"/>
            <w:left w:val="none" w:sz="0" w:space="0" w:color="auto"/>
            <w:bottom w:val="none" w:sz="0" w:space="0" w:color="auto"/>
            <w:right w:val="none" w:sz="0" w:space="0" w:color="auto"/>
          </w:divBdr>
        </w:div>
        <w:div w:id="1408721704">
          <w:marLeft w:val="446"/>
          <w:marRight w:val="0"/>
          <w:marTop w:val="200"/>
          <w:marBottom w:val="0"/>
          <w:divBdr>
            <w:top w:val="none" w:sz="0" w:space="0" w:color="auto"/>
            <w:left w:val="none" w:sz="0" w:space="0" w:color="auto"/>
            <w:bottom w:val="none" w:sz="0" w:space="0" w:color="auto"/>
            <w:right w:val="none" w:sz="0" w:space="0" w:color="auto"/>
          </w:divBdr>
        </w:div>
      </w:divsChild>
    </w:div>
    <w:div w:id="611128888">
      <w:bodyDiv w:val="1"/>
      <w:marLeft w:val="0"/>
      <w:marRight w:val="0"/>
      <w:marTop w:val="0"/>
      <w:marBottom w:val="0"/>
      <w:divBdr>
        <w:top w:val="none" w:sz="0" w:space="0" w:color="auto"/>
        <w:left w:val="none" w:sz="0" w:space="0" w:color="auto"/>
        <w:bottom w:val="none" w:sz="0" w:space="0" w:color="auto"/>
        <w:right w:val="none" w:sz="0" w:space="0" w:color="auto"/>
      </w:divBdr>
    </w:div>
    <w:div w:id="648243264">
      <w:bodyDiv w:val="1"/>
      <w:marLeft w:val="0"/>
      <w:marRight w:val="0"/>
      <w:marTop w:val="0"/>
      <w:marBottom w:val="0"/>
      <w:divBdr>
        <w:top w:val="none" w:sz="0" w:space="0" w:color="auto"/>
        <w:left w:val="none" w:sz="0" w:space="0" w:color="auto"/>
        <w:bottom w:val="none" w:sz="0" w:space="0" w:color="auto"/>
        <w:right w:val="none" w:sz="0" w:space="0" w:color="auto"/>
      </w:divBdr>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 w:id="1275331506">
      <w:bodyDiv w:val="1"/>
      <w:marLeft w:val="0"/>
      <w:marRight w:val="0"/>
      <w:marTop w:val="0"/>
      <w:marBottom w:val="0"/>
      <w:divBdr>
        <w:top w:val="none" w:sz="0" w:space="0" w:color="auto"/>
        <w:left w:val="none" w:sz="0" w:space="0" w:color="auto"/>
        <w:bottom w:val="none" w:sz="0" w:space="0" w:color="auto"/>
        <w:right w:val="none" w:sz="0" w:space="0" w:color="auto"/>
      </w:divBdr>
      <w:divsChild>
        <w:div w:id="524098904">
          <w:marLeft w:val="446"/>
          <w:marRight w:val="0"/>
          <w:marTop w:val="200"/>
          <w:marBottom w:val="0"/>
          <w:divBdr>
            <w:top w:val="none" w:sz="0" w:space="0" w:color="auto"/>
            <w:left w:val="none" w:sz="0" w:space="0" w:color="auto"/>
            <w:bottom w:val="none" w:sz="0" w:space="0" w:color="auto"/>
            <w:right w:val="none" w:sz="0" w:space="0" w:color="auto"/>
          </w:divBdr>
        </w:div>
      </w:divsChild>
    </w:div>
    <w:div w:id="1681085877">
      <w:bodyDiv w:val="1"/>
      <w:marLeft w:val="0"/>
      <w:marRight w:val="0"/>
      <w:marTop w:val="0"/>
      <w:marBottom w:val="0"/>
      <w:divBdr>
        <w:top w:val="none" w:sz="0" w:space="0" w:color="auto"/>
        <w:left w:val="none" w:sz="0" w:space="0" w:color="auto"/>
        <w:bottom w:val="none" w:sz="0" w:space="0" w:color="auto"/>
        <w:right w:val="none" w:sz="0" w:space="0" w:color="auto"/>
      </w:divBdr>
      <w:divsChild>
        <w:div w:id="1292857258">
          <w:marLeft w:val="1166"/>
          <w:marRight w:val="0"/>
          <w:marTop w:val="0"/>
          <w:marBottom w:val="0"/>
          <w:divBdr>
            <w:top w:val="none" w:sz="0" w:space="0" w:color="auto"/>
            <w:left w:val="none" w:sz="0" w:space="0" w:color="auto"/>
            <w:bottom w:val="none" w:sz="0" w:space="0" w:color="auto"/>
            <w:right w:val="none" w:sz="0" w:space="0" w:color="auto"/>
          </w:divBdr>
        </w:div>
      </w:divsChild>
    </w:div>
    <w:div w:id="19936764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Antony.Johnson@nationalgrid.com" TargetMode="External"/><Relationship Id="rId26" Type="http://schemas.openxmlformats.org/officeDocument/2006/relationships/hyperlink" Target="mailto:Grid.Code@nationalgrideso.com" TargetMode="External"/><Relationship Id="rId3" Type="http://schemas.openxmlformats.org/officeDocument/2006/relationships/customXml" Target="../customXml/item3.xml"/><Relationship Id="rId21" Type="http://schemas.openxmlformats.org/officeDocument/2006/relationships/hyperlink" Target="https://www.nationalgrideso.com/codes/grid-code/modifications/gc0127-eu-code-emergency-restoration-requirements-resulting-syste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nationalgrideso.com/innovation/projects/distributed-restart"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nationalgrideso.com/codes/grid-code/modifications/gc0125-eu-code-emergency-restoration-black-start-testing-require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ationalgrideso.com/industry-information/codes/grid-code-old/modifications/gc0144-alignment-market-suspension-rights-eu"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www.nationalgrideso.com/industry-information/codes/european-network-codes/other-enc-documen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tionalgrideso.com/industry-information/codes/grid-code/modifications/gc0108-eu-code-emergency-restoration-black-st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nationalgrideso.com/codes/grid-code/modifications/gc0128-eu-%09code-emergency-restoration-requirements-resulting-syste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A581-898B-4A40-9F6D-645F26BF82AD}">
  <ds:schemaRefs>
    <ds:schemaRef ds:uri="http://schemas.microsoft.com/office/infopath/2007/PartnerControls"/>
    <ds:schemaRef ds:uri="http://www.w3.org/XML/1998/namespace"/>
    <ds:schemaRef ds:uri="97b6fe81-1556-4112-94ca-31043ca39b71"/>
    <ds:schemaRef ds:uri="http://purl.org/dc/dcmitype/"/>
    <ds:schemaRef ds:uri="http://purl.org/dc/terms/"/>
    <ds:schemaRef ds:uri="dec74c4c-1639-4502-8f90-b4ce03410dfb"/>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05FB1EB-1DBE-439B-A85B-FB3A3E14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4EE29-C0F4-472A-8C84-8F07A5601E6F}">
  <ds:schemaRefs>
    <ds:schemaRef ds:uri="http://schemas.microsoft.com/sharepoint/v3/contenttype/forms"/>
  </ds:schemaRefs>
</ds:datastoreItem>
</file>

<file path=customXml/itemProps4.xml><?xml version="1.0" encoding="utf-8"?>
<ds:datastoreItem xmlns:ds="http://schemas.openxmlformats.org/officeDocument/2006/customXml" ds:itemID="{355CFB49-9C09-4194-9EBD-1EE253D3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6019</Words>
  <Characters>34311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Joint Office of Gas Transporters</Company>
  <LinksUpToDate>false</LinksUpToDate>
  <CharactersWithSpaces>40250</CharactersWithSpaces>
  <SharedDoc>false</SharedDoc>
  <HyperlinkBase/>
  <HLinks>
    <vt:vector size="12" baseType="variant">
      <vt:variant>
        <vt:i4>5636149</vt:i4>
      </vt:variant>
      <vt:variant>
        <vt:i4>39</vt:i4>
      </vt:variant>
      <vt:variant>
        <vt:i4>0</vt:i4>
      </vt:variant>
      <vt:variant>
        <vt:i4>5</vt:i4>
      </vt:variant>
      <vt:variant>
        <vt:lpwstr>mailto:Grid.Code@nationalgrideso.com</vt:lpwstr>
      </vt:variant>
      <vt:variant>
        <vt:lpwstr/>
      </vt:variant>
      <vt:variant>
        <vt:i4>5308440</vt:i4>
      </vt:variant>
      <vt:variant>
        <vt:i4>36</vt:i4>
      </vt:variant>
      <vt:variant>
        <vt:i4>0</vt:i4>
      </vt:variant>
      <vt:variant>
        <vt:i4>5</vt:i4>
      </vt:variant>
      <vt:variant>
        <vt:lpwstr>https://www.ofgem.gov.uk/system/files/docs/2016/02/160217_urgency_letter_and_amended_criteria_2.pdfhttps:/www.ofgem.gov.uk/system/files/docs/2016/02/160217_urgency_letter_and_amended_criteria_2.pdf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Cuin</dc:creator>
  <cp:keywords/>
  <cp:lastModifiedBy>Patel (ESO), Kavita</cp:lastModifiedBy>
  <cp:revision>3</cp:revision>
  <cp:lastPrinted>2015-03-12T17:50:00Z</cp:lastPrinted>
  <dcterms:created xsi:type="dcterms:W3CDTF">2020-07-20T10:27:00Z</dcterms:created>
  <dcterms:modified xsi:type="dcterms:W3CDTF">2020-07-20T10:51:00Z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0x010100D6D827E7FA3BF940826F8BFC00472608</vt:lpwstr>
  </property>
</Properties>
</file>