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553" w:rsidRDefault="004D2553" w:rsidP="00E24628">
      <w:pPr>
        <w:pStyle w:val="DocumentTitle"/>
        <w:framePr w:w="10490" w:wrap="notBeside"/>
        <w:rPr>
          <w:rFonts w:asciiTheme="minorHAnsi" w:hAnsiTheme="minorHAnsi"/>
          <w:b w:val="0"/>
          <w:sz w:val="36"/>
        </w:rPr>
      </w:pPr>
      <w:r w:rsidRPr="004D2553">
        <w:rPr>
          <w:rFonts w:asciiTheme="minorHAnsi" w:hAnsiTheme="minorHAnsi"/>
          <w:b w:val="0"/>
          <w:sz w:val="36"/>
        </w:rPr>
        <w:t xml:space="preserve">FFR Service Test Report </w:t>
      </w:r>
    </w:p>
    <w:p w:rsidR="006B69AD" w:rsidRPr="00702352" w:rsidRDefault="008F7721" w:rsidP="00E24628">
      <w:pPr>
        <w:pStyle w:val="DocumentTitle"/>
        <w:framePr w:w="10490" w:wrap="notBeside"/>
      </w:pPr>
      <w:r>
        <w:t>Sample Report Template</w:t>
      </w:r>
      <w:r w:rsidR="003A4E1A">
        <w:t xml:space="preserve"> </w:t>
      </w:r>
    </w:p>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2127"/>
        <w:gridCol w:w="8361"/>
      </w:tblGrid>
      <w:tr w:rsidR="002B6AD9" w:rsidTr="00FF722C">
        <w:tc>
          <w:tcPr>
            <w:tcW w:w="2127" w:type="dxa"/>
          </w:tcPr>
          <w:p w:rsidR="002B6AD9" w:rsidRPr="00EC0C90" w:rsidRDefault="007B7CA6" w:rsidP="00EC0C90">
            <w:pPr>
              <w:pStyle w:val="TableBody"/>
              <w:rPr>
                <w:rStyle w:val="Bold"/>
              </w:rPr>
            </w:pPr>
            <w:bookmarkStart w:id="0" w:name="_GoBack" w:colFirst="1" w:colLast="1"/>
            <w:r>
              <w:rPr>
                <w:rStyle w:val="Bold"/>
              </w:rPr>
              <w:t>Author:</w:t>
            </w:r>
          </w:p>
        </w:tc>
        <w:tc>
          <w:tcPr>
            <w:tcW w:w="8361" w:type="dxa"/>
          </w:tcPr>
          <w:p w:rsidR="002B6AD9" w:rsidRDefault="00B340A8" w:rsidP="002B6AD9">
            <w:pPr>
              <w:pStyle w:val="TableBody"/>
              <w:rPr>
                <w:noProof/>
              </w:rPr>
            </w:pPr>
            <w:r>
              <w:rPr>
                <w:noProof/>
              </w:rPr>
              <w:t>ITE</w:t>
            </w:r>
          </w:p>
          <w:p w:rsidR="004D2553" w:rsidRDefault="004D2553" w:rsidP="002B6AD9">
            <w:pPr>
              <w:pStyle w:val="TableBody"/>
              <w:rPr>
                <w:noProof/>
              </w:rPr>
            </w:pPr>
          </w:p>
        </w:tc>
      </w:tr>
      <w:tr w:rsidR="002B6AD9" w:rsidTr="00FF722C">
        <w:tc>
          <w:tcPr>
            <w:tcW w:w="2127" w:type="dxa"/>
          </w:tcPr>
          <w:p w:rsidR="002B6AD9" w:rsidRPr="00EC0C90" w:rsidRDefault="007B7CA6" w:rsidP="00EC0C90">
            <w:pPr>
              <w:pStyle w:val="TableBody"/>
              <w:rPr>
                <w:rStyle w:val="Bold"/>
              </w:rPr>
            </w:pPr>
            <w:r>
              <w:rPr>
                <w:rStyle w:val="Bold"/>
              </w:rPr>
              <w:t>Date</w:t>
            </w:r>
            <w:r w:rsidR="002B6AD9" w:rsidRPr="00EC0C90">
              <w:rPr>
                <w:rStyle w:val="Bold"/>
              </w:rPr>
              <w:t>:</w:t>
            </w:r>
          </w:p>
        </w:tc>
        <w:sdt>
          <w:sdtPr>
            <w:rPr>
              <w:noProof/>
            </w:rPr>
            <w:id w:val="-305001879"/>
            <w:placeholder>
              <w:docPart w:val="5E7E01879C164184A92F1CA0A976915D"/>
            </w:placeholder>
            <w:date w:fullDate="2019-07-15T00:00:00Z">
              <w:dateFormat w:val="dd/MM/yyyy"/>
              <w:lid w:val="en-GB"/>
              <w:storeMappedDataAs w:val="dateTime"/>
              <w:calendar w:val="gregorian"/>
            </w:date>
          </w:sdtPr>
          <w:sdtEndPr/>
          <w:sdtContent>
            <w:tc>
              <w:tcPr>
                <w:tcW w:w="8361" w:type="dxa"/>
              </w:tcPr>
              <w:p w:rsidR="002B6AD9" w:rsidRDefault="00B340A8" w:rsidP="002B6AD9">
                <w:pPr>
                  <w:pStyle w:val="TableBody"/>
                  <w:rPr>
                    <w:noProof/>
                  </w:rPr>
                </w:pPr>
                <w:r>
                  <w:rPr>
                    <w:noProof/>
                  </w:rPr>
                  <w:t>15/07/2019</w:t>
                </w:r>
              </w:p>
            </w:tc>
          </w:sdtContent>
        </w:sdt>
      </w:tr>
    </w:tbl>
    <w:bookmarkEnd w:id="0"/>
    <w:p w:rsidR="004B2500" w:rsidRPr="00732595" w:rsidRDefault="004B2500" w:rsidP="004B2500">
      <w:pPr>
        <w:pStyle w:val="BodyText"/>
      </w:pPr>
      <w:r w:rsidRPr="007B5A46">
        <w:rPr>
          <w:color w:val="F26522" w:themeColor="accent1"/>
          <w:sz w:val="28"/>
          <w:szCs w:val="28"/>
        </w:rPr>
        <w:t>Prospective Response Provider Company Details</w:t>
      </w:r>
    </w:p>
    <w:tbl>
      <w:tblPr>
        <w:tblStyle w:val="NationalGrid"/>
        <w:tblW w:w="8508" w:type="dxa"/>
        <w:tblInd w:w="284" w:type="dxa"/>
        <w:tblLook w:val="04A0" w:firstRow="1" w:lastRow="0" w:firstColumn="1" w:lastColumn="0" w:noHBand="0" w:noVBand="1"/>
      </w:tblPr>
      <w:tblGrid>
        <w:gridCol w:w="4254"/>
        <w:gridCol w:w="4254"/>
      </w:tblGrid>
      <w:tr w:rsidR="004B2500" w:rsidTr="00FB1315">
        <w:trPr>
          <w:cnfStyle w:val="100000000000" w:firstRow="1" w:lastRow="0" w:firstColumn="0" w:lastColumn="0" w:oddVBand="0" w:evenVBand="0" w:oddHBand="0" w:evenHBand="0" w:firstRowFirstColumn="0" w:firstRowLastColumn="0" w:lastRowFirstColumn="0" w:lastRowLastColumn="0"/>
          <w:trHeight w:val="278"/>
        </w:trPr>
        <w:tc>
          <w:tcPr>
            <w:tcW w:w="4254" w:type="dxa"/>
          </w:tcPr>
          <w:p w:rsidR="004B2500" w:rsidRPr="00D509D4" w:rsidRDefault="004B2500" w:rsidP="00FB1315">
            <w:pPr>
              <w:rPr>
                <w:rFonts w:cstheme="minorHAnsi"/>
                <w:sz w:val="18"/>
                <w:szCs w:val="18"/>
              </w:rPr>
            </w:pPr>
            <w:r w:rsidRPr="00D509D4">
              <w:rPr>
                <w:rFonts w:cstheme="minorHAnsi"/>
                <w:sz w:val="18"/>
                <w:szCs w:val="18"/>
              </w:rPr>
              <w:t>Contracted company name</w:t>
            </w:r>
          </w:p>
        </w:tc>
        <w:tc>
          <w:tcPr>
            <w:tcW w:w="4254" w:type="dxa"/>
          </w:tcPr>
          <w:p w:rsidR="004B2500" w:rsidRPr="00D509D4" w:rsidRDefault="004B2500" w:rsidP="00FB1315">
            <w:pPr>
              <w:rPr>
                <w:rFonts w:cstheme="minorHAnsi"/>
                <w:sz w:val="18"/>
                <w:szCs w:val="18"/>
              </w:rPr>
            </w:pPr>
          </w:p>
        </w:tc>
      </w:tr>
      <w:tr w:rsidR="004B2500" w:rsidTr="00FB1315">
        <w:trPr>
          <w:trHeight w:val="278"/>
        </w:trPr>
        <w:tc>
          <w:tcPr>
            <w:tcW w:w="4254" w:type="dxa"/>
          </w:tcPr>
          <w:p w:rsidR="004B2500" w:rsidRPr="00D509D4" w:rsidRDefault="004B2500" w:rsidP="00FB1315">
            <w:pPr>
              <w:rPr>
                <w:rFonts w:cstheme="minorHAnsi"/>
                <w:sz w:val="18"/>
                <w:szCs w:val="18"/>
              </w:rPr>
            </w:pPr>
            <w:r w:rsidRPr="00D509D4">
              <w:rPr>
                <w:rFonts w:cstheme="minorHAnsi"/>
                <w:sz w:val="18"/>
                <w:szCs w:val="18"/>
              </w:rPr>
              <w:t>Primary contact name</w:t>
            </w:r>
          </w:p>
        </w:tc>
        <w:tc>
          <w:tcPr>
            <w:tcW w:w="4254" w:type="dxa"/>
          </w:tcPr>
          <w:p w:rsidR="004B2500" w:rsidRPr="004E143D" w:rsidRDefault="004B2500" w:rsidP="00FB1315"/>
        </w:tc>
      </w:tr>
      <w:tr w:rsidR="004B2500" w:rsidTr="00FB1315">
        <w:trPr>
          <w:trHeight w:val="278"/>
        </w:trPr>
        <w:tc>
          <w:tcPr>
            <w:tcW w:w="4254" w:type="dxa"/>
          </w:tcPr>
          <w:p w:rsidR="004B2500" w:rsidRPr="00D509D4" w:rsidRDefault="004B2500" w:rsidP="00FB1315">
            <w:pPr>
              <w:rPr>
                <w:rFonts w:cstheme="minorHAnsi"/>
                <w:sz w:val="18"/>
                <w:szCs w:val="18"/>
              </w:rPr>
            </w:pPr>
            <w:r w:rsidRPr="00D509D4">
              <w:rPr>
                <w:rFonts w:cstheme="minorHAnsi"/>
                <w:sz w:val="18"/>
                <w:szCs w:val="18"/>
              </w:rPr>
              <w:t>Contact number /s</w:t>
            </w:r>
          </w:p>
        </w:tc>
        <w:tc>
          <w:tcPr>
            <w:tcW w:w="4254" w:type="dxa"/>
          </w:tcPr>
          <w:p w:rsidR="004B2500" w:rsidRPr="004E143D" w:rsidRDefault="004B2500" w:rsidP="00FB1315"/>
        </w:tc>
      </w:tr>
      <w:tr w:rsidR="004B2500" w:rsidTr="00FB1315">
        <w:trPr>
          <w:trHeight w:val="278"/>
        </w:trPr>
        <w:tc>
          <w:tcPr>
            <w:tcW w:w="4254" w:type="dxa"/>
          </w:tcPr>
          <w:p w:rsidR="004B2500" w:rsidRPr="00D509D4" w:rsidRDefault="004B2500" w:rsidP="00FB1315">
            <w:pPr>
              <w:rPr>
                <w:rFonts w:cstheme="minorHAnsi"/>
                <w:sz w:val="18"/>
                <w:szCs w:val="18"/>
              </w:rPr>
            </w:pPr>
            <w:r w:rsidRPr="00D509D4">
              <w:rPr>
                <w:rFonts w:cstheme="minorHAnsi"/>
                <w:sz w:val="18"/>
                <w:szCs w:val="18"/>
              </w:rPr>
              <w:t>Email address</w:t>
            </w:r>
          </w:p>
        </w:tc>
        <w:tc>
          <w:tcPr>
            <w:tcW w:w="4254" w:type="dxa"/>
          </w:tcPr>
          <w:p w:rsidR="004B2500" w:rsidRDefault="004B2500" w:rsidP="00FB1315"/>
        </w:tc>
      </w:tr>
    </w:tbl>
    <w:p w:rsidR="004B2500" w:rsidRDefault="004B2500" w:rsidP="004B2500">
      <w:pPr>
        <w:pStyle w:val="BodyText"/>
        <w:rPr>
          <w:color w:val="F26522" w:themeColor="accent1"/>
          <w:sz w:val="28"/>
          <w:szCs w:val="28"/>
        </w:rPr>
      </w:pPr>
    </w:p>
    <w:p w:rsidR="004B2500" w:rsidRPr="008A7F94" w:rsidRDefault="004B2500" w:rsidP="004B2500">
      <w:pPr>
        <w:pStyle w:val="BodyText"/>
        <w:rPr>
          <w:color w:val="F26522" w:themeColor="accent1"/>
          <w:sz w:val="28"/>
          <w:szCs w:val="28"/>
        </w:rPr>
      </w:pPr>
      <w:r w:rsidRPr="008A7F94">
        <w:rPr>
          <w:color w:val="F26522" w:themeColor="accent1"/>
          <w:sz w:val="28"/>
          <w:szCs w:val="28"/>
        </w:rPr>
        <w:t>Contract Details</w:t>
      </w:r>
    </w:p>
    <w:tbl>
      <w:tblPr>
        <w:tblStyle w:val="NationalGrid"/>
        <w:tblW w:w="8500" w:type="dxa"/>
        <w:tblInd w:w="284" w:type="dxa"/>
        <w:tblLook w:val="04A0" w:firstRow="1" w:lastRow="0" w:firstColumn="1" w:lastColumn="0" w:noHBand="0" w:noVBand="1"/>
      </w:tblPr>
      <w:tblGrid>
        <w:gridCol w:w="4250"/>
        <w:gridCol w:w="4250"/>
      </w:tblGrid>
      <w:tr w:rsidR="004B2500" w:rsidTr="00FB1315">
        <w:trPr>
          <w:cnfStyle w:val="100000000000" w:firstRow="1" w:lastRow="0" w:firstColumn="0" w:lastColumn="0" w:oddVBand="0" w:evenVBand="0" w:oddHBand="0" w:evenHBand="0" w:firstRowFirstColumn="0" w:firstRowLastColumn="0" w:lastRowFirstColumn="0" w:lastRowLastColumn="0"/>
          <w:trHeight w:val="435"/>
        </w:trPr>
        <w:tc>
          <w:tcPr>
            <w:tcW w:w="4250" w:type="dxa"/>
          </w:tcPr>
          <w:p w:rsidR="004B2500" w:rsidRPr="00D509D4" w:rsidRDefault="004B2500" w:rsidP="00FB1315">
            <w:pPr>
              <w:rPr>
                <w:sz w:val="18"/>
                <w:szCs w:val="18"/>
              </w:rPr>
            </w:pPr>
            <w:r w:rsidRPr="00D509D4">
              <w:rPr>
                <w:sz w:val="18"/>
                <w:szCs w:val="18"/>
              </w:rPr>
              <w:t>Contract ID</w:t>
            </w:r>
          </w:p>
        </w:tc>
        <w:tc>
          <w:tcPr>
            <w:tcW w:w="4250" w:type="dxa"/>
          </w:tcPr>
          <w:p w:rsidR="004B2500" w:rsidRPr="00D509D4" w:rsidRDefault="004B2500" w:rsidP="00FB1315">
            <w:pPr>
              <w:rPr>
                <w:sz w:val="18"/>
                <w:szCs w:val="18"/>
              </w:rPr>
            </w:pPr>
          </w:p>
        </w:tc>
      </w:tr>
      <w:tr w:rsidR="004B2500" w:rsidTr="00FB1315">
        <w:trPr>
          <w:trHeight w:val="416"/>
        </w:trPr>
        <w:tc>
          <w:tcPr>
            <w:tcW w:w="4250" w:type="dxa"/>
          </w:tcPr>
          <w:p w:rsidR="004B2500" w:rsidRPr="00D509D4" w:rsidRDefault="004B2500" w:rsidP="00FB1315">
            <w:pPr>
              <w:rPr>
                <w:sz w:val="18"/>
                <w:szCs w:val="18"/>
              </w:rPr>
            </w:pPr>
            <w:r w:rsidRPr="00D509D4">
              <w:rPr>
                <w:sz w:val="18"/>
                <w:szCs w:val="18"/>
              </w:rPr>
              <w:t>Service type, e.g. Static or Dynamic</w:t>
            </w:r>
          </w:p>
        </w:tc>
        <w:tc>
          <w:tcPr>
            <w:tcW w:w="4250" w:type="dxa"/>
          </w:tcPr>
          <w:p w:rsidR="004B2500" w:rsidRPr="00D509D4" w:rsidRDefault="00A05216" w:rsidP="00FB1315">
            <w:pPr>
              <w:rPr>
                <w:sz w:val="18"/>
                <w:szCs w:val="18"/>
              </w:rPr>
            </w:pPr>
            <w:r>
              <w:rPr>
                <w:sz w:val="18"/>
                <w:szCs w:val="18"/>
              </w:rPr>
              <w:t>Dynamic</w:t>
            </w:r>
          </w:p>
        </w:tc>
      </w:tr>
      <w:tr w:rsidR="004B2500" w:rsidTr="00FB1315">
        <w:trPr>
          <w:trHeight w:val="435"/>
        </w:trPr>
        <w:tc>
          <w:tcPr>
            <w:tcW w:w="4250" w:type="dxa"/>
          </w:tcPr>
          <w:p w:rsidR="004B2500" w:rsidRPr="00D509D4" w:rsidRDefault="004B2500" w:rsidP="00FB1315">
            <w:pPr>
              <w:rPr>
                <w:sz w:val="18"/>
                <w:szCs w:val="18"/>
              </w:rPr>
            </w:pPr>
            <w:r w:rsidRPr="00D509D4">
              <w:rPr>
                <w:sz w:val="18"/>
                <w:szCs w:val="18"/>
              </w:rPr>
              <w:t xml:space="preserve">Asset type, e.g. diesel generator, battery </w:t>
            </w:r>
            <w:proofErr w:type="spellStart"/>
            <w:r w:rsidRPr="00D509D4">
              <w:rPr>
                <w:sz w:val="18"/>
                <w:szCs w:val="18"/>
              </w:rPr>
              <w:t>etc</w:t>
            </w:r>
            <w:proofErr w:type="spellEnd"/>
            <w:r w:rsidRPr="00D509D4">
              <w:rPr>
                <w:sz w:val="18"/>
                <w:szCs w:val="18"/>
              </w:rPr>
              <w:t xml:space="preserve"> </w:t>
            </w:r>
          </w:p>
        </w:tc>
        <w:tc>
          <w:tcPr>
            <w:tcW w:w="4250" w:type="dxa"/>
          </w:tcPr>
          <w:p w:rsidR="004B2500" w:rsidRPr="00D509D4" w:rsidRDefault="004B2500" w:rsidP="00FB1315">
            <w:pPr>
              <w:rPr>
                <w:sz w:val="18"/>
                <w:szCs w:val="18"/>
              </w:rPr>
            </w:pPr>
          </w:p>
        </w:tc>
      </w:tr>
      <w:tr w:rsidR="004B2500" w:rsidTr="00FB1315">
        <w:trPr>
          <w:trHeight w:val="435"/>
        </w:trPr>
        <w:tc>
          <w:tcPr>
            <w:tcW w:w="4250" w:type="dxa"/>
          </w:tcPr>
          <w:p w:rsidR="004B2500" w:rsidRPr="00D509D4" w:rsidRDefault="004B2500" w:rsidP="00FB1315">
            <w:pPr>
              <w:rPr>
                <w:sz w:val="18"/>
                <w:szCs w:val="18"/>
              </w:rPr>
            </w:pPr>
            <w:r w:rsidRPr="00D509D4">
              <w:rPr>
                <w:sz w:val="18"/>
                <w:szCs w:val="18"/>
              </w:rPr>
              <w:t>Unit make up, e.g. single or aggregated</w:t>
            </w:r>
          </w:p>
        </w:tc>
        <w:tc>
          <w:tcPr>
            <w:tcW w:w="4250" w:type="dxa"/>
            <w:vMerge w:val="restart"/>
          </w:tcPr>
          <w:p w:rsidR="004B2500" w:rsidRPr="00CB6386" w:rsidRDefault="00A05216" w:rsidP="00FB1315">
            <w:pPr>
              <w:rPr>
                <w:i/>
                <w:sz w:val="18"/>
                <w:szCs w:val="18"/>
              </w:rPr>
            </w:pPr>
            <w:r>
              <w:rPr>
                <w:i/>
                <w:sz w:val="18"/>
                <w:szCs w:val="18"/>
              </w:rPr>
              <w:t>This sample test includes new 1MW asset (‘NewVol1’) to be assessed as part of a 5MW Unit. The existing 4MW was tested previously on &lt;date&gt; and is currently contracted in the FFR market.</w:t>
            </w:r>
          </w:p>
        </w:tc>
      </w:tr>
      <w:tr w:rsidR="004B2500" w:rsidTr="00FB1315">
        <w:trPr>
          <w:trHeight w:val="435"/>
        </w:trPr>
        <w:tc>
          <w:tcPr>
            <w:tcW w:w="4250" w:type="dxa"/>
          </w:tcPr>
          <w:p w:rsidR="004B2500" w:rsidRPr="00D509D4" w:rsidRDefault="004B2500" w:rsidP="00FB1315">
            <w:pPr>
              <w:rPr>
                <w:sz w:val="18"/>
                <w:szCs w:val="18"/>
              </w:rPr>
            </w:pPr>
            <w:r w:rsidRPr="00D509D4">
              <w:rPr>
                <w:sz w:val="18"/>
                <w:szCs w:val="18"/>
              </w:rPr>
              <w:t>Aggregation methodology (if appropriate)</w:t>
            </w:r>
          </w:p>
        </w:tc>
        <w:tc>
          <w:tcPr>
            <w:tcW w:w="4250" w:type="dxa"/>
            <w:vMerge/>
          </w:tcPr>
          <w:p w:rsidR="004B2500" w:rsidRPr="00D509D4" w:rsidRDefault="004B2500" w:rsidP="00FB1315">
            <w:pPr>
              <w:rPr>
                <w:sz w:val="18"/>
                <w:szCs w:val="18"/>
              </w:rPr>
            </w:pPr>
          </w:p>
        </w:tc>
      </w:tr>
      <w:tr w:rsidR="004B2500" w:rsidTr="00FB1315">
        <w:trPr>
          <w:trHeight w:val="416"/>
        </w:trPr>
        <w:tc>
          <w:tcPr>
            <w:tcW w:w="4250" w:type="dxa"/>
          </w:tcPr>
          <w:p w:rsidR="004B2500" w:rsidRPr="00D509D4" w:rsidRDefault="004B2500" w:rsidP="00FB1315">
            <w:pPr>
              <w:rPr>
                <w:sz w:val="18"/>
                <w:szCs w:val="18"/>
              </w:rPr>
            </w:pPr>
            <w:r w:rsidRPr="00D509D4">
              <w:rPr>
                <w:sz w:val="18"/>
                <w:szCs w:val="18"/>
              </w:rPr>
              <w:t>Unit location / ID</w:t>
            </w:r>
          </w:p>
        </w:tc>
        <w:tc>
          <w:tcPr>
            <w:tcW w:w="4250" w:type="dxa"/>
          </w:tcPr>
          <w:p w:rsidR="004B2500" w:rsidRDefault="00A05216" w:rsidP="00FB1315">
            <w:pPr>
              <w:rPr>
                <w:sz w:val="18"/>
                <w:szCs w:val="18"/>
              </w:rPr>
            </w:pPr>
            <w:r>
              <w:rPr>
                <w:sz w:val="18"/>
                <w:szCs w:val="18"/>
              </w:rPr>
              <w:t>NewVol1 &lt;address&gt;</w:t>
            </w:r>
          </w:p>
          <w:p w:rsidR="00A05216" w:rsidRPr="00D509D4" w:rsidRDefault="00A05216" w:rsidP="00FB1315">
            <w:pPr>
              <w:rPr>
                <w:sz w:val="18"/>
                <w:szCs w:val="18"/>
              </w:rPr>
            </w:pPr>
            <w:r>
              <w:rPr>
                <w:sz w:val="18"/>
                <w:szCs w:val="18"/>
              </w:rPr>
              <w:t>&lt;existing 4MW Unit details&gt;</w:t>
            </w:r>
          </w:p>
        </w:tc>
      </w:tr>
      <w:tr w:rsidR="004B2500" w:rsidTr="00FB1315">
        <w:trPr>
          <w:trHeight w:val="435"/>
        </w:trPr>
        <w:tc>
          <w:tcPr>
            <w:tcW w:w="4250" w:type="dxa"/>
          </w:tcPr>
          <w:p w:rsidR="004B2500" w:rsidRPr="00D509D4" w:rsidRDefault="004B2500" w:rsidP="00FB1315">
            <w:pPr>
              <w:rPr>
                <w:sz w:val="18"/>
                <w:szCs w:val="18"/>
              </w:rPr>
            </w:pPr>
            <w:r w:rsidRPr="00D509D4">
              <w:rPr>
                <w:sz w:val="18"/>
                <w:szCs w:val="18"/>
              </w:rPr>
              <w:t>Contract signed date</w:t>
            </w:r>
          </w:p>
        </w:tc>
        <w:tc>
          <w:tcPr>
            <w:tcW w:w="4250" w:type="dxa"/>
          </w:tcPr>
          <w:p w:rsidR="004B2500" w:rsidRPr="005D5D66" w:rsidRDefault="004B2500" w:rsidP="00FB1315"/>
        </w:tc>
      </w:tr>
      <w:tr w:rsidR="004B2500" w:rsidTr="00FB1315">
        <w:trPr>
          <w:trHeight w:val="435"/>
        </w:trPr>
        <w:tc>
          <w:tcPr>
            <w:tcW w:w="4250" w:type="dxa"/>
          </w:tcPr>
          <w:p w:rsidR="004B2500" w:rsidRPr="00D509D4" w:rsidRDefault="004B2500" w:rsidP="00FB1315">
            <w:pPr>
              <w:rPr>
                <w:sz w:val="18"/>
                <w:szCs w:val="18"/>
              </w:rPr>
            </w:pPr>
            <w:r w:rsidRPr="00D509D4">
              <w:rPr>
                <w:sz w:val="18"/>
                <w:szCs w:val="18"/>
              </w:rPr>
              <w:t>Service start date</w:t>
            </w:r>
          </w:p>
        </w:tc>
        <w:tc>
          <w:tcPr>
            <w:tcW w:w="4250" w:type="dxa"/>
          </w:tcPr>
          <w:p w:rsidR="004B2500" w:rsidRPr="005D5D66" w:rsidRDefault="004B2500" w:rsidP="00FB1315"/>
        </w:tc>
      </w:tr>
      <w:tr w:rsidR="004B2500" w:rsidTr="00FB1315">
        <w:trPr>
          <w:trHeight w:val="416"/>
        </w:trPr>
        <w:tc>
          <w:tcPr>
            <w:tcW w:w="4250" w:type="dxa"/>
          </w:tcPr>
          <w:p w:rsidR="004B2500" w:rsidRPr="00D509D4" w:rsidRDefault="004B2500" w:rsidP="00FB1315">
            <w:pPr>
              <w:rPr>
                <w:sz w:val="18"/>
                <w:szCs w:val="18"/>
              </w:rPr>
            </w:pPr>
            <w:r w:rsidRPr="00D509D4">
              <w:rPr>
                <w:sz w:val="18"/>
                <w:szCs w:val="18"/>
              </w:rPr>
              <w:t>Test date</w:t>
            </w:r>
          </w:p>
        </w:tc>
        <w:tc>
          <w:tcPr>
            <w:tcW w:w="4250" w:type="dxa"/>
          </w:tcPr>
          <w:p w:rsidR="004B2500" w:rsidRDefault="004B2500" w:rsidP="00FB1315"/>
        </w:tc>
      </w:tr>
    </w:tbl>
    <w:p w:rsidR="004B2500" w:rsidRDefault="004B2500" w:rsidP="004B2500">
      <w:pPr>
        <w:pStyle w:val="BodyText"/>
        <w:rPr>
          <w:rFonts w:eastAsiaTheme="majorEastAsia" w:cstheme="majorBidi"/>
          <w:bCs/>
          <w:color w:val="F26522" w:themeColor="accent1"/>
          <w:sz w:val="28"/>
          <w:szCs w:val="26"/>
        </w:rPr>
      </w:pPr>
    </w:p>
    <w:p w:rsidR="004B2500" w:rsidRPr="00CB6386" w:rsidRDefault="004B2500" w:rsidP="004B2500">
      <w:pPr>
        <w:pStyle w:val="BodyText"/>
        <w:rPr>
          <w:color w:val="auto"/>
        </w:rPr>
      </w:pPr>
      <w:r>
        <w:rPr>
          <w:color w:val="F26522" w:themeColor="accent1"/>
          <w:sz w:val="28"/>
          <w:szCs w:val="28"/>
        </w:rPr>
        <w:t>Dynamic</w:t>
      </w:r>
      <w:r w:rsidRPr="008A7F94">
        <w:rPr>
          <w:color w:val="F26522" w:themeColor="accent1"/>
          <w:sz w:val="28"/>
          <w:szCs w:val="28"/>
        </w:rPr>
        <w:t xml:space="preserve"> Service Details</w:t>
      </w:r>
      <w:r>
        <w:rPr>
          <w:color w:val="F26522" w:themeColor="accent1"/>
          <w:sz w:val="28"/>
          <w:szCs w:val="28"/>
        </w:rPr>
        <w:t xml:space="preserve"> </w:t>
      </w:r>
      <w:r>
        <w:rPr>
          <w:color w:val="auto"/>
        </w:rPr>
        <w:t>(</w:t>
      </w:r>
      <w:r w:rsidRPr="00CB6386">
        <w:rPr>
          <w:i/>
          <w:color w:val="auto"/>
        </w:rPr>
        <w:t>example here is for a 5MW Unit</w:t>
      </w:r>
      <w:r>
        <w:rPr>
          <w:color w:val="auto"/>
        </w:rPr>
        <w:t>)</w:t>
      </w:r>
    </w:p>
    <w:tbl>
      <w:tblPr>
        <w:tblStyle w:val="NationalGrid"/>
        <w:tblW w:w="8825" w:type="dxa"/>
        <w:tblLook w:val="04A0" w:firstRow="1" w:lastRow="0" w:firstColumn="1" w:lastColumn="0" w:noHBand="0" w:noVBand="1"/>
      </w:tblPr>
      <w:tblGrid>
        <w:gridCol w:w="4412"/>
        <w:gridCol w:w="4413"/>
      </w:tblGrid>
      <w:tr w:rsidR="004B2500" w:rsidTr="00FB1315">
        <w:trPr>
          <w:cnfStyle w:val="100000000000" w:firstRow="1" w:lastRow="0" w:firstColumn="0" w:lastColumn="0" w:oddVBand="0" w:evenVBand="0" w:oddHBand="0" w:evenHBand="0" w:firstRowFirstColumn="0" w:firstRowLastColumn="0" w:lastRowFirstColumn="0" w:lastRowLastColumn="0"/>
          <w:trHeight w:val="318"/>
        </w:trPr>
        <w:tc>
          <w:tcPr>
            <w:tcW w:w="4412" w:type="dxa"/>
          </w:tcPr>
          <w:p w:rsidR="004B2500" w:rsidRPr="00D509D4" w:rsidRDefault="004B2500" w:rsidP="00FB1315">
            <w:pPr>
              <w:rPr>
                <w:sz w:val="18"/>
                <w:szCs w:val="18"/>
              </w:rPr>
            </w:pPr>
            <w:proofErr w:type="spellStart"/>
            <w:r w:rsidRPr="00D509D4">
              <w:rPr>
                <w:sz w:val="18"/>
                <w:szCs w:val="18"/>
              </w:rPr>
              <w:t>Deadband</w:t>
            </w:r>
            <w:proofErr w:type="spellEnd"/>
          </w:p>
        </w:tc>
        <w:tc>
          <w:tcPr>
            <w:tcW w:w="4413" w:type="dxa"/>
          </w:tcPr>
          <w:p w:rsidR="004B2500" w:rsidRPr="00D509D4" w:rsidRDefault="004B2500" w:rsidP="00FB1315">
            <w:pPr>
              <w:rPr>
                <w:sz w:val="18"/>
                <w:szCs w:val="18"/>
              </w:rPr>
            </w:pPr>
            <w:r>
              <w:rPr>
                <w:rFonts w:cstheme="minorHAnsi"/>
                <w:sz w:val="18"/>
                <w:szCs w:val="18"/>
              </w:rPr>
              <w:t>±0.</w:t>
            </w:r>
            <w:r>
              <w:rPr>
                <w:sz w:val="18"/>
                <w:szCs w:val="18"/>
              </w:rPr>
              <w:t>015</w:t>
            </w:r>
            <w:r w:rsidRPr="00D509D4">
              <w:rPr>
                <w:sz w:val="18"/>
                <w:szCs w:val="18"/>
              </w:rPr>
              <w:t>Hz</w:t>
            </w:r>
          </w:p>
        </w:tc>
      </w:tr>
      <w:tr w:rsidR="004B2500" w:rsidTr="00FB1315">
        <w:trPr>
          <w:trHeight w:val="318"/>
        </w:trPr>
        <w:tc>
          <w:tcPr>
            <w:tcW w:w="4412" w:type="dxa"/>
          </w:tcPr>
          <w:p w:rsidR="004B2500" w:rsidRPr="00D509D4" w:rsidRDefault="004B2500" w:rsidP="00FB1315">
            <w:pPr>
              <w:rPr>
                <w:sz w:val="18"/>
                <w:szCs w:val="18"/>
              </w:rPr>
            </w:pPr>
            <w:r w:rsidRPr="00D509D4">
              <w:rPr>
                <w:sz w:val="18"/>
                <w:szCs w:val="18"/>
              </w:rPr>
              <w:lastRenderedPageBreak/>
              <w:t xml:space="preserve">Primary response MW </w:t>
            </w:r>
          </w:p>
        </w:tc>
        <w:tc>
          <w:tcPr>
            <w:tcW w:w="4413" w:type="dxa"/>
          </w:tcPr>
          <w:p w:rsidR="004B2500" w:rsidRPr="00D509D4" w:rsidRDefault="004B2500" w:rsidP="00FB1315">
            <w:pPr>
              <w:rPr>
                <w:sz w:val="18"/>
                <w:szCs w:val="18"/>
              </w:rPr>
            </w:pPr>
            <w:r>
              <w:rPr>
                <w:sz w:val="18"/>
                <w:szCs w:val="18"/>
              </w:rPr>
              <w:t>5</w:t>
            </w:r>
          </w:p>
        </w:tc>
      </w:tr>
      <w:tr w:rsidR="004B2500" w:rsidTr="00FB1315">
        <w:trPr>
          <w:trHeight w:val="318"/>
        </w:trPr>
        <w:tc>
          <w:tcPr>
            <w:tcW w:w="4412" w:type="dxa"/>
          </w:tcPr>
          <w:p w:rsidR="004B2500" w:rsidRPr="00D509D4" w:rsidRDefault="004B2500" w:rsidP="00FB1315">
            <w:pPr>
              <w:rPr>
                <w:sz w:val="18"/>
                <w:szCs w:val="18"/>
              </w:rPr>
            </w:pPr>
            <w:r w:rsidRPr="00D509D4">
              <w:rPr>
                <w:sz w:val="18"/>
                <w:szCs w:val="18"/>
              </w:rPr>
              <w:t>Secondary response MW</w:t>
            </w:r>
          </w:p>
        </w:tc>
        <w:tc>
          <w:tcPr>
            <w:tcW w:w="4413" w:type="dxa"/>
          </w:tcPr>
          <w:p w:rsidR="004B2500" w:rsidRPr="00D509D4" w:rsidRDefault="004B2500" w:rsidP="00FB1315">
            <w:pPr>
              <w:rPr>
                <w:sz w:val="18"/>
                <w:szCs w:val="18"/>
              </w:rPr>
            </w:pPr>
            <w:r>
              <w:rPr>
                <w:sz w:val="18"/>
                <w:szCs w:val="18"/>
              </w:rPr>
              <w:t>5</w:t>
            </w:r>
          </w:p>
        </w:tc>
      </w:tr>
      <w:tr w:rsidR="004B2500" w:rsidTr="00FB1315">
        <w:trPr>
          <w:trHeight w:val="318"/>
        </w:trPr>
        <w:tc>
          <w:tcPr>
            <w:tcW w:w="4412" w:type="dxa"/>
          </w:tcPr>
          <w:p w:rsidR="004B2500" w:rsidRPr="00D509D4" w:rsidRDefault="004B2500" w:rsidP="00FB1315">
            <w:pPr>
              <w:rPr>
                <w:sz w:val="18"/>
                <w:szCs w:val="18"/>
              </w:rPr>
            </w:pPr>
            <w:r w:rsidRPr="00D509D4">
              <w:rPr>
                <w:sz w:val="18"/>
                <w:szCs w:val="18"/>
              </w:rPr>
              <w:t>High response MW</w:t>
            </w:r>
          </w:p>
        </w:tc>
        <w:tc>
          <w:tcPr>
            <w:tcW w:w="4413" w:type="dxa"/>
          </w:tcPr>
          <w:p w:rsidR="004B2500" w:rsidRPr="00D509D4" w:rsidRDefault="004B2500" w:rsidP="00FB1315">
            <w:pPr>
              <w:rPr>
                <w:sz w:val="18"/>
                <w:szCs w:val="18"/>
              </w:rPr>
            </w:pPr>
            <w:r>
              <w:rPr>
                <w:sz w:val="18"/>
                <w:szCs w:val="18"/>
              </w:rPr>
              <w:t>5</w:t>
            </w:r>
          </w:p>
        </w:tc>
      </w:tr>
    </w:tbl>
    <w:p w:rsidR="004B2500" w:rsidRDefault="004B2500" w:rsidP="004B2500"/>
    <w:p w:rsidR="004B2500" w:rsidRDefault="004B2500" w:rsidP="004B2500">
      <w:pPr>
        <w:rPr>
          <w:color w:val="F26522" w:themeColor="accent1"/>
          <w:sz w:val="28"/>
          <w:szCs w:val="28"/>
        </w:rPr>
      </w:pPr>
      <w:r>
        <w:rPr>
          <w:color w:val="F26522" w:themeColor="accent1"/>
          <w:sz w:val="28"/>
          <w:szCs w:val="28"/>
        </w:rPr>
        <w:br w:type="page"/>
      </w:r>
    </w:p>
    <w:p w:rsidR="004B2500" w:rsidRDefault="004B2500" w:rsidP="004B2500">
      <w:pPr>
        <w:rPr>
          <w:color w:val="F26522" w:themeColor="accent1"/>
          <w:sz w:val="28"/>
          <w:szCs w:val="28"/>
        </w:rPr>
      </w:pPr>
      <w:r w:rsidRPr="007B5A46">
        <w:rPr>
          <w:color w:val="F26522" w:themeColor="accent1"/>
          <w:sz w:val="28"/>
          <w:szCs w:val="28"/>
        </w:rPr>
        <w:t>Test Results</w:t>
      </w:r>
    </w:p>
    <w:p w:rsidR="004B2500" w:rsidRDefault="004B2500" w:rsidP="004B2500">
      <w:pPr>
        <w:pStyle w:val="BodyText"/>
        <w:rPr>
          <w:i/>
          <w:color w:val="auto"/>
        </w:rPr>
      </w:pPr>
      <w:r w:rsidRPr="00AF3B18">
        <w:rPr>
          <w:i/>
          <w:color w:val="auto"/>
        </w:rPr>
        <w:t>Further relevant test description/commentary here</w:t>
      </w:r>
    </w:p>
    <w:p w:rsidR="00A05216" w:rsidRDefault="00A05216" w:rsidP="004B2500">
      <w:pPr>
        <w:pStyle w:val="BodyText"/>
        <w:rPr>
          <w:i/>
          <w:color w:val="auto"/>
        </w:rPr>
      </w:pPr>
    </w:p>
    <w:p w:rsidR="00A05216" w:rsidRDefault="00A05216" w:rsidP="004B2500">
      <w:pPr>
        <w:pStyle w:val="BodyText"/>
        <w:rPr>
          <w:i/>
          <w:color w:val="auto"/>
        </w:rPr>
      </w:pPr>
    </w:p>
    <w:p w:rsidR="004B2500" w:rsidRDefault="004B2500" w:rsidP="004B2500">
      <w:pPr>
        <w:pStyle w:val="BodyText"/>
        <w:rPr>
          <w:i/>
          <w:color w:val="auto"/>
        </w:rPr>
      </w:pPr>
    </w:p>
    <w:p w:rsidR="004B2500" w:rsidRDefault="004B2500" w:rsidP="004B2500">
      <w:pPr>
        <w:pStyle w:val="BodyText"/>
      </w:pPr>
      <w:r>
        <w:rPr>
          <w:color w:val="F26522" w:themeColor="accent1"/>
          <w:sz w:val="28"/>
          <w:szCs w:val="28"/>
        </w:rPr>
        <w:t>Table 1 – Contracted vs Actual Response Values</w:t>
      </w:r>
    </w:p>
    <w:tbl>
      <w:tblPr>
        <w:tblStyle w:val="TableGrid"/>
        <w:tblW w:w="0" w:type="auto"/>
        <w:tblLook w:val="04A0" w:firstRow="1" w:lastRow="0" w:firstColumn="1" w:lastColumn="0" w:noHBand="0" w:noVBand="1"/>
      </w:tblPr>
      <w:tblGrid>
        <w:gridCol w:w="1161"/>
        <w:gridCol w:w="1106"/>
        <w:gridCol w:w="1195"/>
        <w:gridCol w:w="956"/>
        <w:gridCol w:w="1195"/>
        <w:gridCol w:w="956"/>
        <w:gridCol w:w="1195"/>
        <w:gridCol w:w="956"/>
      </w:tblGrid>
      <w:tr w:rsidR="004B2500" w:rsidTr="00FB1315">
        <w:tc>
          <w:tcPr>
            <w:tcW w:w="1161" w:type="dxa"/>
            <w:vMerge w:val="restart"/>
            <w:tcBorders>
              <w:top w:val="single" w:sz="4" w:space="0" w:color="F26522" w:themeColor="accent1"/>
              <w:left w:val="single" w:sz="4" w:space="0" w:color="F26522" w:themeColor="accent1"/>
              <w:bottom w:val="single" w:sz="4" w:space="0" w:color="BFBFBF" w:themeColor="background1" w:themeShade="BF"/>
              <w:right w:val="single" w:sz="4" w:space="0" w:color="BFBFBF" w:themeColor="background1" w:themeShade="BF"/>
            </w:tcBorders>
            <w:vAlign w:val="bottom"/>
          </w:tcPr>
          <w:p w:rsidR="004B2500" w:rsidRPr="007B5A46" w:rsidRDefault="004B2500" w:rsidP="00FB1315">
            <w:pPr>
              <w:jc w:val="center"/>
              <w:rPr>
                <w:color w:val="F26522" w:themeColor="accent1"/>
                <w:sz w:val="28"/>
                <w:szCs w:val="28"/>
              </w:rPr>
            </w:pPr>
            <w:r w:rsidRPr="007B5A46">
              <w:rPr>
                <w:color w:val="F26522" w:themeColor="accent1"/>
              </w:rPr>
              <w:t>Frequency Deviation (Hz)</w:t>
            </w:r>
          </w:p>
        </w:tc>
        <w:tc>
          <w:tcPr>
            <w:tcW w:w="1106" w:type="dxa"/>
            <w:vMerge w:val="restart"/>
            <w:tcBorders>
              <w:top w:val="single" w:sz="4" w:space="0" w:color="F26522" w:themeColor="accent1"/>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4B2500" w:rsidRPr="007B5A46" w:rsidRDefault="004B2500" w:rsidP="00FB1315">
            <w:pPr>
              <w:jc w:val="center"/>
              <w:rPr>
                <w:color w:val="F26522" w:themeColor="accent1"/>
                <w:sz w:val="28"/>
                <w:szCs w:val="28"/>
              </w:rPr>
            </w:pPr>
            <w:r w:rsidRPr="007B5A46">
              <w:rPr>
                <w:color w:val="F26522" w:themeColor="accent1"/>
              </w:rPr>
              <w:t>Tolerance</w:t>
            </w:r>
          </w:p>
        </w:tc>
        <w:tc>
          <w:tcPr>
            <w:tcW w:w="2151" w:type="dxa"/>
            <w:gridSpan w:val="2"/>
            <w:tcBorders>
              <w:top w:val="single" w:sz="4" w:space="0" w:color="F26522" w:themeColor="accent1"/>
              <w:left w:val="single" w:sz="4" w:space="0" w:color="BFBFBF" w:themeColor="background1" w:themeShade="BF"/>
              <w:bottom w:val="single" w:sz="4" w:space="0" w:color="BFBFBF" w:themeColor="background1" w:themeShade="BF"/>
              <w:right w:val="single" w:sz="4" w:space="0" w:color="BFBFBF" w:themeColor="background1" w:themeShade="BF"/>
            </w:tcBorders>
          </w:tcPr>
          <w:p w:rsidR="004B2500" w:rsidRPr="007B5A46" w:rsidRDefault="004B2500" w:rsidP="00FB1315">
            <w:pPr>
              <w:rPr>
                <w:color w:val="F26522" w:themeColor="accent1"/>
              </w:rPr>
            </w:pPr>
            <w:r w:rsidRPr="007B5A46">
              <w:rPr>
                <w:color w:val="F26522" w:themeColor="accent1"/>
              </w:rPr>
              <w:t>Primary (MW)</w:t>
            </w:r>
          </w:p>
        </w:tc>
        <w:tc>
          <w:tcPr>
            <w:tcW w:w="2151" w:type="dxa"/>
            <w:gridSpan w:val="2"/>
            <w:tcBorders>
              <w:top w:val="single" w:sz="4" w:space="0" w:color="F26522" w:themeColor="accent1"/>
              <w:left w:val="single" w:sz="4" w:space="0" w:color="BFBFBF" w:themeColor="background1" w:themeShade="BF"/>
              <w:bottom w:val="single" w:sz="4" w:space="0" w:color="BFBFBF" w:themeColor="background1" w:themeShade="BF"/>
              <w:right w:val="single" w:sz="4" w:space="0" w:color="BFBFBF" w:themeColor="background1" w:themeShade="BF"/>
            </w:tcBorders>
          </w:tcPr>
          <w:p w:rsidR="004B2500" w:rsidRPr="007B5A46" w:rsidRDefault="004B2500" w:rsidP="00FB1315">
            <w:pPr>
              <w:rPr>
                <w:color w:val="F26522" w:themeColor="accent1"/>
              </w:rPr>
            </w:pPr>
            <w:r w:rsidRPr="007B5A46">
              <w:rPr>
                <w:color w:val="F26522" w:themeColor="accent1"/>
              </w:rPr>
              <w:t>Secondary (MW)</w:t>
            </w:r>
          </w:p>
        </w:tc>
        <w:tc>
          <w:tcPr>
            <w:tcW w:w="2151" w:type="dxa"/>
            <w:gridSpan w:val="2"/>
            <w:tcBorders>
              <w:top w:val="single" w:sz="4" w:space="0" w:color="F26522" w:themeColor="accent1"/>
              <w:left w:val="single" w:sz="4" w:space="0" w:color="BFBFBF" w:themeColor="background1" w:themeShade="BF"/>
              <w:bottom w:val="single" w:sz="4" w:space="0" w:color="BFBFBF" w:themeColor="background1" w:themeShade="BF"/>
              <w:right w:val="single" w:sz="4" w:space="0" w:color="F26522" w:themeColor="accent1"/>
            </w:tcBorders>
          </w:tcPr>
          <w:p w:rsidR="004B2500" w:rsidRPr="007B5A46" w:rsidRDefault="004B2500" w:rsidP="00FB1315">
            <w:pPr>
              <w:rPr>
                <w:color w:val="F26522" w:themeColor="accent1"/>
              </w:rPr>
            </w:pPr>
            <w:r w:rsidRPr="007B5A46">
              <w:rPr>
                <w:color w:val="F26522" w:themeColor="accent1"/>
              </w:rPr>
              <w:t>High (MW)</w:t>
            </w:r>
          </w:p>
        </w:tc>
      </w:tr>
      <w:tr w:rsidR="004B2500" w:rsidTr="00FB1315">
        <w:trPr>
          <w:trHeight w:val="433"/>
        </w:trPr>
        <w:tc>
          <w:tcPr>
            <w:tcW w:w="1161" w:type="dxa"/>
            <w:vMerge/>
            <w:tcBorders>
              <w:top w:val="single" w:sz="4" w:space="0" w:color="BFBFBF" w:themeColor="background1" w:themeShade="BF"/>
              <w:left w:val="single" w:sz="4" w:space="0" w:color="F26522" w:themeColor="accent1"/>
              <w:bottom w:val="single" w:sz="4" w:space="0" w:color="BFBFBF" w:themeColor="background1" w:themeShade="BF"/>
              <w:right w:val="single" w:sz="4" w:space="0" w:color="BFBFBF" w:themeColor="background1" w:themeShade="BF"/>
            </w:tcBorders>
          </w:tcPr>
          <w:p w:rsidR="004B2500" w:rsidRPr="007B5A46" w:rsidRDefault="004B2500" w:rsidP="00FB1315">
            <w:pPr>
              <w:jc w:val="center"/>
              <w:rPr>
                <w:color w:val="F26522" w:themeColor="accent1"/>
                <w:sz w:val="28"/>
                <w:szCs w:val="28"/>
              </w:rPr>
            </w:pPr>
          </w:p>
        </w:tc>
        <w:tc>
          <w:tcPr>
            <w:tcW w:w="1106"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B2500" w:rsidRPr="007B5A46" w:rsidRDefault="004B2500" w:rsidP="00FB1315">
            <w:pPr>
              <w:jc w:val="center"/>
              <w:rPr>
                <w:color w:val="F26522" w:themeColor="accent1"/>
                <w:sz w:val="28"/>
                <w:szCs w:val="28"/>
              </w:rPr>
            </w:pP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4B2500" w:rsidRPr="007B5A46" w:rsidRDefault="004B2500" w:rsidP="00FB1315">
            <w:pPr>
              <w:jc w:val="center"/>
              <w:rPr>
                <w:color w:val="F26522" w:themeColor="accent1"/>
                <w:sz w:val="28"/>
                <w:szCs w:val="28"/>
              </w:rPr>
            </w:pPr>
            <w:r w:rsidRPr="007B5A46">
              <w:rPr>
                <w:color w:val="F26522" w:themeColor="accent1"/>
              </w:rPr>
              <w:t>Contracted</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4B2500" w:rsidRPr="007B5A46" w:rsidRDefault="004B2500" w:rsidP="00FB1315">
            <w:pPr>
              <w:jc w:val="center"/>
              <w:rPr>
                <w:color w:val="F26522" w:themeColor="accent1"/>
                <w:sz w:val="28"/>
                <w:szCs w:val="28"/>
              </w:rPr>
            </w:pPr>
            <w:r w:rsidRPr="007B5A46">
              <w:rPr>
                <w:color w:val="F26522" w:themeColor="accent1"/>
              </w:rPr>
              <w:t>Actual</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4B2500" w:rsidRPr="007B5A46" w:rsidRDefault="004B2500" w:rsidP="00FB1315">
            <w:pPr>
              <w:jc w:val="center"/>
              <w:rPr>
                <w:color w:val="F26522" w:themeColor="accent1"/>
                <w:sz w:val="28"/>
                <w:szCs w:val="28"/>
              </w:rPr>
            </w:pPr>
            <w:r w:rsidRPr="007B5A46">
              <w:rPr>
                <w:color w:val="F26522" w:themeColor="accent1"/>
              </w:rPr>
              <w:t>Contracted</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4B2500" w:rsidRPr="007B5A46" w:rsidRDefault="004B2500" w:rsidP="00FB1315">
            <w:pPr>
              <w:jc w:val="center"/>
              <w:rPr>
                <w:color w:val="F26522" w:themeColor="accent1"/>
                <w:sz w:val="28"/>
                <w:szCs w:val="28"/>
              </w:rPr>
            </w:pPr>
            <w:r w:rsidRPr="007B5A46">
              <w:rPr>
                <w:color w:val="F26522" w:themeColor="accent1"/>
              </w:rPr>
              <w:t>Actual</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4B2500" w:rsidRPr="007B5A46" w:rsidRDefault="004B2500" w:rsidP="00FB1315">
            <w:pPr>
              <w:jc w:val="center"/>
              <w:rPr>
                <w:color w:val="F26522" w:themeColor="accent1"/>
                <w:sz w:val="28"/>
                <w:szCs w:val="28"/>
              </w:rPr>
            </w:pPr>
            <w:r w:rsidRPr="007B5A46">
              <w:rPr>
                <w:color w:val="F26522" w:themeColor="accent1"/>
              </w:rPr>
              <w:t>Contracted</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6522" w:themeColor="accent1"/>
            </w:tcBorders>
            <w:vAlign w:val="bottom"/>
          </w:tcPr>
          <w:p w:rsidR="004B2500" w:rsidRPr="007B5A46" w:rsidRDefault="004B2500" w:rsidP="00FB1315">
            <w:pPr>
              <w:jc w:val="center"/>
              <w:rPr>
                <w:color w:val="F26522" w:themeColor="accent1"/>
                <w:sz w:val="28"/>
                <w:szCs w:val="28"/>
              </w:rPr>
            </w:pPr>
            <w:r w:rsidRPr="007B5A46">
              <w:rPr>
                <w:color w:val="F26522" w:themeColor="accent1"/>
              </w:rPr>
              <w:t>Actual</w:t>
            </w:r>
          </w:p>
        </w:tc>
      </w:tr>
      <w:tr w:rsidR="00402D0A" w:rsidTr="00C84097">
        <w:tc>
          <w:tcPr>
            <w:tcW w:w="1161" w:type="dxa"/>
            <w:tcBorders>
              <w:top w:val="single" w:sz="4" w:space="0" w:color="BFBFBF" w:themeColor="background1" w:themeShade="BF"/>
              <w:left w:val="single" w:sz="4" w:space="0" w:color="F26522" w:themeColor="accent1"/>
              <w:bottom w:val="single" w:sz="4" w:space="0" w:color="BFBFBF" w:themeColor="background1" w:themeShade="BF"/>
              <w:right w:val="single" w:sz="4" w:space="0" w:color="BFBFBF" w:themeColor="background1" w:themeShade="BF"/>
            </w:tcBorders>
          </w:tcPr>
          <w:p w:rsidR="00402D0A" w:rsidRDefault="00402D0A" w:rsidP="00402D0A">
            <w:pPr>
              <w:jc w:val="center"/>
              <w:rPr>
                <w:sz w:val="28"/>
                <w:szCs w:val="28"/>
              </w:rPr>
            </w:pPr>
            <w:r w:rsidRPr="006A73C4">
              <w:t>0.1Hz</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Default="00402D0A" w:rsidP="00402D0A">
            <w:pPr>
              <w:jc w:val="center"/>
              <w:rPr>
                <w:sz w:val="28"/>
                <w:szCs w:val="28"/>
              </w:rPr>
            </w:pPr>
            <w:r w:rsidRPr="00276A15">
              <w:t>5%/-4%</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1.0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1.0</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1.0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Pr>
          <w:p w:rsidR="00402D0A" w:rsidRPr="00C84097" w:rsidRDefault="00402D0A" w:rsidP="00402D0A">
            <w:pPr>
              <w:jc w:val="center"/>
              <w:rPr>
                <w:highlight w:val="black"/>
              </w:rPr>
            </w:pP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-1.0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6522" w:themeColor="accent1"/>
            </w:tcBorders>
          </w:tcPr>
          <w:p w:rsidR="00402D0A" w:rsidRPr="005B3379" w:rsidRDefault="00402D0A" w:rsidP="00402D0A">
            <w:pPr>
              <w:jc w:val="center"/>
            </w:pPr>
            <w:r w:rsidRPr="005B3379">
              <w:t>-1.0</w:t>
            </w:r>
          </w:p>
        </w:tc>
      </w:tr>
      <w:tr w:rsidR="00402D0A" w:rsidTr="00C84097">
        <w:tc>
          <w:tcPr>
            <w:tcW w:w="1161" w:type="dxa"/>
            <w:tcBorders>
              <w:top w:val="single" w:sz="4" w:space="0" w:color="BFBFBF" w:themeColor="background1" w:themeShade="BF"/>
              <w:left w:val="single" w:sz="4" w:space="0" w:color="F26522" w:themeColor="accent1"/>
              <w:bottom w:val="single" w:sz="4" w:space="0" w:color="BFBFBF" w:themeColor="background1" w:themeShade="BF"/>
              <w:right w:val="single" w:sz="4" w:space="0" w:color="BFBFBF" w:themeColor="background1" w:themeShade="BF"/>
            </w:tcBorders>
          </w:tcPr>
          <w:p w:rsidR="00402D0A" w:rsidRDefault="00402D0A" w:rsidP="00402D0A">
            <w:pPr>
              <w:jc w:val="center"/>
              <w:rPr>
                <w:sz w:val="28"/>
                <w:szCs w:val="28"/>
              </w:rPr>
            </w:pPr>
            <w:r w:rsidRPr="006A73C4">
              <w:t>0.2Hz</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Default="00402D0A" w:rsidP="00402D0A">
            <w:pPr>
              <w:jc w:val="center"/>
              <w:rPr>
                <w:sz w:val="28"/>
                <w:szCs w:val="28"/>
              </w:rPr>
            </w:pPr>
            <w:r w:rsidRPr="00276A15">
              <w:t>5%/-3%</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2.0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2.0</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2.0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Pr>
          <w:p w:rsidR="00402D0A" w:rsidRPr="00C84097" w:rsidRDefault="00402D0A" w:rsidP="00402D0A">
            <w:pPr>
              <w:jc w:val="center"/>
              <w:rPr>
                <w:highlight w:val="black"/>
              </w:rPr>
            </w:pP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-2.0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6522" w:themeColor="accent1"/>
            </w:tcBorders>
          </w:tcPr>
          <w:p w:rsidR="00402D0A" w:rsidRPr="005B3379" w:rsidRDefault="00402D0A" w:rsidP="00402D0A">
            <w:pPr>
              <w:jc w:val="center"/>
            </w:pPr>
            <w:r w:rsidRPr="005B3379">
              <w:t>-2.0</w:t>
            </w:r>
          </w:p>
        </w:tc>
      </w:tr>
      <w:tr w:rsidR="00402D0A" w:rsidTr="00C84097">
        <w:tc>
          <w:tcPr>
            <w:tcW w:w="1161" w:type="dxa"/>
            <w:tcBorders>
              <w:top w:val="single" w:sz="4" w:space="0" w:color="BFBFBF" w:themeColor="background1" w:themeShade="BF"/>
              <w:left w:val="single" w:sz="4" w:space="0" w:color="F26522" w:themeColor="accent1"/>
              <w:bottom w:val="single" w:sz="4" w:space="0" w:color="BFBFBF" w:themeColor="background1" w:themeShade="BF"/>
              <w:right w:val="single" w:sz="4" w:space="0" w:color="BFBFBF" w:themeColor="background1" w:themeShade="BF"/>
            </w:tcBorders>
          </w:tcPr>
          <w:p w:rsidR="00402D0A" w:rsidRDefault="00402D0A" w:rsidP="00402D0A">
            <w:pPr>
              <w:jc w:val="center"/>
              <w:rPr>
                <w:sz w:val="28"/>
                <w:szCs w:val="28"/>
              </w:rPr>
            </w:pPr>
            <w:r w:rsidRPr="006A73C4">
              <w:t>0.3Hz</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Default="00402D0A" w:rsidP="00402D0A">
            <w:pPr>
              <w:jc w:val="center"/>
              <w:rPr>
                <w:sz w:val="28"/>
                <w:szCs w:val="28"/>
              </w:rPr>
            </w:pPr>
            <w:r w:rsidRPr="00276A15">
              <w:t>5%/-2%</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3.0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3.0</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3.0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Pr>
          <w:p w:rsidR="00402D0A" w:rsidRPr="00C84097" w:rsidRDefault="00402D0A" w:rsidP="00402D0A">
            <w:pPr>
              <w:jc w:val="center"/>
              <w:rPr>
                <w:highlight w:val="black"/>
              </w:rPr>
            </w:pP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-3.0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6522" w:themeColor="accent1"/>
            </w:tcBorders>
          </w:tcPr>
          <w:p w:rsidR="00402D0A" w:rsidRPr="005B3379" w:rsidRDefault="00402D0A" w:rsidP="00402D0A">
            <w:pPr>
              <w:jc w:val="center"/>
            </w:pPr>
            <w:r w:rsidRPr="005B3379">
              <w:t>-3.0</w:t>
            </w:r>
          </w:p>
        </w:tc>
      </w:tr>
      <w:tr w:rsidR="00402D0A" w:rsidTr="00C84097">
        <w:tc>
          <w:tcPr>
            <w:tcW w:w="1161" w:type="dxa"/>
            <w:tcBorders>
              <w:top w:val="single" w:sz="4" w:space="0" w:color="BFBFBF" w:themeColor="background1" w:themeShade="BF"/>
              <w:left w:val="single" w:sz="4" w:space="0" w:color="F26522" w:themeColor="accent1"/>
              <w:bottom w:val="single" w:sz="4" w:space="0" w:color="BFBFBF" w:themeColor="background1" w:themeShade="BF"/>
              <w:right w:val="single" w:sz="4" w:space="0" w:color="BFBFBF" w:themeColor="background1" w:themeShade="BF"/>
            </w:tcBorders>
          </w:tcPr>
          <w:p w:rsidR="00402D0A" w:rsidRDefault="00402D0A" w:rsidP="00402D0A">
            <w:pPr>
              <w:jc w:val="center"/>
              <w:rPr>
                <w:sz w:val="28"/>
                <w:szCs w:val="28"/>
              </w:rPr>
            </w:pPr>
            <w:r w:rsidRPr="006A73C4">
              <w:t>0.4Hz</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Default="00402D0A" w:rsidP="00402D0A">
            <w:pPr>
              <w:jc w:val="center"/>
              <w:rPr>
                <w:sz w:val="28"/>
                <w:szCs w:val="28"/>
              </w:rPr>
            </w:pPr>
            <w:r w:rsidRPr="00276A15">
              <w:t>5%/-1%</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4.0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4.0</w:t>
            </w: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4.0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Pr>
          <w:p w:rsidR="00402D0A" w:rsidRPr="00C84097" w:rsidRDefault="00402D0A" w:rsidP="00402D0A">
            <w:pPr>
              <w:jc w:val="center"/>
              <w:rPr>
                <w:highlight w:val="black"/>
              </w:rPr>
            </w:pPr>
          </w:p>
        </w:tc>
        <w:tc>
          <w:tcPr>
            <w:tcW w:w="1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02D0A" w:rsidRPr="005B3379" w:rsidRDefault="00402D0A" w:rsidP="00402D0A">
            <w:pPr>
              <w:jc w:val="center"/>
            </w:pPr>
            <w:r w:rsidRPr="005B3379">
              <w:t>-4.0</w:t>
            </w:r>
          </w:p>
        </w:tc>
        <w:tc>
          <w:tcPr>
            <w:tcW w:w="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26522" w:themeColor="accent1"/>
            </w:tcBorders>
          </w:tcPr>
          <w:p w:rsidR="00402D0A" w:rsidRPr="005B3379" w:rsidRDefault="00402D0A" w:rsidP="00402D0A">
            <w:pPr>
              <w:jc w:val="center"/>
            </w:pPr>
            <w:r w:rsidRPr="005B3379">
              <w:t>-4.0</w:t>
            </w:r>
          </w:p>
        </w:tc>
      </w:tr>
      <w:tr w:rsidR="00402D0A" w:rsidTr="00FB1315">
        <w:tc>
          <w:tcPr>
            <w:tcW w:w="1161" w:type="dxa"/>
            <w:tcBorders>
              <w:top w:val="single" w:sz="4" w:space="0" w:color="BFBFBF" w:themeColor="background1" w:themeShade="BF"/>
              <w:left w:val="single" w:sz="4" w:space="0" w:color="F26522" w:themeColor="accent1"/>
              <w:bottom w:val="single" w:sz="4" w:space="0" w:color="F26522" w:themeColor="accent1"/>
              <w:right w:val="single" w:sz="4" w:space="0" w:color="BFBFBF" w:themeColor="background1" w:themeShade="BF"/>
            </w:tcBorders>
          </w:tcPr>
          <w:p w:rsidR="00402D0A" w:rsidRDefault="00402D0A" w:rsidP="00402D0A">
            <w:pPr>
              <w:jc w:val="center"/>
              <w:rPr>
                <w:sz w:val="28"/>
                <w:szCs w:val="28"/>
              </w:rPr>
            </w:pPr>
            <w:r w:rsidRPr="006A73C4">
              <w:t>0.5Hz</w:t>
            </w:r>
          </w:p>
        </w:tc>
        <w:tc>
          <w:tcPr>
            <w:tcW w:w="1106" w:type="dxa"/>
            <w:tcBorders>
              <w:top w:val="single" w:sz="4" w:space="0" w:color="BFBFBF" w:themeColor="background1" w:themeShade="BF"/>
              <w:left w:val="single" w:sz="4" w:space="0" w:color="BFBFBF" w:themeColor="background1" w:themeShade="BF"/>
              <w:bottom w:val="single" w:sz="4" w:space="0" w:color="F26522" w:themeColor="accent1"/>
              <w:right w:val="single" w:sz="4" w:space="0" w:color="BFBFBF" w:themeColor="background1" w:themeShade="BF"/>
            </w:tcBorders>
          </w:tcPr>
          <w:p w:rsidR="00402D0A" w:rsidRDefault="00402D0A" w:rsidP="00402D0A">
            <w:pPr>
              <w:jc w:val="center"/>
              <w:rPr>
                <w:sz w:val="28"/>
                <w:szCs w:val="28"/>
              </w:rPr>
            </w:pPr>
            <w:r w:rsidRPr="00276A15">
              <w:t>5%/-0%</w:t>
            </w:r>
          </w:p>
        </w:tc>
        <w:tc>
          <w:tcPr>
            <w:tcW w:w="1195" w:type="dxa"/>
            <w:tcBorders>
              <w:top w:val="single" w:sz="4" w:space="0" w:color="BFBFBF" w:themeColor="background1" w:themeShade="BF"/>
              <w:left w:val="single" w:sz="4" w:space="0" w:color="BFBFBF" w:themeColor="background1" w:themeShade="BF"/>
              <w:bottom w:val="single" w:sz="4" w:space="0" w:color="F26522" w:themeColor="accent1"/>
              <w:right w:val="single" w:sz="4" w:space="0" w:color="BFBFBF" w:themeColor="background1" w:themeShade="BF"/>
            </w:tcBorders>
          </w:tcPr>
          <w:p w:rsidR="00402D0A" w:rsidRPr="005B3379" w:rsidRDefault="00402D0A" w:rsidP="00402D0A">
            <w:pPr>
              <w:jc w:val="center"/>
            </w:pPr>
            <w:r w:rsidRPr="005B3379">
              <w:t>5.0</w:t>
            </w:r>
          </w:p>
        </w:tc>
        <w:tc>
          <w:tcPr>
            <w:tcW w:w="956" w:type="dxa"/>
            <w:tcBorders>
              <w:top w:val="single" w:sz="4" w:space="0" w:color="BFBFBF" w:themeColor="background1" w:themeShade="BF"/>
              <w:left w:val="single" w:sz="4" w:space="0" w:color="BFBFBF" w:themeColor="background1" w:themeShade="BF"/>
              <w:bottom w:val="single" w:sz="4" w:space="0" w:color="F26522" w:themeColor="accent1"/>
              <w:right w:val="single" w:sz="4" w:space="0" w:color="BFBFBF" w:themeColor="background1" w:themeShade="BF"/>
            </w:tcBorders>
          </w:tcPr>
          <w:p w:rsidR="00402D0A" w:rsidRPr="005B3379" w:rsidRDefault="00402D0A" w:rsidP="00402D0A">
            <w:pPr>
              <w:jc w:val="center"/>
            </w:pPr>
            <w:r w:rsidRPr="005B3379">
              <w:t>5.0</w:t>
            </w:r>
          </w:p>
        </w:tc>
        <w:tc>
          <w:tcPr>
            <w:tcW w:w="1195" w:type="dxa"/>
            <w:tcBorders>
              <w:top w:val="single" w:sz="4" w:space="0" w:color="BFBFBF" w:themeColor="background1" w:themeShade="BF"/>
              <w:left w:val="single" w:sz="4" w:space="0" w:color="BFBFBF" w:themeColor="background1" w:themeShade="BF"/>
              <w:bottom w:val="single" w:sz="4" w:space="0" w:color="F26522" w:themeColor="accent1"/>
              <w:right w:val="single" w:sz="4" w:space="0" w:color="BFBFBF" w:themeColor="background1" w:themeShade="BF"/>
            </w:tcBorders>
          </w:tcPr>
          <w:p w:rsidR="00402D0A" w:rsidRPr="005B3379" w:rsidRDefault="00402D0A" w:rsidP="00402D0A">
            <w:pPr>
              <w:jc w:val="center"/>
            </w:pPr>
            <w:r w:rsidRPr="005B3379">
              <w:t>5.0</w:t>
            </w:r>
          </w:p>
        </w:tc>
        <w:tc>
          <w:tcPr>
            <w:tcW w:w="956" w:type="dxa"/>
            <w:tcBorders>
              <w:top w:val="single" w:sz="4" w:space="0" w:color="BFBFBF" w:themeColor="background1" w:themeShade="BF"/>
              <w:left w:val="single" w:sz="4" w:space="0" w:color="BFBFBF" w:themeColor="background1" w:themeShade="BF"/>
              <w:bottom w:val="single" w:sz="4" w:space="0" w:color="F26522" w:themeColor="accent1"/>
              <w:right w:val="single" w:sz="4" w:space="0" w:color="BFBFBF" w:themeColor="background1" w:themeShade="BF"/>
            </w:tcBorders>
          </w:tcPr>
          <w:p w:rsidR="00402D0A" w:rsidRPr="005B3379" w:rsidRDefault="00402D0A" w:rsidP="00402D0A">
            <w:pPr>
              <w:jc w:val="center"/>
            </w:pPr>
            <w:r w:rsidRPr="005B3379">
              <w:t>5.0</w:t>
            </w:r>
          </w:p>
        </w:tc>
        <w:tc>
          <w:tcPr>
            <w:tcW w:w="1195" w:type="dxa"/>
            <w:tcBorders>
              <w:top w:val="single" w:sz="4" w:space="0" w:color="BFBFBF" w:themeColor="background1" w:themeShade="BF"/>
              <w:left w:val="single" w:sz="4" w:space="0" w:color="BFBFBF" w:themeColor="background1" w:themeShade="BF"/>
              <w:bottom w:val="single" w:sz="4" w:space="0" w:color="F26522" w:themeColor="accent1"/>
              <w:right w:val="single" w:sz="4" w:space="0" w:color="BFBFBF" w:themeColor="background1" w:themeShade="BF"/>
            </w:tcBorders>
          </w:tcPr>
          <w:p w:rsidR="00402D0A" w:rsidRPr="005B3379" w:rsidRDefault="00402D0A" w:rsidP="00402D0A">
            <w:pPr>
              <w:jc w:val="center"/>
            </w:pPr>
            <w:r w:rsidRPr="005B3379">
              <w:t>-5.0</w:t>
            </w:r>
          </w:p>
        </w:tc>
        <w:tc>
          <w:tcPr>
            <w:tcW w:w="956" w:type="dxa"/>
            <w:tcBorders>
              <w:top w:val="single" w:sz="4" w:space="0" w:color="BFBFBF" w:themeColor="background1" w:themeShade="BF"/>
              <w:left w:val="single" w:sz="4" w:space="0" w:color="BFBFBF" w:themeColor="background1" w:themeShade="BF"/>
              <w:bottom w:val="single" w:sz="4" w:space="0" w:color="F26522" w:themeColor="accent1"/>
              <w:right w:val="single" w:sz="4" w:space="0" w:color="F26522" w:themeColor="accent1"/>
            </w:tcBorders>
          </w:tcPr>
          <w:p w:rsidR="00402D0A" w:rsidRDefault="00402D0A" w:rsidP="00402D0A">
            <w:pPr>
              <w:jc w:val="center"/>
            </w:pPr>
            <w:r w:rsidRPr="005B3379">
              <w:t>-5.0</w:t>
            </w:r>
          </w:p>
        </w:tc>
      </w:tr>
      <w:tr w:rsidR="004B2500" w:rsidTr="00FB1315">
        <w:tc>
          <w:tcPr>
            <w:tcW w:w="8720" w:type="dxa"/>
            <w:gridSpan w:val="8"/>
            <w:tcBorders>
              <w:top w:val="single" w:sz="4" w:space="0" w:color="F26522" w:themeColor="accent1"/>
              <w:left w:val="nil"/>
              <w:bottom w:val="nil"/>
              <w:right w:val="nil"/>
            </w:tcBorders>
          </w:tcPr>
          <w:p w:rsidR="004B2500" w:rsidRPr="00F02251" w:rsidRDefault="004B2500" w:rsidP="00FB1315">
            <w:r w:rsidRPr="0089505E">
              <w:t>(Actual values populated from results of Test 1 and Tests 2a, b and c)</w:t>
            </w:r>
          </w:p>
        </w:tc>
      </w:tr>
    </w:tbl>
    <w:p w:rsidR="004B2500" w:rsidRPr="00AF3B18" w:rsidRDefault="004B2500" w:rsidP="004B2500">
      <w:pPr>
        <w:rPr>
          <w:i/>
          <w:color w:val="auto"/>
        </w:rPr>
      </w:pPr>
      <w:r w:rsidRPr="00AF3B18">
        <w:rPr>
          <w:i/>
          <w:color w:val="auto"/>
        </w:rPr>
        <w:t xml:space="preserve"> </w:t>
      </w:r>
    </w:p>
    <w:tbl>
      <w:tblPr>
        <w:tblStyle w:val="NationalGrid"/>
        <w:tblW w:w="0" w:type="auto"/>
        <w:tblLook w:val="04A0" w:firstRow="1" w:lastRow="0" w:firstColumn="1" w:lastColumn="0" w:noHBand="0" w:noVBand="1"/>
      </w:tblPr>
      <w:tblGrid>
        <w:gridCol w:w="726"/>
        <w:gridCol w:w="3962"/>
        <w:gridCol w:w="992"/>
        <w:gridCol w:w="4808"/>
      </w:tblGrid>
      <w:tr w:rsidR="004B2500" w:rsidTr="00FB1315">
        <w:trPr>
          <w:cnfStyle w:val="100000000000" w:firstRow="1" w:lastRow="0" w:firstColumn="0" w:lastColumn="0" w:oddVBand="0" w:evenVBand="0" w:oddHBand="0" w:evenHBand="0" w:firstRowFirstColumn="0" w:firstRowLastColumn="0" w:lastRowFirstColumn="0" w:lastRowLastColumn="0"/>
          <w:tblHeader/>
        </w:trPr>
        <w:tc>
          <w:tcPr>
            <w:tcW w:w="726" w:type="dxa"/>
          </w:tcPr>
          <w:p w:rsidR="004B2500" w:rsidRPr="00AF3B18" w:rsidRDefault="004B2500" w:rsidP="00FB1315">
            <w:pPr>
              <w:jc w:val="center"/>
              <w:rPr>
                <w:color w:val="F26522" w:themeColor="accent1"/>
              </w:rPr>
            </w:pPr>
            <w:r w:rsidRPr="00AF3B18">
              <w:rPr>
                <w:color w:val="F26522" w:themeColor="accent1"/>
              </w:rPr>
              <w:t>Test</w:t>
            </w:r>
          </w:p>
        </w:tc>
        <w:tc>
          <w:tcPr>
            <w:tcW w:w="3962" w:type="dxa"/>
          </w:tcPr>
          <w:p w:rsidR="004B2500" w:rsidRPr="00AF3B18" w:rsidRDefault="004B2500" w:rsidP="00FB1315">
            <w:pPr>
              <w:rPr>
                <w:color w:val="F26522" w:themeColor="accent1"/>
              </w:rPr>
            </w:pPr>
            <w:r w:rsidRPr="00AF3B18">
              <w:rPr>
                <w:color w:val="F26522" w:themeColor="accent1"/>
              </w:rPr>
              <w:t>Pass Criteria</w:t>
            </w:r>
          </w:p>
        </w:tc>
        <w:tc>
          <w:tcPr>
            <w:tcW w:w="992" w:type="dxa"/>
          </w:tcPr>
          <w:p w:rsidR="004B2500" w:rsidRPr="00AF3B18" w:rsidRDefault="004B2500" w:rsidP="00FB1315">
            <w:pPr>
              <w:jc w:val="center"/>
              <w:rPr>
                <w:color w:val="F26522" w:themeColor="accent1"/>
              </w:rPr>
            </w:pPr>
            <w:r w:rsidRPr="00AF3B18">
              <w:rPr>
                <w:color w:val="F26522" w:themeColor="accent1"/>
              </w:rPr>
              <w:t>Pass/Fail</w:t>
            </w:r>
          </w:p>
        </w:tc>
        <w:tc>
          <w:tcPr>
            <w:tcW w:w="4808" w:type="dxa"/>
          </w:tcPr>
          <w:p w:rsidR="004B2500" w:rsidRPr="00AF3B18" w:rsidRDefault="004B2500" w:rsidP="00FB1315">
            <w:pPr>
              <w:rPr>
                <w:color w:val="F26522" w:themeColor="accent1"/>
              </w:rPr>
            </w:pPr>
            <w:r w:rsidRPr="00AF3B18">
              <w:rPr>
                <w:color w:val="F26522" w:themeColor="accent1"/>
              </w:rPr>
              <w:t>Comment</w:t>
            </w:r>
          </w:p>
        </w:tc>
      </w:tr>
      <w:tr w:rsidR="004B2500" w:rsidTr="00FB1315">
        <w:tc>
          <w:tcPr>
            <w:tcW w:w="10488" w:type="dxa"/>
            <w:gridSpan w:val="4"/>
          </w:tcPr>
          <w:p w:rsidR="004B2500" w:rsidRPr="00496DB5" w:rsidRDefault="004B2500" w:rsidP="00FB1315">
            <w:pPr>
              <w:rPr>
                <w:color w:val="F26522" w:themeColor="accent1"/>
              </w:rPr>
            </w:pPr>
            <w:r w:rsidRPr="00CC0921">
              <w:rPr>
                <w:color w:val="F26522" w:themeColor="accent1"/>
              </w:rPr>
              <w:t>Single Asset which will be assessed as part of a</w:t>
            </w:r>
            <w:r>
              <w:rPr>
                <w:color w:val="F26522" w:themeColor="accent1"/>
              </w:rPr>
              <w:t>n</w:t>
            </w:r>
            <w:r w:rsidRPr="00CC0921">
              <w:rPr>
                <w:color w:val="F26522" w:themeColor="accent1"/>
              </w:rPr>
              <w:t xml:space="preserve"> aggregated facility.</w:t>
            </w:r>
          </w:p>
        </w:tc>
      </w:tr>
      <w:tr w:rsidR="004B2500" w:rsidTr="00FB1315">
        <w:tc>
          <w:tcPr>
            <w:tcW w:w="726" w:type="dxa"/>
          </w:tcPr>
          <w:p w:rsidR="004B2500" w:rsidRPr="00F9039C" w:rsidRDefault="004B2500" w:rsidP="00FB1315">
            <w:pPr>
              <w:jc w:val="center"/>
            </w:pPr>
            <w:r>
              <w:t>1</w:t>
            </w:r>
          </w:p>
        </w:tc>
        <w:tc>
          <w:tcPr>
            <w:tcW w:w="3962" w:type="dxa"/>
          </w:tcPr>
          <w:p w:rsidR="004B2500" w:rsidRPr="00F9039C" w:rsidRDefault="004B2500" w:rsidP="00FB1315">
            <w:r w:rsidRPr="00AF3B18">
              <w:t>Record the minimum of the sampled values of active power response within primary, secondary and high frequency timescales (i.e. the minimum response achieved within each timescale).</w:t>
            </w:r>
          </w:p>
        </w:tc>
        <w:tc>
          <w:tcPr>
            <w:tcW w:w="992" w:type="dxa"/>
          </w:tcPr>
          <w:p w:rsidR="004B2500" w:rsidRPr="00F9039C" w:rsidRDefault="004B2500" w:rsidP="00FB1315">
            <w:pPr>
              <w:jc w:val="center"/>
            </w:pPr>
            <w:r>
              <w:t>N/A</w:t>
            </w:r>
          </w:p>
        </w:tc>
        <w:tc>
          <w:tcPr>
            <w:tcW w:w="4808" w:type="dxa"/>
          </w:tcPr>
          <w:p w:rsidR="00A05216" w:rsidRDefault="00A05216" w:rsidP="00FB1315">
            <w:r>
              <w:t>NewVol1 – See Figures 1 and 2</w:t>
            </w:r>
          </w:p>
          <w:p w:rsidR="004B2500" w:rsidRDefault="00A05216" w:rsidP="00FB1315">
            <w:r>
              <w:t>Primary 1MW</w:t>
            </w:r>
          </w:p>
          <w:p w:rsidR="00A05216" w:rsidRDefault="00A05216" w:rsidP="00FB1315">
            <w:r>
              <w:t>Secondary 1MW</w:t>
            </w:r>
          </w:p>
          <w:p w:rsidR="00A05216" w:rsidRPr="00F9039C" w:rsidRDefault="00A05216" w:rsidP="00402D0A">
            <w:r>
              <w:t>High 1MW</w:t>
            </w:r>
          </w:p>
        </w:tc>
      </w:tr>
      <w:tr w:rsidR="004B2500" w:rsidTr="00FB1315">
        <w:tc>
          <w:tcPr>
            <w:tcW w:w="726" w:type="dxa"/>
          </w:tcPr>
          <w:p w:rsidR="004B2500" w:rsidRDefault="004B2500" w:rsidP="00FB1315">
            <w:pPr>
              <w:jc w:val="center"/>
            </w:pPr>
            <w:r>
              <w:t>1</w:t>
            </w:r>
          </w:p>
        </w:tc>
        <w:tc>
          <w:tcPr>
            <w:tcW w:w="3962" w:type="dxa"/>
          </w:tcPr>
          <w:p w:rsidR="004B2500" w:rsidRPr="00AF3B18" w:rsidRDefault="004B2500" w:rsidP="00FB1315">
            <w:r>
              <w:t>Record h</w:t>
            </w:r>
            <w:r w:rsidRPr="00AF3B18">
              <w:t>ow long is the response sustained</w:t>
            </w:r>
          </w:p>
        </w:tc>
        <w:tc>
          <w:tcPr>
            <w:tcW w:w="992" w:type="dxa"/>
          </w:tcPr>
          <w:p w:rsidR="004B2500" w:rsidRDefault="004B2500" w:rsidP="00FB1315">
            <w:pPr>
              <w:jc w:val="center"/>
            </w:pPr>
            <w:r>
              <w:t>N/A</w:t>
            </w:r>
          </w:p>
        </w:tc>
        <w:tc>
          <w:tcPr>
            <w:tcW w:w="4808" w:type="dxa"/>
          </w:tcPr>
          <w:p w:rsidR="004B2500" w:rsidRDefault="00402D0A" w:rsidP="00FB1315">
            <w:r>
              <w:t>NewVol1 response was sustained for 30minutes for both Tests 1.1 and 1.2.</w:t>
            </w:r>
          </w:p>
        </w:tc>
      </w:tr>
      <w:tr w:rsidR="004B2500" w:rsidRPr="00AF3B18" w:rsidTr="00FB1315">
        <w:tc>
          <w:tcPr>
            <w:tcW w:w="10488" w:type="dxa"/>
            <w:gridSpan w:val="4"/>
          </w:tcPr>
          <w:p w:rsidR="004B2500" w:rsidRPr="00AF3B18" w:rsidRDefault="004B2500" w:rsidP="00FB1315">
            <w:pPr>
              <w:rPr>
                <w:color w:val="F26522" w:themeColor="accent1"/>
              </w:rPr>
            </w:pPr>
            <w:r w:rsidRPr="00AF3B18">
              <w:rPr>
                <w:color w:val="F26522" w:themeColor="accent1"/>
              </w:rPr>
              <w:t>Pass criteria for Unit level (single asset or aggregation)</w:t>
            </w:r>
          </w:p>
        </w:tc>
      </w:tr>
      <w:tr w:rsidR="004B2500" w:rsidTr="00FB1315">
        <w:tc>
          <w:tcPr>
            <w:tcW w:w="726" w:type="dxa"/>
          </w:tcPr>
          <w:p w:rsidR="004B2500" w:rsidRPr="00A56287" w:rsidRDefault="004B2500" w:rsidP="00FB1315">
            <w:pPr>
              <w:pStyle w:val="NoSpacing"/>
              <w:jc w:val="center"/>
              <w:rPr>
                <w:color w:val="454545" w:themeColor="text1"/>
                <w:sz w:val="20"/>
              </w:rPr>
            </w:pPr>
            <w:r w:rsidRPr="00A56287">
              <w:rPr>
                <w:color w:val="454545" w:themeColor="text1"/>
                <w:sz w:val="20"/>
              </w:rPr>
              <w:t>1</w:t>
            </w:r>
          </w:p>
        </w:tc>
        <w:tc>
          <w:tcPr>
            <w:tcW w:w="3962" w:type="dxa"/>
          </w:tcPr>
          <w:p w:rsidR="004B2500" w:rsidRPr="00A56287" w:rsidRDefault="004B2500" w:rsidP="00FB1315">
            <w:pPr>
              <w:pStyle w:val="NoSpacing"/>
              <w:rPr>
                <w:color w:val="454545" w:themeColor="text1"/>
                <w:sz w:val="20"/>
              </w:rPr>
            </w:pPr>
            <w:r w:rsidRPr="003D017F">
              <w:rPr>
                <w:color w:val="454545" w:themeColor="text1"/>
                <w:sz w:val="20"/>
              </w:rPr>
              <w:t>The sum of the minimum of the sampled values of active power response within primary, secondary and high frequency timescales constitute the total volume of the FFR unit. (i.e. the minimum total response achieved within each timescale).</w:t>
            </w:r>
          </w:p>
        </w:tc>
        <w:tc>
          <w:tcPr>
            <w:tcW w:w="992" w:type="dxa"/>
          </w:tcPr>
          <w:p w:rsidR="004B2500" w:rsidRPr="00A56287" w:rsidRDefault="004B2500" w:rsidP="00FB1315">
            <w:pPr>
              <w:pStyle w:val="NoSpacing"/>
              <w:jc w:val="center"/>
              <w:rPr>
                <w:color w:val="454545" w:themeColor="text1"/>
                <w:sz w:val="20"/>
              </w:rPr>
            </w:pPr>
            <w:r w:rsidRPr="00A56287">
              <w:rPr>
                <w:color w:val="454545" w:themeColor="text1"/>
                <w:sz w:val="20"/>
              </w:rPr>
              <w:t>Pass</w:t>
            </w:r>
          </w:p>
        </w:tc>
        <w:tc>
          <w:tcPr>
            <w:tcW w:w="4808" w:type="dxa"/>
          </w:tcPr>
          <w:p w:rsidR="00402D0A" w:rsidRDefault="00402D0A" w:rsidP="00FB1315">
            <w:pPr>
              <w:pStyle w:val="NoSpacing"/>
              <w:rPr>
                <w:color w:val="454545" w:themeColor="text1"/>
                <w:sz w:val="20"/>
              </w:rPr>
            </w:pPr>
            <w:r>
              <w:rPr>
                <w:color w:val="454545" w:themeColor="text1"/>
                <w:sz w:val="20"/>
              </w:rPr>
              <w:t xml:space="preserve">The actual </w:t>
            </w:r>
            <w:r w:rsidRPr="00402D0A">
              <w:rPr>
                <w:color w:val="454545" w:themeColor="text1"/>
                <w:sz w:val="20"/>
              </w:rPr>
              <w:t xml:space="preserve">response values </w:t>
            </w:r>
            <w:r>
              <w:rPr>
                <w:color w:val="454545" w:themeColor="text1"/>
                <w:sz w:val="20"/>
              </w:rPr>
              <w:t>for a 0.5Hz frequency deviation are shown in</w:t>
            </w:r>
            <w:r w:rsidRPr="00402D0A">
              <w:rPr>
                <w:color w:val="454545" w:themeColor="text1"/>
                <w:sz w:val="20"/>
              </w:rPr>
              <w:t xml:space="preserve"> Table 1 </w:t>
            </w:r>
            <w:r>
              <w:rPr>
                <w:color w:val="454545" w:themeColor="text1"/>
                <w:sz w:val="20"/>
              </w:rPr>
              <w:t xml:space="preserve">and </w:t>
            </w:r>
            <w:r w:rsidRPr="00402D0A">
              <w:rPr>
                <w:color w:val="454545" w:themeColor="text1"/>
                <w:sz w:val="20"/>
              </w:rPr>
              <w:t>match the contracted values within the allowed</w:t>
            </w:r>
            <w:r>
              <w:rPr>
                <w:color w:val="454545" w:themeColor="text1"/>
                <w:sz w:val="20"/>
              </w:rPr>
              <w:t xml:space="preserve"> tolerances.</w:t>
            </w:r>
          </w:p>
          <w:p w:rsidR="004B2500" w:rsidRDefault="00402D0A" w:rsidP="00FB1315">
            <w:pPr>
              <w:pStyle w:val="NoSpacing"/>
              <w:rPr>
                <w:color w:val="454545" w:themeColor="text1"/>
                <w:sz w:val="20"/>
              </w:rPr>
            </w:pPr>
            <w:r>
              <w:rPr>
                <w:color w:val="454545" w:themeColor="text1"/>
                <w:sz w:val="20"/>
              </w:rPr>
              <w:t>See Figures 3 and 4.</w:t>
            </w:r>
          </w:p>
          <w:p w:rsidR="00402D0A" w:rsidRPr="00402D0A" w:rsidRDefault="00402D0A" w:rsidP="00402D0A">
            <w:pPr>
              <w:pStyle w:val="BodyText"/>
            </w:pPr>
          </w:p>
        </w:tc>
      </w:tr>
      <w:tr w:rsidR="00402D0A" w:rsidTr="00FB1315">
        <w:tc>
          <w:tcPr>
            <w:tcW w:w="726" w:type="dxa"/>
          </w:tcPr>
          <w:p w:rsidR="00402D0A" w:rsidRPr="00A56287" w:rsidRDefault="00402D0A" w:rsidP="00402D0A">
            <w:pPr>
              <w:pStyle w:val="NoSpacing"/>
              <w:jc w:val="center"/>
              <w:rPr>
                <w:rFonts w:cs="Arial"/>
                <w:color w:val="454545" w:themeColor="text1"/>
                <w:sz w:val="20"/>
                <w:lang w:eastAsia="en-GB"/>
              </w:rPr>
            </w:pPr>
            <w:r w:rsidRPr="00A56287">
              <w:rPr>
                <w:rFonts w:cs="Arial"/>
                <w:color w:val="454545" w:themeColor="text1"/>
                <w:sz w:val="20"/>
                <w:lang w:eastAsia="en-GB"/>
              </w:rPr>
              <w:t>1</w:t>
            </w:r>
          </w:p>
        </w:tc>
        <w:tc>
          <w:tcPr>
            <w:tcW w:w="3962" w:type="dxa"/>
          </w:tcPr>
          <w:p w:rsidR="00402D0A" w:rsidRPr="00A56287" w:rsidRDefault="00402D0A" w:rsidP="00402D0A">
            <w:pPr>
              <w:pStyle w:val="NoSpacing"/>
              <w:rPr>
                <w:color w:val="454545" w:themeColor="text1"/>
                <w:sz w:val="20"/>
              </w:rPr>
            </w:pPr>
            <w:r w:rsidRPr="00A56287">
              <w:rPr>
                <w:rFonts w:cs="Arial"/>
                <w:color w:val="454545" w:themeColor="text1"/>
                <w:sz w:val="20"/>
                <w:lang w:eastAsia="en-GB"/>
              </w:rPr>
              <w:t>Delay in response of active power due to a change in frequency is no greater than 2 seconds.</w:t>
            </w:r>
          </w:p>
        </w:tc>
        <w:tc>
          <w:tcPr>
            <w:tcW w:w="992" w:type="dxa"/>
          </w:tcPr>
          <w:p w:rsidR="00402D0A" w:rsidRPr="00A56287" w:rsidRDefault="00402D0A" w:rsidP="00402D0A">
            <w:pPr>
              <w:pStyle w:val="NoSpacing"/>
              <w:jc w:val="center"/>
              <w:rPr>
                <w:color w:val="454545" w:themeColor="text1"/>
                <w:sz w:val="20"/>
              </w:rPr>
            </w:pPr>
            <w:r w:rsidRPr="00A56287">
              <w:rPr>
                <w:color w:val="454545" w:themeColor="text1"/>
                <w:sz w:val="20"/>
              </w:rPr>
              <w:t>Pass</w:t>
            </w:r>
          </w:p>
        </w:tc>
        <w:tc>
          <w:tcPr>
            <w:tcW w:w="4808" w:type="dxa"/>
          </w:tcPr>
          <w:p w:rsidR="00402D0A" w:rsidRPr="00A56287" w:rsidRDefault="00B340A8" w:rsidP="00402D0A">
            <w:pPr>
              <w:pStyle w:val="NoSpacing"/>
              <w:rPr>
                <w:color w:val="454545" w:themeColor="text1"/>
                <w:sz w:val="20"/>
              </w:rPr>
            </w:pPr>
            <w:r>
              <w:rPr>
                <w:color w:val="454545" w:themeColor="text1"/>
                <w:sz w:val="20"/>
              </w:rPr>
              <w:t>A</w:t>
            </w:r>
            <w:r w:rsidR="00402D0A" w:rsidRPr="00A56287">
              <w:rPr>
                <w:color w:val="454545" w:themeColor="text1"/>
                <w:sz w:val="20"/>
              </w:rPr>
              <w:t xml:space="preserve"> response was observed within 2 seconds of the frequency change.</w:t>
            </w:r>
          </w:p>
          <w:p w:rsidR="00402D0A" w:rsidRPr="004D2A2D" w:rsidRDefault="00FA6380" w:rsidP="00402D0A">
            <w:pPr>
              <w:pStyle w:val="NoSpacing"/>
              <w:rPr>
                <w:color w:val="454545" w:themeColor="text1"/>
                <w:sz w:val="20"/>
              </w:rPr>
            </w:pPr>
            <w:r>
              <w:rPr>
                <w:color w:val="454545" w:themeColor="text1"/>
                <w:sz w:val="20"/>
              </w:rPr>
              <w:t>This is illustrated in Figure 5</w:t>
            </w:r>
          </w:p>
        </w:tc>
      </w:tr>
      <w:tr w:rsidR="00402D0A" w:rsidTr="00FB1315">
        <w:tc>
          <w:tcPr>
            <w:tcW w:w="726" w:type="dxa"/>
          </w:tcPr>
          <w:p w:rsidR="00402D0A" w:rsidRPr="00A56287" w:rsidRDefault="00402D0A" w:rsidP="00402D0A">
            <w:pPr>
              <w:pStyle w:val="NoSpacing"/>
              <w:jc w:val="center"/>
              <w:rPr>
                <w:color w:val="454545" w:themeColor="text1"/>
                <w:sz w:val="20"/>
              </w:rPr>
            </w:pPr>
            <w:r>
              <w:rPr>
                <w:color w:val="454545" w:themeColor="text1"/>
                <w:sz w:val="20"/>
              </w:rPr>
              <w:t>1</w:t>
            </w:r>
          </w:p>
        </w:tc>
        <w:tc>
          <w:tcPr>
            <w:tcW w:w="3962" w:type="dxa"/>
          </w:tcPr>
          <w:p w:rsidR="00402D0A" w:rsidRPr="00A56287" w:rsidRDefault="00402D0A" w:rsidP="00402D0A">
            <w:pPr>
              <w:pStyle w:val="NoSpacing"/>
              <w:rPr>
                <w:color w:val="454545" w:themeColor="text1"/>
                <w:sz w:val="20"/>
              </w:rPr>
            </w:pPr>
            <w:r w:rsidRPr="003D017F">
              <w:rPr>
                <w:color w:val="454545" w:themeColor="text1"/>
                <w:sz w:val="20"/>
              </w:rPr>
              <w:t>The Unit should progressively change to its maximum response.</w:t>
            </w:r>
          </w:p>
        </w:tc>
        <w:tc>
          <w:tcPr>
            <w:tcW w:w="992" w:type="dxa"/>
          </w:tcPr>
          <w:p w:rsidR="00402D0A" w:rsidRPr="00A56287" w:rsidRDefault="00402D0A" w:rsidP="00402D0A">
            <w:pPr>
              <w:pStyle w:val="NoSpacing"/>
              <w:jc w:val="center"/>
              <w:rPr>
                <w:color w:val="454545" w:themeColor="text1"/>
                <w:sz w:val="20"/>
              </w:rPr>
            </w:pPr>
            <w:r>
              <w:rPr>
                <w:color w:val="454545" w:themeColor="text1"/>
                <w:sz w:val="20"/>
              </w:rPr>
              <w:t>Pass</w:t>
            </w:r>
          </w:p>
        </w:tc>
        <w:tc>
          <w:tcPr>
            <w:tcW w:w="4808" w:type="dxa"/>
          </w:tcPr>
          <w:p w:rsidR="00402D0A" w:rsidRDefault="00FA6380" w:rsidP="00402D0A">
            <w:pPr>
              <w:pStyle w:val="NoSpacing"/>
              <w:rPr>
                <w:color w:val="454545" w:themeColor="text1"/>
                <w:sz w:val="20"/>
              </w:rPr>
            </w:pPr>
            <w:r>
              <w:rPr>
                <w:color w:val="454545" w:themeColor="text1"/>
                <w:sz w:val="20"/>
              </w:rPr>
              <w:t>See Figure 5.</w:t>
            </w:r>
          </w:p>
        </w:tc>
      </w:tr>
      <w:tr w:rsidR="00402D0A" w:rsidTr="00FB1315">
        <w:tc>
          <w:tcPr>
            <w:tcW w:w="726" w:type="dxa"/>
          </w:tcPr>
          <w:p w:rsidR="00402D0A" w:rsidRPr="00A56287" w:rsidRDefault="00402D0A" w:rsidP="00402D0A">
            <w:pPr>
              <w:pStyle w:val="NoSpacing"/>
              <w:jc w:val="center"/>
              <w:rPr>
                <w:color w:val="454545" w:themeColor="text1"/>
                <w:sz w:val="20"/>
              </w:rPr>
            </w:pPr>
            <w:r w:rsidRPr="00A56287">
              <w:rPr>
                <w:color w:val="454545" w:themeColor="text1"/>
                <w:sz w:val="20"/>
              </w:rPr>
              <w:t>1</w:t>
            </w:r>
          </w:p>
        </w:tc>
        <w:tc>
          <w:tcPr>
            <w:tcW w:w="3962" w:type="dxa"/>
          </w:tcPr>
          <w:p w:rsidR="00402D0A" w:rsidRPr="00A56287" w:rsidRDefault="00402D0A" w:rsidP="00402D0A">
            <w:pPr>
              <w:pStyle w:val="NoSpacing"/>
              <w:rPr>
                <w:color w:val="454545" w:themeColor="text1"/>
                <w:sz w:val="20"/>
              </w:rPr>
            </w:pPr>
            <w:r w:rsidRPr="009561E5">
              <w:rPr>
                <w:color w:val="454545" w:themeColor="text1"/>
                <w:sz w:val="20"/>
              </w:rPr>
              <w:t>The standard deviation of load error at steady state over a 30 minute period must not exceed 2.5% of the maximum contracted active power response.</w:t>
            </w:r>
          </w:p>
        </w:tc>
        <w:tc>
          <w:tcPr>
            <w:tcW w:w="992" w:type="dxa"/>
          </w:tcPr>
          <w:p w:rsidR="00402D0A" w:rsidRPr="00A56287" w:rsidRDefault="00402D0A" w:rsidP="00402D0A">
            <w:pPr>
              <w:pStyle w:val="NoSpacing"/>
              <w:jc w:val="center"/>
              <w:rPr>
                <w:color w:val="454545" w:themeColor="text1"/>
                <w:sz w:val="20"/>
              </w:rPr>
            </w:pPr>
            <w:r w:rsidRPr="00A56287">
              <w:rPr>
                <w:color w:val="454545" w:themeColor="text1"/>
                <w:sz w:val="20"/>
              </w:rPr>
              <w:t>Pass</w:t>
            </w:r>
          </w:p>
        </w:tc>
        <w:tc>
          <w:tcPr>
            <w:tcW w:w="4808" w:type="dxa"/>
          </w:tcPr>
          <w:p w:rsidR="00B340A8" w:rsidRDefault="00FA6380" w:rsidP="00402D0A">
            <w:pPr>
              <w:pStyle w:val="NoSpacing"/>
              <w:rPr>
                <w:color w:val="454545" w:themeColor="text1"/>
                <w:sz w:val="20"/>
              </w:rPr>
            </w:pPr>
            <w:r>
              <w:rPr>
                <w:color w:val="454545" w:themeColor="text1"/>
                <w:sz w:val="20"/>
              </w:rPr>
              <w:t>For Tests 1.1 and 1.2 the standard deviation was less than 2.5%.</w:t>
            </w:r>
          </w:p>
          <w:p w:rsidR="00402D0A" w:rsidRPr="00A56287" w:rsidRDefault="00B340A8" w:rsidP="00402D0A">
            <w:pPr>
              <w:pStyle w:val="NoSpacing"/>
              <w:rPr>
                <w:color w:val="454545" w:themeColor="text1"/>
                <w:sz w:val="20"/>
              </w:rPr>
            </w:pPr>
            <w:r>
              <w:rPr>
                <w:color w:val="454545" w:themeColor="text1"/>
                <w:sz w:val="20"/>
              </w:rPr>
              <w:t>(</w:t>
            </w:r>
            <w:r w:rsidR="00402D0A" w:rsidRPr="004D2A2D">
              <w:rPr>
                <w:color w:val="454545" w:themeColor="text1"/>
                <w:sz w:val="20"/>
              </w:rPr>
              <w:t>Standard deviation is assessed from 10 seconds until 30 minutes after the frequency step, unless the contracted values for primary and secondary are different. In this case, standard deviation is assessed from 30 seconds until 30 minutes after the frequency step.</w:t>
            </w:r>
            <w:r>
              <w:rPr>
                <w:color w:val="454545" w:themeColor="text1"/>
                <w:sz w:val="20"/>
              </w:rPr>
              <w:t>)</w:t>
            </w:r>
          </w:p>
        </w:tc>
      </w:tr>
      <w:tr w:rsidR="00402D0A" w:rsidTr="00FB1315">
        <w:tc>
          <w:tcPr>
            <w:tcW w:w="726" w:type="dxa"/>
          </w:tcPr>
          <w:p w:rsidR="00402D0A" w:rsidRPr="00407A3E" w:rsidRDefault="00402D0A" w:rsidP="00402D0A">
            <w:pPr>
              <w:jc w:val="center"/>
            </w:pPr>
            <w:r>
              <w:t>1</w:t>
            </w:r>
          </w:p>
        </w:tc>
        <w:tc>
          <w:tcPr>
            <w:tcW w:w="3962" w:type="dxa"/>
          </w:tcPr>
          <w:p w:rsidR="00402D0A" w:rsidRPr="00407A3E" w:rsidRDefault="00402D0A" w:rsidP="00402D0A">
            <w:r w:rsidRPr="00407A3E">
              <w:t>Sustain response for 30 minutes</w:t>
            </w:r>
            <w:r>
              <w:t>.</w:t>
            </w:r>
          </w:p>
        </w:tc>
        <w:tc>
          <w:tcPr>
            <w:tcW w:w="992" w:type="dxa"/>
          </w:tcPr>
          <w:p w:rsidR="00402D0A" w:rsidRPr="00407A3E" w:rsidRDefault="00402D0A" w:rsidP="00402D0A">
            <w:pPr>
              <w:jc w:val="center"/>
            </w:pPr>
            <w:r w:rsidRPr="00407A3E">
              <w:t>Pass</w:t>
            </w:r>
          </w:p>
        </w:tc>
        <w:tc>
          <w:tcPr>
            <w:tcW w:w="4808" w:type="dxa"/>
          </w:tcPr>
          <w:p w:rsidR="00402D0A" w:rsidRDefault="00402D0A" w:rsidP="00402D0A"/>
        </w:tc>
      </w:tr>
      <w:tr w:rsidR="00402D0A" w:rsidTr="00FB1315">
        <w:tc>
          <w:tcPr>
            <w:tcW w:w="726" w:type="dxa"/>
          </w:tcPr>
          <w:p w:rsidR="00402D0A" w:rsidRDefault="00402D0A" w:rsidP="00402D0A">
            <w:pPr>
              <w:jc w:val="center"/>
            </w:pPr>
            <w:r>
              <w:t>2.1a</w:t>
            </w:r>
          </w:p>
          <w:p w:rsidR="00402D0A" w:rsidRPr="00F95F52" w:rsidRDefault="00402D0A" w:rsidP="00402D0A">
            <w:pPr>
              <w:jc w:val="center"/>
            </w:pPr>
            <w:r>
              <w:t>2.2a</w:t>
            </w:r>
          </w:p>
        </w:tc>
        <w:tc>
          <w:tcPr>
            <w:tcW w:w="3962" w:type="dxa"/>
          </w:tcPr>
          <w:p w:rsidR="00402D0A" w:rsidRPr="00F95F52" w:rsidRDefault="00402D0A" w:rsidP="00402D0A">
            <w:r>
              <w:t>A</w:t>
            </w:r>
            <w:r w:rsidRPr="001A4668">
              <w:t xml:space="preserve"> noticeable change in power in the correct direction is observed</w:t>
            </w:r>
            <w:r>
              <w:t>.</w:t>
            </w:r>
          </w:p>
        </w:tc>
        <w:tc>
          <w:tcPr>
            <w:tcW w:w="992" w:type="dxa"/>
          </w:tcPr>
          <w:p w:rsidR="00402D0A" w:rsidRPr="00F95F52" w:rsidRDefault="00402D0A" w:rsidP="00402D0A">
            <w:pPr>
              <w:jc w:val="center"/>
            </w:pPr>
            <w:r>
              <w:t>Pass</w:t>
            </w:r>
          </w:p>
        </w:tc>
        <w:tc>
          <w:tcPr>
            <w:tcW w:w="4808" w:type="dxa"/>
          </w:tcPr>
          <w:p w:rsidR="00402D0A" w:rsidRDefault="00FA6380" w:rsidP="00402D0A">
            <w:r>
              <w:t>See Figure 6 and 7 for Tests 2.1 and 2.2.</w:t>
            </w:r>
          </w:p>
          <w:p w:rsidR="00FA6380" w:rsidRDefault="00C84097" w:rsidP="00402D0A">
            <w:r>
              <w:t xml:space="preserve">From 30s – 60s the unit </w:t>
            </w:r>
            <w:r w:rsidRPr="00C84097">
              <w:t>respond</w:t>
            </w:r>
            <w:r>
              <w:t xml:space="preserve">s in the correct direction </w:t>
            </w:r>
            <w:r w:rsidRPr="00C84097">
              <w:t xml:space="preserve">to </w:t>
            </w:r>
            <w:r>
              <w:t>a small frequency deviation</w:t>
            </w:r>
            <w:r w:rsidRPr="00C84097">
              <w:t xml:space="preserve"> outside the </w:t>
            </w:r>
            <w:proofErr w:type="spellStart"/>
            <w:r w:rsidRPr="00C84097">
              <w:t>deadband</w:t>
            </w:r>
            <w:proofErr w:type="spellEnd"/>
            <w:r w:rsidRPr="00C84097">
              <w:t>.</w:t>
            </w:r>
          </w:p>
          <w:p w:rsidR="00FA6380" w:rsidRDefault="00FA6380" w:rsidP="00402D0A"/>
        </w:tc>
      </w:tr>
      <w:tr w:rsidR="00402D0A" w:rsidTr="00FB1315">
        <w:tc>
          <w:tcPr>
            <w:tcW w:w="726" w:type="dxa"/>
          </w:tcPr>
          <w:p w:rsidR="00402D0A" w:rsidRDefault="00402D0A" w:rsidP="00402D0A">
            <w:pPr>
              <w:jc w:val="center"/>
            </w:pPr>
            <w:r>
              <w:t>2.1,2.2</w:t>
            </w:r>
          </w:p>
          <w:p w:rsidR="00402D0A" w:rsidRPr="00F95F52" w:rsidRDefault="00402D0A" w:rsidP="00402D0A">
            <w:pPr>
              <w:jc w:val="center"/>
            </w:pPr>
            <w:proofErr w:type="spellStart"/>
            <w:r>
              <w:t>b,c,d</w:t>
            </w:r>
            <w:proofErr w:type="spellEnd"/>
          </w:p>
        </w:tc>
        <w:tc>
          <w:tcPr>
            <w:tcW w:w="3962" w:type="dxa"/>
          </w:tcPr>
          <w:p w:rsidR="00402D0A" w:rsidRPr="00F95F52" w:rsidRDefault="00402D0A" w:rsidP="00402D0A">
            <w:r w:rsidRPr="00C3508A">
              <w:t xml:space="preserve">For ±0.1Hz, ±0.2Hz and steps ±0.6Hz </w:t>
            </w:r>
            <w:r>
              <w:t>steps, the p</w:t>
            </w:r>
            <w:r w:rsidRPr="00C3508A">
              <w:t>rimary/high response values achieved are proportional</w:t>
            </w:r>
            <w:r>
              <w:t>.</w:t>
            </w:r>
          </w:p>
        </w:tc>
        <w:tc>
          <w:tcPr>
            <w:tcW w:w="992" w:type="dxa"/>
          </w:tcPr>
          <w:p w:rsidR="00402D0A" w:rsidRPr="00F95F52" w:rsidRDefault="00402D0A" w:rsidP="00402D0A">
            <w:pPr>
              <w:jc w:val="center"/>
            </w:pPr>
            <w:r>
              <w:t>Pass</w:t>
            </w:r>
          </w:p>
        </w:tc>
        <w:tc>
          <w:tcPr>
            <w:tcW w:w="4808" w:type="dxa"/>
          </w:tcPr>
          <w:p w:rsidR="00402D0A" w:rsidRDefault="00402D0A" w:rsidP="00402D0A">
            <w:r w:rsidRPr="00C3508A">
              <w:t xml:space="preserve">For each 30 second step the minimum response from 10-30seconds </w:t>
            </w:r>
            <w:r w:rsidR="00C84097">
              <w:t xml:space="preserve">are shown in </w:t>
            </w:r>
            <w:r>
              <w:t>Table 1</w:t>
            </w:r>
            <w:r w:rsidR="00C84097">
              <w:t xml:space="preserve"> and are within the allowed tolerance.</w:t>
            </w:r>
          </w:p>
        </w:tc>
      </w:tr>
      <w:tr w:rsidR="00402D0A" w:rsidTr="00FB1315">
        <w:tc>
          <w:tcPr>
            <w:tcW w:w="726" w:type="dxa"/>
          </w:tcPr>
          <w:p w:rsidR="00402D0A" w:rsidRDefault="00402D0A" w:rsidP="00402D0A">
            <w:pPr>
              <w:jc w:val="center"/>
            </w:pPr>
            <w:r w:rsidRPr="00F95F52">
              <w:t>2</w:t>
            </w:r>
            <w:r>
              <w:t>.1e</w:t>
            </w:r>
          </w:p>
          <w:p w:rsidR="00402D0A" w:rsidRPr="00F95F52" w:rsidRDefault="00402D0A" w:rsidP="00402D0A">
            <w:pPr>
              <w:jc w:val="center"/>
            </w:pPr>
            <w:r>
              <w:t>2.2e</w:t>
            </w:r>
          </w:p>
        </w:tc>
        <w:tc>
          <w:tcPr>
            <w:tcW w:w="3962" w:type="dxa"/>
          </w:tcPr>
          <w:p w:rsidR="00402D0A" w:rsidRPr="00F95F52" w:rsidRDefault="00402D0A" w:rsidP="00402D0A">
            <w:r>
              <w:t>Active power response is</w:t>
            </w:r>
            <w:r w:rsidRPr="00F95F52">
              <w:t xml:space="preserve"> with</w:t>
            </w:r>
            <w:r>
              <w:t>in</w:t>
            </w:r>
            <w:r w:rsidRPr="00F95F52">
              <w:t xml:space="preserve"> the allowed tolerances.</w:t>
            </w:r>
          </w:p>
        </w:tc>
        <w:tc>
          <w:tcPr>
            <w:tcW w:w="992" w:type="dxa"/>
          </w:tcPr>
          <w:p w:rsidR="00402D0A" w:rsidRPr="00F95F52" w:rsidRDefault="00402D0A" w:rsidP="00402D0A">
            <w:pPr>
              <w:jc w:val="center"/>
            </w:pPr>
            <w:r w:rsidRPr="00F95F52">
              <w:t>Pass</w:t>
            </w:r>
          </w:p>
        </w:tc>
        <w:tc>
          <w:tcPr>
            <w:tcW w:w="4808" w:type="dxa"/>
          </w:tcPr>
          <w:p w:rsidR="00402D0A" w:rsidRDefault="000C0FCE" w:rsidP="00402D0A">
            <w:r>
              <w:t>See figures 8 and 9</w:t>
            </w:r>
            <w:r w:rsidR="00C84097">
              <w:t>.</w:t>
            </w:r>
            <w:r w:rsidR="00402D0A">
              <w:t xml:space="preserve"> </w:t>
            </w:r>
          </w:p>
        </w:tc>
      </w:tr>
      <w:tr w:rsidR="00402D0A" w:rsidTr="00FB1315">
        <w:tc>
          <w:tcPr>
            <w:tcW w:w="726" w:type="dxa"/>
          </w:tcPr>
          <w:p w:rsidR="00402D0A" w:rsidRPr="00292519" w:rsidRDefault="00402D0A" w:rsidP="00402D0A">
            <w:pPr>
              <w:jc w:val="center"/>
            </w:pPr>
            <w:r>
              <w:t>3</w:t>
            </w:r>
          </w:p>
        </w:tc>
        <w:tc>
          <w:tcPr>
            <w:tcW w:w="3962" w:type="dxa"/>
          </w:tcPr>
          <w:p w:rsidR="00402D0A" w:rsidRPr="00292519" w:rsidRDefault="00402D0A" w:rsidP="00402D0A">
            <w:r w:rsidRPr="00292519">
              <w:t>Provide an active power response consistent with the contracted performance within Primary, Secondary and/or High frequency response timescales.</w:t>
            </w:r>
          </w:p>
        </w:tc>
        <w:tc>
          <w:tcPr>
            <w:tcW w:w="992" w:type="dxa"/>
          </w:tcPr>
          <w:p w:rsidR="00402D0A" w:rsidRPr="00292519" w:rsidRDefault="00402D0A" w:rsidP="00402D0A">
            <w:pPr>
              <w:jc w:val="center"/>
            </w:pPr>
            <w:r w:rsidRPr="00292519">
              <w:t>Pass</w:t>
            </w:r>
          </w:p>
        </w:tc>
        <w:tc>
          <w:tcPr>
            <w:tcW w:w="4808" w:type="dxa"/>
          </w:tcPr>
          <w:p w:rsidR="00402D0A" w:rsidRDefault="00402D0A" w:rsidP="00402D0A">
            <w:r>
              <w:t xml:space="preserve">Figure </w:t>
            </w:r>
            <w:r w:rsidR="000C0FCE">
              <w:t>10</w:t>
            </w:r>
            <w:r>
              <w:t xml:space="preserve"> show</w:t>
            </w:r>
            <w:r w:rsidR="00C84097">
              <w:t>s</w:t>
            </w:r>
            <w:r w:rsidRPr="00292519">
              <w:t xml:space="preserve"> the active power response ‘following’ frequency as expe</w:t>
            </w:r>
            <w:r>
              <w:t>cted</w:t>
            </w:r>
            <w:r w:rsidRPr="00292519">
              <w:t xml:space="preserve">. </w:t>
            </w:r>
            <w:r w:rsidR="00C84097">
              <w:t xml:space="preserve">When the frequency moves inside the </w:t>
            </w:r>
            <w:proofErr w:type="spellStart"/>
            <w:r w:rsidR="00C84097">
              <w:t>deadband</w:t>
            </w:r>
            <w:proofErr w:type="spellEnd"/>
            <w:r w:rsidR="00C84097">
              <w:t xml:space="preserve"> the active power response moves to zero.</w:t>
            </w:r>
          </w:p>
          <w:p w:rsidR="00402D0A" w:rsidRPr="00292519" w:rsidRDefault="00C84097" w:rsidP="00402D0A">
            <w:r>
              <w:t>In figure 8,</w:t>
            </w:r>
            <w:r w:rsidR="00402D0A">
              <w:t xml:space="preserve"> the frequency axis has been reversed and both vertical axes (response and frequency) have been scaled to be consistent with the contract table. </w:t>
            </w:r>
          </w:p>
        </w:tc>
      </w:tr>
      <w:tr w:rsidR="00402D0A" w:rsidTr="00FB1315">
        <w:tc>
          <w:tcPr>
            <w:tcW w:w="726" w:type="dxa"/>
          </w:tcPr>
          <w:p w:rsidR="00402D0A" w:rsidRDefault="00402D0A" w:rsidP="00402D0A">
            <w:pPr>
              <w:pStyle w:val="Bullet1"/>
              <w:numPr>
                <w:ilvl w:val="0"/>
                <w:numId w:val="0"/>
              </w:numPr>
            </w:pPr>
          </w:p>
        </w:tc>
        <w:tc>
          <w:tcPr>
            <w:tcW w:w="3962" w:type="dxa"/>
          </w:tcPr>
          <w:p w:rsidR="00402D0A" w:rsidRPr="001F7575" w:rsidRDefault="00402D0A" w:rsidP="00402D0A">
            <w:pPr>
              <w:rPr>
                <w:b/>
              </w:rPr>
            </w:pPr>
            <w:r w:rsidRPr="001F7575">
              <w:rPr>
                <w:b/>
              </w:rPr>
              <w:t>Overall Test Result</w:t>
            </w:r>
          </w:p>
        </w:tc>
        <w:tc>
          <w:tcPr>
            <w:tcW w:w="992" w:type="dxa"/>
          </w:tcPr>
          <w:p w:rsidR="00402D0A" w:rsidRPr="001F7575" w:rsidRDefault="00402D0A" w:rsidP="00402D0A">
            <w:pPr>
              <w:jc w:val="center"/>
              <w:rPr>
                <w:b/>
              </w:rPr>
            </w:pPr>
            <w:r w:rsidRPr="001F7575">
              <w:rPr>
                <w:b/>
              </w:rPr>
              <w:t>PASS</w:t>
            </w:r>
          </w:p>
        </w:tc>
        <w:tc>
          <w:tcPr>
            <w:tcW w:w="4808" w:type="dxa"/>
          </w:tcPr>
          <w:p w:rsidR="00402D0A" w:rsidRDefault="00402D0A" w:rsidP="00402D0A">
            <w:pPr>
              <w:pStyle w:val="Bullet1"/>
              <w:numPr>
                <w:ilvl w:val="0"/>
                <w:numId w:val="0"/>
              </w:numPr>
            </w:pPr>
          </w:p>
        </w:tc>
      </w:tr>
    </w:tbl>
    <w:p w:rsidR="004B2500" w:rsidRDefault="004B2500" w:rsidP="004B2500">
      <w:pPr>
        <w:pStyle w:val="Bullet1"/>
        <w:numPr>
          <w:ilvl w:val="0"/>
          <w:numId w:val="0"/>
        </w:numPr>
      </w:pPr>
    </w:p>
    <w:p w:rsidR="004B2500" w:rsidRPr="004D2A2D" w:rsidRDefault="004B2500" w:rsidP="004B2500">
      <w:pPr>
        <w:pStyle w:val="BodyText"/>
        <w:rPr>
          <w:color w:val="F26522" w:themeColor="accent1"/>
          <w:sz w:val="28"/>
          <w:szCs w:val="28"/>
        </w:rPr>
      </w:pPr>
      <w:r w:rsidRPr="004D2A2D">
        <w:rPr>
          <w:color w:val="F26522" w:themeColor="accent1"/>
          <w:sz w:val="28"/>
          <w:szCs w:val="28"/>
        </w:rPr>
        <w:t>Test Result Graphs</w:t>
      </w:r>
    </w:p>
    <w:p w:rsidR="004B2500" w:rsidRPr="00E44C30" w:rsidRDefault="004B2500" w:rsidP="004B2500">
      <w:pPr>
        <w:pStyle w:val="BodyText"/>
        <w:rPr>
          <w:color w:val="auto"/>
        </w:rPr>
      </w:pPr>
      <w:r>
        <w:rPr>
          <w:color w:val="auto"/>
        </w:rPr>
        <w:t xml:space="preserve">Plot frequency injection and active power response vs time for each test. </w:t>
      </w:r>
    </w:p>
    <w:p w:rsidR="004B2500" w:rsidRDefault="004B2500" w:rsidP="004B2500">
      <w:pPr>
        <w:pStyle w:val="TableTitle"/>
      </w:pPr>
      <w:r>
        <w:t xml:space="preserve">Figure 1 – </w:t>
      </w:r>
      <w:r w:rsidR="00A05216">
        <w:t>Test 1.1 Single Asset</w:t>
      </w:r>
    </w:p>
    <w:p w:rsidR="004B2500" w:rsidRDefault="00A05216" w:rsidP="004B2500">
      <w:pPr>
        <w:pStyle w:val="Bullet1"/>
        <w:numPr>
          <w:ilvl w:val="0"/>
          <w:numId w:val="0"/>
        </w:numPr>
      </w:pPr>
      <w:r>
        <w:rPr>
          <w:noProof/>
          <w:lang w:val="en-US"/>
        </w:rPr>
        <w:drawing>
          <wp:inline distT="0" distB="0" distL="0" distR="0" wp14:anchorId="0D5BC556">
            <wp:extent cx="6767195" cy="288619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88819" cy="2895412"/>
                    </a:xfrm>
                    <a:prstGeom prst="rect">
                      <a:avLst/>
                    </a:prstGeom>
                    <a:noFill/>
                  </pic:spPr>
                </pic:pic>
              </a:graphicData>
            </a:graphic>
          </wp:inline>
        </w:drawing>
      </w:r>
    </w:p>
    <w:p w:rsidR="00402D0A" w:rsidRDefault="00402D0A" w:rsidP="00402D0A">
      <w:pPr>
        <w:pStyle w:val="TableTitle"/>
      </w:pPr>
      <w:r>
        <w:t>Figure 2 – Test 1.2 Single Asset</w:t>
      </w:r>
    </w:p>
    <w:p w:rsidR="00402D0A" w:rsidRDefault="00402D0A" w:rsidP="004B2500">
      <w:pPr>
        <w:pStyle w:val="Bullet1"/>
        <w:numPr>
          <w:ilvl w:val="0"/>
          <w:numId w:val="0"/>
        </w:numPr>
      </w:pPr>
      <w:r>
        <w:rPr>
          <w:noProof/>
          <w:lang w:val="en-US"/>
        </w:rPr>
        <w:drawing>
          <wp:inline distT="0" distB="0" distL="0" distR="0" wp14:anchorId="105E0039">
            <wp:extent cx="6852285" cy="322516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2285" cy="3225165"/>
                    </a:xfrm>
                    <a:prstGeom prst="rect">
                      <a:avLst/>
                    </a:prstGeom>
                    <a:noFill/>
                  </pic:spPr>
                </pic:pic>
              </a:graphicData>
            </a:graphic>
          </wp:inline>
        </w:drawing>
      </w:r>
    </w:p>
    <w:p w:rsidR="00402D0A" w:rsidRDefault="00402D0A" w:rsidP="00402D0A">
      <w:pPr>
        <w:pStyle w:val="TableTitle"/>
      </w:pPr>
      <w:r>
        <w:t>Figure 3 – Test 1.1 Total Unit</w:t>
      </w:r>
    </w:p>
    <w:p w:rsidR="00402D0A" w:rsidRPr="00402D0A" w:rsidRDefault="00402D0A" w:rsidP="00402D0A">
      <w:pPr>
        <w:pStyle w:val="BodyText"/>
      </w:pPr>
      <w:r>
        <w:rPr>
          <w:noProof/>
          <w:lang w:val="en-US"/>
        </w:rPr>
        <w:drawing>
          <wp:inline distT="0" distB="0" distL="0" distR="0" wp14:anchorId="571A2014">
            <wp:extent cx="6869607" cy="2929869"/>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7601" cy="2946073"/>
                    </a:xfrm>
                    <a:prstGeom prst="rect">
                      <a:avLst/>
                    </a:prstGeom>
                    <a:noFill/>
                  </pic:spPr>
                </pic:pic>
              </a:graphicData>
            </a:graphic>
          </wp:inline>
        </w:drawing>
      </w:r>
    </w:p>
    <w:p w:rsidR="00C47DC1" w:rsidRDefault="00C47DC1" w:rsidP="00C47DC1">
      <w:pPr>
        <w:pStyle w:val="TableTitle"/>
      </w:pPr>
      <w:r>
        <w:t>Figure 4 – Test 1.2 Total Unit</w:t>
      </w:r>
    </w:p>
    <w:p w:rsidR="00402D0A" w:rsidRDefault="00C47DC1" w:rsidP="004B2500">
      <w:pPr>
        <w:pStyle w:val="Bullet1"/>
        <w:numPr>
          <w:ilvl w:val="0"/>
          <w:numId w:val="0"/>
        </w:numPr>
      </w:pPr>
      <w:r>
        <w:rPr>
          <w:noProof/>
          <w:lang w:val="en-US"/>
        </w:rPr>
        <w:drawing>
          <wp:inline distT="0" distB="0" distL="0" distR="0" wp14:anchorId="4786D21E">
            <wp:extent cx="6852285" cy="32004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2285" cy="3200400"/>
                    </a:xfrm>
                    <a:prstGeom prst="rect">
                      <a:avLst/>
                    </a:prstGeom>
                    <a:noFill/>
                  </pic:spPr>
                </pic:pic>
              </a:graphicData>
            </a:graphic>
          </wp:inline>
        </w:drawing>
      </w:r>
    </w:p>
    <w:p w:rsidR="00C47DC1" w:rsidRDefault="00C47DC1" w:rsidP="00C47DC1">
      <w:pPr>
        <w:pStyle w:val="TableTitle"/>
      </w:pPr>
      <w:r>
        <w:t>Figure 5 – Test 1.2 Delay</w:t>
      </w:r>
    </w:p>
    <w:p w:rsidR="00FA6380" w:rsidRDefault="00C47DC1" w:rsidP="00FA6380">
      <w:pPr>
        <w:pStyle w:val="BodyText"/>
      </w:pPr>
      <w:r>
        <w:rPr>
          <w:noProof/>
          <w:lang w:val="en-US"/>
        </w:rPr>
        <w:drawing>
          <wp:inline distT="0" distB="0" distL="0" distR="0" wp14:anchorId="4ADC9AA0">
            <wp:extent cx="6852285" cy="313372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2285" cy="3133725"/>
                    </a:xfrm>
                    <a:prstGeom prst="rect">
                      <a:avLst/>
                    </a:prstGeom>
                    <a:noFill/>
                  </pic:spPr>
                </pic:pic>
              </a:graphicData>
            </a:graphic>
          </wp:inline>
        </w:drawing>
      </w:r>
    </w:p>
    <w:p w:rsidR="00FA6380" w:rsidRDefault="00FA6380" w:rsidP="00FA6380">
      <w:pPr>
        <w:pStyle w:val="TableTitle"/>
      </w:pPr>
      <w:r>
        <w:t>Figure 6 – Test 2.1</w:t>
      </w:r>
    </w:p>
    <w:p w:rsidR="00FA6380" w:rsidRPr="00FA6380" w:rsidRDefault="00FA6380" w:rsidP="00FA6380">
      <w:pPr>
        <w:pStyle w:val="BodyText"/>
      </w:pPr>
      <w:r>
        <w:rPr>
          <w:noProof/>
          <w:lang w:val="en-US"/>
        </w:rPr>
        <w:drawing>
          <wp:inline distT="0" distB="0" distL="0" distR="0" wp14:anchorId="27103C89">
            <wp:extent cx="6188660" cy="358894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7079" cy="3605426"/>
                    </a:xfrm>
                    <a:prstGeom prst="rect">
                      <a:avLst/>
                    </a:prstGeom>
                    <a:noFill/>
                  </pic:spPr>
                </pic:pic>
              </a:graphicData>
            </a:graphic>
          </wp:inline>
        </w:drawing>
      </w:r>
    </w:p>
    <w:p w:rsidR="00FA6380" w:rsidRDefault="00FA6380" w:rsidP="00FA6380">
      <w:pPr>
        <w:pStyle w:val="TableTitle"/>
      </w:pPr>
      <w:r>
        <w:t>Figure 7 – Test 2.2</w:t>
      </w:r>
    </w:p>
    <w:p w:rsidR="00FA6380" w:rsidRDefault="00FA6380" w:rsidP="00FA6380">
      <w:pPr>
        <w:pStyle w:val="BodyText"/>
      </w:pPr>
      <w:r>
        <w:rPr>
          <w:noProof/>
          <w:lang w:val="en-US"/>
        </w:rPr>
        <w:drawing>
          <wp:inline distT="0" distB="0" distL="0" distR="0" wp14:anchorId="07EF45D9">
            <wp:extent cx="6220993" cy="3619497"/>
            <wp:effectExtent l="0" t="0" r="889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1116" cy="3625387"/>
                    </a:xfrm>
                    <a:prstGeom prst="rect">
                      <a:avLst/>
                    </a:prstGeom>
                    <a:noFill/>
                  </pic:spPr>
                </pic:pic>
              </a:graphicData>
            </a:graphic>
          </wp:inline>
        </w:drawing>
      </w:r>
    </w:p>
    <w:p w:rsidR="000C0FCE" w:rsidRDefault="000C0FCE" w:rsidP="00FA6380">
      <w:pPr>
        <w:pStyle w:val="BodyText"/>
      </w:pPr>
    </w:p>
    <w:p w:rsidR="000C0FCE" w:rsidRDefault="000C0FCE" w:rsidP="000C0FCE">
      <w:pPr>
        <w:pStyle w:val="TableTitle"/>
      </w:pPr>
      <w:r>
        <w:t>Figure 8 – Test 2.1e</w:t>
      </w:r>
    </w:p>
    <w:p w:rsidR="000C0FCE" w:rsidRDefault="000C0FCE" w:rsidP="000C0FCE">
      <w:pPr>
        <w:pStyle w:val="BodyText"/>
      </w:pPr>
      <w:r>
        <w:rPr>
          <w:noProof/>
          <w:lang w:val="en-US"/>
        </w:rPr>
        <w:drawing>
          <wp:inline distT="0" distB="0" distL="0" distR="0" wp14:anchorId="517122A3">
            <wp:extent cx="6529451" cy="3735193"/>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36471" cy="3739209"/>
                    </a:xfrm>
                    <a:prstGeom prst="rect">
                      <a:avLst/>
                    </a:prstGeom>
                    <a:noFill/>
                  </pic:spPr>
                </pic:pic>
              </a:graphicData>
            </a:graphic>
          </wp:inline>
        </w:drawing>
      </w:r>
    </w:p>
    <w:p w:rsidR="000C0FCE" w:rsidRDefault="000C0FCE" w:rsidP="000C0FCE">
      <w:pPr>
        <w:pStyle w:val="TableTitle"/>
      </w:pPr>
      <w:r>
        <w:t>Figure 9 – Test 2.2e</w:t>
      </w:r>
    </w:p>
    <w:p w:rsidR="000C0FCE" w:rsidRDefault="000C0FCE" w:rsidP="000C0FCE">
      <w:pPr>
        <w:pStyle w:val="BodyText"/>
      </w:pPr>
      <w:r>
        <w:rPr>
          <w:noProof/>
          <w:lang w:val="en-US"/>
        </w:rPr>
        <w:drawing>
          <wp:inline distT="0" distB="0" distL="0" distR="0" wp14:anchorId="0334A030">
            <wp:extent cx="6510528" cy="3744800"/>
            <wp:effectExtent l="0" t="0" r="508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4052" cy="3758331"/>
                    </a:xfrm>
                    <a:prstGeom prst="rect">
                      <a:avLst/>
                    </a:prstGeom>
                    <a:noFill/>
                  </pic:spPr>
                </pic:pic>
              </a:graphicData>
            </a:graphic>
          </wp:inline>
        </w:drawing>
      </w:r>
    </w:p>
    <w:p w:rsidR="000C0FCE" w:rsidRPr="000C0FCE" w:rsidRDefault="000C0FCE" w:rsidP="000C0FCE">
      <w:pPr>
        <w:pStyle w:val="BodyText"/>
      </w:pPr>
    </w:p>
    <w:p w:rsidR="000C0FCE" w:rsidRPr="00FA6380" w:rsidRDefault="000C0FCE" w:rsidP="00FA6380">
      <w:pPr>
        <w:pStyle w:val="BodyText"/>
      </w:pPr>
    </w:p>
    <w:p w:rsidR="00FA6380" w:rsidRDefault="00FA6380" w:rsidP="00FA6380">
      <w:pPr>
        <w:pStyle w:val="TableTitle"/>
      </w:pPr>
      <w:r>
        <w:t xml:space="preserve">Figure </w:t>
      </w:r>
      <w:r w:rsidR="000C0FCE">
        <w:t>10</w:t>
      </w:r>
      <w:r>
        <w:t xml:space="preserve"> – Test 3</w:t>
      </w:r>
    </w:p>
    <w:p w:rsidR="00FA6380" w:rsidRPr="00FA6380" w:rsidRDefault="00FA6380" w:rsidP="00FA6380">
      <w:pPr>
        <w:pStyle w:val="BodyText"/>
      </w:pPr>
      <w:r>
        <w:rPr>
          <w:noProof/>
          <w:lang w:val="en-US"/>
        </w:rPr>
        <w:drawing>
          <wp:inline distT="0" distB="0" distL="0" distR="0" wp14:anchorId="1DCFC4DE">
            <wp:extent cx="6628091" cy="2985049"/>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7692" cy="2993877"/>
                    </a:xfrm>
                    <a:prstGeom prst="rect">
                      <a:avLst/>
                    </a:prstGeom>
                    <a:noFill/>
                  </pic:spPr>
                </pic:pic>
              </a:graphicData>
            </a:graphic>
          </wp:inline>
        </w:drawing>
      </w:r>
    </w:p>
    <w:p w:rsidR="004B2500" w:rsidRPr="007B5A46" w:rsidRDefault="004B2500" w:rsidP="00FA6380">
      <w:pPr>
        <w:pStyle w:val="TableTitle"/>
        <w:rPr>
          <w:rFonts w:ascii="Arial" w:eastAsia="Arial" w:hAnsi="Arial" w:cs="Times New Roman"/>
          <w:color w:val="F26522"/>
          <w:sz w:val="28"/>
          <w:szCs w:val="28"/>
        </w:rPr>
      </w:pPr>
      <w:r>
        <w:rPr>
          <w:rFonts w:ascii="Arial" w:eastAsia="Arial" w:hAnsi="Arial" w:cs="Times New Roman"/>
          <w:color w:val="F26522"/>
          <w:sz w:val="28"/>
          <w:szCs w:val="28"/>
        </w:rPr>
        <w:br w:type="page"/>
      </w:r>
      <w:r w:rsidRPr="00D10C9B">
        <w:rPr>
          <w:rFonts w:ascii="Arial" w:eastAsia="Arial" w:hAnsi="Arial" w:cs="Times New Roman"/>
          <w:color w:val="F26522"/>
          <w:sz w:val="28"/>
          <w:szCs w:val="28"/>
        </w:rPr>
        <w:t>Independent Technical Expert (ITE) Details</w:t>
      </w:r>
    </w:p>
    <w:tbl>
      <w:tblPr>
        <w:tblStyle w:val="NationalGrid"/>
        <w:tblW w:w="9428" w:type="dxa"/>
        <w:tblInd w:w="284" w:type="dxa"/>
        <w:tblLook w:val="04A0" w:firstRow="1" w:lastRow="0" w:firstColumn="1" w:lastColumn="0" w:noHBand="0" w:noVBand="1"/>
      </w:tblPr>
      <w:tblGrid>
        <w:gridCol w:w="4059"/>
        <w:gridCol w:w="5369"/>
      </w:tblGrid>
      <w:tr w:rsidR="004B2500" w:rsidTr="00FB1315">
        <w:trPr>
          <w:cnfStyle w:val="100000000000" w:firstRow="1" w:lastRow="0" w:firstColumn="0" w:lastColumn="0" w:oddVBand="0" w:evenVBand="0" w:oddHBand="0" w:evenHBand="0" w:firstRowFirstColumn="0" w:firstRowLastColumn="0" w:lastRowFirstColumn="0" w:lastRowLastColumn="0"/>
          <w:trHeight w:val="288"/>
        </w:trPr>
        <w:tc>
          <w:tcPr>
            <w:tcW w:w="4059" w:type="dxa"/>
          </w:tcPr>
          <w:p w:rsidR="004B2500" w:rsidRPr="00D509D4" w:rsidRDefault="004B2500" w:rsidP="00FB1315">
            <w:pPr>
              <w:rPr>
                <w:rFonts w:cstheme="minorHAnsi"/>
                <w:sz w:val="18"/>
                <w:szCs w:val="18"/>
              </w:rPr>
            </w:pPr>
            <w:r>
              <w:rPr>
                <w:rFonts w:cstheme="minorHAnsi"/>
                <w:sz w:val="18"/>
                <w:szCs w:val="18"/>
              </w:rPr>
              <w:t>C</w:t>
            </w:r>
            <w:r w:rsidRPr="00D509D4">
              <w:rPr>
                <w:rFonts w:cstheme="minorHAnsi"/>
                <w:sz w:val="18"/>
                <w:szCs w:val="18"/>
              </w:rPr>
              <w:t>ompany name</w:t>
            </w:r>
          </w:p>
        </w:tc>
        <w:tc>
          <w:tcPr>
            <w:tcW w:w="5369" w:type="dxa"/>
          </w:tcPr>
          <w:p w:rsidR="004B2500" w:rsidRPr="00486269" w:rsidRDefault="004B2500" w:rsidP="00FB1315"/>
        </w:tc>
      </w:tr>
      <w:tr w:rsidR="004B2500" w:rsidTr="00FB1315">
        <w:trPr>
          <w:trHeight w:val="288"/>
        </w:trPr>
        <w:tc>
          <w:tcPr>
            <w:tcW w:w="4059" w:type="dxa"/>
          </w:tcPr>
          <w:p w:rsidR="004B2500" w:rsidRPr="00D509D4" w:rsidRDefault="004B2500" w:rsidP="00FB1315">
            <w:pPr>
              <w:rPr>
                <w:rFonts w:cstheme="minorHAnsi"/>
                <w:sz w:val="18"/>
                <w:szCs w:val="18"/>
              </w:rPr>
            </w:pPr>
            <w:r w:rsidRPr="00D509D4">
              <w:rPr>
                <w:rFonts w:cstheme="minorHAnsi"/>
                <w:sz w:val="18"/>
                <w:szCs w:val="18"/>
              </w:rPr>
              <w:t>Primary contact name</w:t>
            </w:r>
          </w:p>
        </w:tc>
        <w:tc>
          <w:tcPr>
            <w:tcW w:w="5369" w:type="dxa"/>
          </w:tcPr>
          <w:p w:rsidR="004B2500" w:rsidRPr="00486269" w:rsidRDefault="004B2500" w:rsidP="00FB1315"/>
        </w:tc>
      </w:tr>
      <w:tr w:rsidR="004B2500" w:rsidTr="00FB1315">
        <w:trPr>
          <w:trHeight w:val="288"/>
        </w:trPr>
        <w:tc>
          <w:tcPr>
            <w:tcW w:w="4059" w:type="dxa"/>
          </w:tcPr>
          <w:p w:rsidR="004B2500" w:rsidRPr="00D509D4" w:rsidRDefault="004B2500" w:rsidP="00FB1315">
            <w:pPr>
              <w:rPr>
                <w:rFonts w:cstheme="minorHAnsi"/>
                <w:sz w:val="18"/>
                <w:szCs w:val="18"/>
              </w:rPr>
            </w:pPr>
            <w:r w:rsidRPr="00D509D4">
              <w:rPr>
                <w:rFonts w:cstheme="minorHAnsi"/>
                <w:sz w:val="18"/>
                <w:szCs w:val="18"/>
              </w:rPr>
              <w:t>Contact number /s</w:t>
            </w:r>
          </w:p>
        </w:tc>
        <w:tc>
          <w:tcPr>
            <w:tcW w:w="5369" w:type="dxa"/>
          </w:tcPr>
          <w:p w:rsidR="004B2500" w:rsidRPr="00486269" w:rsidRDefault="004B2500" w:rsidP="00FB1315"/>
        </w:tc>
      </w:tr>
      <w:tr w:rsidR="004B2500" w:rsidTr="00FB1315">
        <w:trPr>
          <w:trHeight w:val="288"/>
        </w:trPr>
        <w:tc>
          <w:tcPr>
            <w:tcW w:w="4059" w:type="dxa"/>
          </w:tcPr>
          <w:p w:rsidR="004B2500" w:rsidRPr="00D509D4" w:rsidRDefault="004B2500" w:rsidP="00FB1315">
            <w:pPr>
              <w:rPr>
                <w:rFonts w:cstheme="minorHAnsi"/>
                <w:sz w:val="18"/>
                <w:szCs w:val="18"/>
              </w:rPr>
            </w:pPr>
            <w:r w:rsidRPr="00D509D4">
              <w:rPr>
                <w:rFonts w:cstheme="minorHAnsi"/>
                <w:sz w:val="18"/>
                <w:szCs w:val="18"/>
              </w:rPr>
              <w:t>Email address</w:t>
            </w:r>
          </w:p>
        </w:tc>
        <w:tc>
          <w:tcPr>
            <w:tcW w:w="5369" w:type="dxa"/>
          </w:tcPr>
          <w:p w:rsidR="004B2500" w:rsidRDefault="004B2500" w:rsidP="00FB1315"/>
        </w:tc>
      </w:tr>
      <w:tr w:rsidR="004B2500" w:rsidTr="00FB1315">
        <w:trPr>
          <w:trHeight w:val="288"/>
        </w:trPr>
        <w:tc>
          <w:tcPr>
            <w:tcW w:w="9428" w:type="dxa"/>
            <w:gridSpan w:val="2"/>
          </w:tcPr>
          <w:p w:rsidR="004B2500" w:rsidRDefault="004B2500" w:rsidP="00FB1315">
            <w:pPr>
              <w:rPr>
                <w:rFonts w:cstheme="minorHAnsi"/>
                <w:b/>
                <w:color w:val="F26522" w:themeColor="accent1"/>
                <w:sz w:val="18"/>
                <w:szCs w:val="18"/>
              </w:rPr>
            </w:pPr>
            <w:r w:rsidRPr="006A7D02">
              <w:rPr>
                <w:rFonts w:cstheme="minorHAnsi"/>
                <w:b/>
                <w:color w:val="F26522" w:themeColor="accent1"/>
                <w:sz w:val="18"/>
                <w:szCs w:val="18"/>
              </w:rPr>
              <w:t xml:space="preserve">I / We confirm that I / We the </w:t>
            </w:r>
            <w:r>
              <w:rPr>
                <w:rFonts w:cstheme="minorHAnsi"/>
                <w:b/>
                <w:color w:val="F26522" w:themeColor="accent1"/>
                <w:sz w:val="18"/>
                <w:szCs w:val="18"/>
              </w:rPr>
              <w:t>following:</w:t>
            </w:r>
          </w:p>
          <w:p w:rsidR="004B2500" w:rsidRPr="008129B4" w:rsidRDefault="004B2500" w:rsidP="004B2500">
            <w:pPr>
              <w:pStyle w:val="ListParagraph"/>
              <w:numPr>
                <w:ilvl w:val="0"/>
                <w:numId w:val="21"/>
              </w:numPr>
              <w:rPr>
                <w:b/>
              </w:rPr>
            </w:pPr>
            <w:r>
              <w:rPr>
                <w:rFonts w:cstheme="minorHAnsi"/>
                <w:b/>
                <w:color w:val="F26522" w:themeColor="accent1"/>
                <w:sz w:val="18"/>
                <w:szCs w:val="18"/>
              </w:rPr>
              <w:t>I/We am a/are Independent Technical Expert(s) (as defined in Appendix A of the NGESO’s prevailing Testing Guidelines);</w:t>
            </w:r>
          </w:p>
          <w:p w:rsidR="004B2500" w:rsidRPr="008129B4" w:rsidRDefault="004B2500" w:rsidP="004B2500">
            <w:pPr>
              <w:pStyle w:val="ListParagraph"/>
              <w:numPr>
                <w:ilvl w:val="0"/>
                <w:numId w:val="21"/>
              </w:numPr>
              <w:rPr>
                <w:b/>
              </w:rPr>
            </w:pPr>
            <w:r>
              <w:rPr>
                <w:rFonts w:cstheme="minorHAnsi"/>
                <w:b/>
                <w:color w:val="F26522" w:themeColor="accent1"/>
                <w:sz w:val="18"/>
                <w:szCs w:val="18"/>
              </w:rPr>
              <w:t>I/We have carried out an assessment of the [asset] described above in accordance with the testing guidelines set out in the Testing Guidelines;</w:t>
            </w:r>
          </w:p>
          <w:p w:rsidR="004B2500" w:rsidRPr="008129B4" w:rsidRDefault="004B2500" w:rsidP="004B2500">
            <w:pPr>
              <w:pStyle w:val="ListParagraph"/>
              <w:numPr>
                <w:ilvl w:val="0"/>
                <w:numId w:val="21"/>
              </w:numPr>
              <w:rPr>
                <w:b/>
              </w:rPr>
            </w:pPr>
            <w:r>
              <w:rPr>
                <w:rFonts w:cstheme="minorHAnsi"/>
                <w:b/>
                <w:color w:val="F26522" w:themeColor="accent1"/>
                <w:sz w:val="18"/>
                <w:szCs w:val="18"/>
              </w:rPr>
              <w:t xml:space="preserve">the above details are, to my/our best knowledge and belief, true, accurate, complete and not misleading; and </w:t>
            </w:r>
          </w:p>
          <w:p w:rsidR="004B2500" w:rsidRPr="008129B4" w:rsidRDefault="004B2500" w:rsidP="004B2500">
            <w:pPr>
              <w:pStyle w:val="ListParagraph"/>
              <w:numPr>
                <w:ilvl w:val="0"/>
                <w:numId w:val="21"/>
              </w:numPr>
              <w:rPr>
                <w:b/>
              </w:rPr>
            </w:pPr>
            <w:r>
              <w:rPr>
                <w:rFonts w:cstheme="minorHAnsi"/>
                <w:b/>
                <w:color w:val="F26522" w:themeColor="accent1"/>
                <w:sz w:val="18"/>
                <w:szCs w:val="18"/>
              </w:rPr>
              <w:t xml:space="preserve">the CV attached of my/our experience is to my/our best knowledge and belief, true, accurate, complete and not misleading. </w:t>
            </w:r>
          </w:p>
        </w:tc>
      </w:tr>
      <w:tr w:rsidR="004B2500" w:rsidTr="00FB1315">
        <w:trPr>
          <w:trHeight w:val="288"/>
        </w:trPr>
        <w:tc>
          <w:tcPr>
            <w:tcW w:w="4059" w:type="dxa"/>
            <w:tcBorders>
              <w:bottom w:val="single" w:sz="4" w:space="0" w:color="FFFFFF" w:themeColor="background1"/>
            </w:tcBorders>
          </w:tcPr>
          <w:p w:rsidR="004B2500" w:rsidRPr="00D509D4" w:rsidRDefault="004B2500" w:rsidP="00FB1315">
            <w:pPr>
              <w:rPr>
                <w:rFonts w:cstheme="minorHAnsi"/>
                <w:sz w:val="18"/>
                <w:szCs w:val="18"/>
              </w:rPr>
            </w:pPr>
            <w:r>
              <w:rPr>
                <w:rFonts w:cstheme="minorHAnsi"/>
                <w:sz w:val="18"/>
                <w:szCs w:val="18"/>
              </w:rPr>
              <w:t>Signed:</w:t>
            </w:r>
          </w:p>
        </w:tc>
        <w:tc>
          <w:tcPr>
            <w:tcW w:w="5369" w:type="dxa"/>
            <w:tcBorders>
              <w:bottom w:val="single" w:sz="4" w:space="0" w:color="FFFFFF" w:themeColor="background1"/>
            </w:tcBorders>
          </w:tcPr>
          <w:p w:rsidR="004B2500" w:rsidRDefault="004B2500" w:rsidP="00FB1315"/>
        </w:tc>
      </w:tr>
      <w:tr w:rsidR="004B2500" w:rsidTr="00FB1315">
        <w:trPr>
          <w:trHeight w:val="288"/>
        </w:trPr>
        <w:tc>
          <w:tcPr>
            <w:tcW w:w="4059" w:type="dxa"/>
            <w:tcBorders>
              <w:top w:val="single" w:sz="4" w:space="0" w:color="FFFFFF" w:themeColor="background1"/>
              <w:bottom w:val="single" w:sz="4" w:space="0" w:color="FFFFFF" w:themeColor="background1"/>
            </w:tcBorders>
          </w:tcPr>
          <w:p w:rsidR="004B2500" w:rsidRPr="00D509D4" w:rsidRDefault="004B2500" w:rsidP="00FB1315">
            <w:pPr>
              <w:rPr>
                <w:rFonts w:cstheme="minorHAnsi"/>
                <w:sz w:val="18"/>
                <w:szCs w:val="18"/>
              </w:rPr>
            </w:pPr>
            <w:r>
              <w:rPr>
                <w:rFonts w:cstheme="minorHAnsi"/>
                <w:sz w:val="18"/>
                <w:szCs w:val="18"/>
              </w:rPr>
              <w:t>Date:</w:t>
            </w:r>
          </w:p>
        </w:tc>
        <w:tc>
          <w:tcPr>
            <w:tcW w:w="5369" w:type="dxa"/>
            <w:tcBorders>
              <w:top w:val="single" w:sz="4" w:space="0" w:color="FFFFFF" w:themeColor="background1"/>
              <w:bottom w:val="single" w:sz="4" w:space="0" w:color="FFFFFF" w:themeColor="background1"/>
            </w:tcBorders>
          </w:tcPr>
          <w:p w:rsidR="004B2500" w:rsidRDefault="004B2500" w:rsidP="00FB1315"/>
        </w:tc>
      </w:tr>
      <w:tr w:rsidR="004B2500" w:rsidTr="00FB1315">
        <w:trPr>
          <w:trHeight w:val="288"/>
        </w:trPr>
        <w:tc>
          <w:tcPr>
            <w:tcW w:w="4059" w:type="dxa"/>
            <w:tcBorders>
              <w:top w:val="single" w:sz="4" w:space="0" w:color="FFFFFF" w:themeColor="background1"/>
            </w:tcBorders>
          </w:tcPr>
          <w:p w:rsidR="004B2500" w:rsidRPr="00D509D4" w:rsidRDefault="004B2500" w:rsidP="00FB1315">
            <w:pPr>
              <w:rPr>
                <w:rFonts w:cstheme="minorHAnsi"/>
                <w:sz w:val="18"/>
                <w:szCs w:val="18"/>
              </w:rPr>
            </w:pPr>
          </w:p>
        </w:tc>
        <w:tc>
          <w:tcPr>
            <w:tcW w:w="5369" w:type="dxa"/>
            <w:tcBorders>
              <w:top w:val="single" w:sz="4" w:space="0" w:color="FFFFFF" w:themeColor="background1"/>
            </w:tcBorders>
          </w:tcPr>
          <w:p w:rsidR="004B2500" w:rsidRDefault="004B2500" w:rsidP="00FB1315"/>
        </w:tc>
      </w:tr>
    </w:tbl>
    <w:p w:rsidR="00732595" w:rsidRDefault="00732595" w:rsidP="00732595">
      <w:pPr>
        <w:pStyle w:val="BodyText"/>
        <w:rPr>
          <w:color w:val="F26522" w:themeColor="accent1"/>
          <w:sz w:val="28"/>
          <w:szCs w:val="28"/>
        </w:rPr>
      </w:pPr>
    </w:p>
    <w:sectPr w:rsidR="00732595" w:rsidSect="00B03EE4">
      <w:headerReference w:type="default" r:id="rId21"/>
      <w:footerReference w:type="default" r:id="rId22"/>
      <w:headerReference w:type="first" r:id="rId23"/>
      <w:footerReference w:type="first" r:id="rId24"/>
      <w:pgSz w:w="11906" w:h="16838" w:code="9"/>
      <w:pgMar w:top="1588" w:right="709" w:bottom="1531" w:left="709"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48C" w:rsidRDefault="004D048C" w:rsidP="00A62BFF">
      <w:pPr>
        <w:spacing w:after="0"/>
      </w:pPr>
      <w:r>
        <w:separator/>
      </w:r>
    </w:p>
  </w:endnote>
  <w:endnote w:type="continuationSeparator" w:id="0">
    <w:p w:rsidR="004D048C" w:rsidRDefault="004D048C" w:rsidP="00A62B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26D29">
      <w:tc>
        <w:tcPr>
          <w:tcW w:w="8789" w:type="dxa"/>
          <w:vAlign w:val="bottom"/>
        </w:tcPr>
        <w:p w:rsidR="00B26D29" w:rsidRDefault="00B26D29" w:rsidP="00DD2F95">
          <w:pPr>
            <w:pStyle w:val="Footer"/>
          </w:pPr>
        </w:p>
      </w:tc>
      <w:tc>
        <w:tcPr>
          <w:tcW w:w="1699" w:type="dxa"/>
          <w:vAlign w:val="bottom"/>
        </w:tcPr>
        <w:p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F42E33">
            <w:t>10</w:t>
          </w:r>
          <w:r>
            <w:fldChar w:fldCharType="end"/>
          </w:r>
        </w:p>
      </w:tc>
    </w:tr>
  </w:tbl>
  <w:p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10488" w:type="dxa"/>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9C1175" w:rsidTr="009C1175">
      <w:tc>
        <w:tcPr>
          <w:tcW w:w="8789" w:type="dxa"/>
          <w:vAlign w:val="bottom"/>
        </w:tcPr>
        <w:p w:rsidR="009C1175" w:rsidRDefault="009C1175" w:rsidP="009C1175">
          <w:pPr>
            <w:pStyle w:val="Authors"/>
          </w:pPr>
          <w:r>
            <w:t xml:space="preserve"> </w:t>
          </w:r>
        </w:p>
      </w:tc>
      <w:tc>
        <w:tcPr>
          <w:tcW w:w="1699" w:type="dxa"/>
          <w:vAlign w:val="bottom"/>
        </w:tcPr>
        <w:p w:rsidR="009C1175" w:rsidRDefault="009C1175" w:rsidP="009C1175">
          <w:pPr>
            <w:pStyle w:val="Footer"/>
            <w:jc w:val="right"/>
          </w:pPr>
          <w:r>
            <w:rPr>
              <w:noProof w:val="0"/>
            </w:rPr>
            <w:fldChar w:fldCharType="begin"/>
          </w:r>
          <w:r>
            <w:instrText xml:space="preserve"> PAGE   \* MERGEFORMAT </w:instrText>
          </w:r>
          <w:r>
            <w:rPr>
              <w:noProof w:val="0"/>
            </w:rPr>
            <w:fldChar w:fldCharType="separate"/>
          </w:r>
          <w:r w:rsidR="00F42E33">
            <w:t>1</w:t>
          </w:r>
          <w:r>
            <w:fldChar w:fldCharType="end"/>
          </w:r>
        </w:p>
      </w:tc>
    </w:tr>
  </w:tbl>
  <w:p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48C" w:rsidRDefault="004D048C" w:rsidP="00A62BFF">
      <w:pPr>
        <w:spacing w:after="0"/>
      </w:pPr>
      <w:r>
        <w:separator/>
      </w:r>
    </w:p>
  </w:footnote>
  <w:footnote w:type="continuationSeparator" w:id="0">
    <w:p w:rsidR="004D048C" w:rsidRDefault="004D048C" w:rsidP="00A62B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D29" w:rsidRDefault="002B7669" w:rsidP="00D256C4">
    <w:pPr>
      <w:pStyle w:val="Header"/>
    </w:pPr>
    <w:r>
      <w:t>FFR Test Report</w:t>
    </w:r>
    <w:r w:rsidR="00D256C4">
      <w:t xml:space="preserve"> </w:t>
    </w:r>
    <w:fldSimple w:instr=" STYLEREF  &quot;Document Title&quot;  \* MERGEFORMAT ">
      <w:r w:rsidR="00F42E33">
        <w:t>Sample Report Template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D29" w:rsidRPr="00A6517C" w:rsidRDefault="00B26D29" w:rsidP="00D256C4">
    <w:pPr>
      <w:pStyle w:val="Header"/>
    </w:pPr>
    <w:r>
      <w:rPr>
        <w:lang w:val="en-US"/>
      </w:rPr>
      <w:drawing>
        <wp:anchor distT="0" distB="215900" distL="114300" distR="114300" simplePos="0" relativeHeight="251732992" behindDoc="1" locked="1" layoutInCell="1" allowOverlap="1" wp14:anchorId="70603AB5" wp14:editId="0E8559BD">
          <wp:simplePos x="0" y="0"/>
          <wp:positionH relativeFrom="page">
            <wp:align>left</wp:align>
          </wp:positionH>
          <wp:positionV relativeFrom="page">
            <wp:align>top</wp:align>
          </wp:positionV>
          <wp:extent cx="7555865" cy="2758440"/>
          <wp:effectExtent l="0" t="0" r="6985" b="3810"/>
          <wp:wrapTopAndBottom/>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ackground-03.png"/>
                  <pic:cNvPicPr preferRelativeResize="0"/>
                </pic:nvPicPr>
                <pic:blipFill rotWithShape="1">
                  <a:blip r:embed="rId1"/>
                  <a:srcRect b="74193"/>
                  <a:stretch/>
                </pic:blipFill>
                <pic:spPr bwMode="auto">
                  <a:xfrm>
                    <a:off x="0" y="0"/>
                    <a:ext cx="7556400" cy="27591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rPr>
      <w:drawing>
        <wp:anchor distT="0" distB="0" distL="114300" distR="114300" simplePos="0" relativeHeight="251735040" behindDoc="0" locked="0" layoutInCell="1" allowOverlap="1" wp14:anchorId="055F0DD8" wp14:editId="3F7F6F3A">
          <wp:simplePos x="0" y="0"/>
          <wp:positionH relativeFrom="margin">
            <wp:posOffset>-449580</wp:posOffset>
          </wp:positionH>
          <wp:positionV relativeFrom="paragraph">
            <wp:posOffset>-355600</wp:posOffset>
          </wp:positionV>
          <wp:extent cx="4889500" cy="1327017"/>
          <wp:effectExtent l="0" t="0" r="6350" b="6985"/>
          <wp:wrapNone/>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4889500" cy="1327017"/>
                  </a:xfrm>
                  <a:prstGeom prst="rect">
                    <a:avLst/>
                  </a:prstGeom>
                </pic:spPr>
              </pic:pic>
            </a:graphicData>
          </a:graphic>
          <wp14:sizeRelH relativeFrom="margin">
            <wp14:pctWidth>0</wp14:pctWidth>
          </wp14:sizeRelH>
          <wp14:sizeRelV relativeFrom="margin">
            <wp14:pctHeight>0</wp14:pctHeight>
          </wp14:sizeRelV>
        </wp:anchor>
      </w:drawing>
    </w:r>
    <w:r>
      <w:rPr>
        <w:lang w:val="en-US"/>
      </w:rPr>
      <w:drawing>
        <wp:anchor distT="0" distB="0" distL="114300" distR="114300" simplePos="0" relativeHeight="251736064" behindDoc="0" locked="1" layoutInCell="1" allowOverlap="1" wp14:anchorId="42C0928B" wp14:editId="70C2B09D">
          <wp:simplePos x="0" y="0"/>
          <wp:positionH relativeFrom="margin">
            <wp:posOffset>0</wp:posOffset>
          </wp:positionH>
          <wp:positionV relativeFrom="page">
            <wp:posOffset>236483</wp:posOffset>
          </wp:positionV>
          <wp:extent cx="2048400" cy="3060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0484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B64D7D"/>
    <w:multiLevelType w:val="hybridMultilevel"/>
    <w:tmpl w:val="88DA8412"/>
    <w:lvl w:ilvl="0" w:tplc="BB8ED50A">
      <w:start w:val="1"/>
      <w:numFmt w:val="lowerLetter"/>
      <w:lvlText w:val="(%1)"/>
      <w:lvlJc w:val="left"/>
      <w:pPr>
        <w:ind w:left="720" w:hanging="360"/>
      </w:pPr>
      <w:rPr>
        <w:rFonts w:cstheme="minorHAnsi" w:hint="default"/>
        <w:color w:val="F26522" w:themeColor="accent1"/>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035046"/>
    <w:multiLevelType w:val="hybridMultilevel"/>
    <w:tmpl w:val="88DA8412"/>
    <w:lvl w:ilvl="0" w:tplc="BB8ED50A">
      <w:start w:val="1"/>
      <w:numFmt w:val="lowerLetter"/>
      <w:lvlText w:val="(%1)"/>
      <w:lvlJc w:val="left"/>
      <w:pPr>
        <w:ind w:left="720" w:hanging="360"/>
      </w:pPr>
      <w:rPr>
        <w:rFonts w:cstheme="minorHAnsi" w:hint="default"/>
        <w:color w:val="F26522" w:themeColor="accent1"/>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7" w15:restartNumberingAfterBreak="0">
    <w:nsid w:val="6AD3657F"/>
    <w:multiLevelType w:val="multilevel"/>
    <w:tmpl w:val="F8461CFE"/>
    <w:numStyleLink w:val="Bullets"/>
  </w:abstractNum>
  <w:abstractNum w:abstractNumId="18" w15:restartNumberingAfterBreak="0">
    <w:nsid w:val="778E4D1C"/>
    <w:multiLevelType w:val="multilevel"/>
    <w:tmpl w:val="7D7CA560"/>
    <w:numStyleLink w:val="NumberedBulletsList"/>
  </w:abstractNum>
  <w:abstractNum w:abstractNumId="19"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2"/>
  </w:num>
  <w:num w:numId="13">
    <w:abstractNumId w:val="19"/>
  </w:num>
  <w:num w:numId="14">
    <w:abstractNumId w:val="10"/>
  </w:num>
  <w:num w:numId="15">
    <w:abstractNumId w:val="17"/>
  </w:num>
  <w:num w:numId="16">
    <w:abstractNumId w:val="18"/>
  </w:num>
  <w:num w:numId="17">
    <w:abstractNumId w:val="11"/>
  </w:num>
  <w:num w:numId="18">
    <w:abstractNumId w:val="15"/>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8D"/>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01D"/>
    <w:rsid w:val="00034DE8"/>
    <w:rsid w:val="000356D7"/>
    <w:rsid w:val="00036E0D"/>
    <w:rsid w:val="00036ECA"/>
    <w:rsid w:val="00037D0E"/>
    <w:rsid w:val="00041BFC"/>
    <w:rsid w:val="000421C8"/>
    <w:rsid w:val="0004277D"/>
    <w:rsid w:val="00044DA4"/>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F9C"/>
    <w:rsid w:val="000B19B2"/>
    <w:rsid w:val="000B296B"/>
    <w:rsid w:val="000B304C"/>
    <w:rsid w:val="000B3F97"/>
    <w:rsid w:val="000B475E"/>
    <w:rsid w:val="000B5338"/>
    <w:rsid w:val="000B6756"/>
    <w:rsid w:val="000B6A4C"/>
    <w:rsid w:val="000B7E99"/>
    <w:rsid w:val="000C0D0A"/>
    <w:rsid w:val="000C0FCE"/>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2DFA"/>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63FE"/>
    <w:rsid w:val="001173F1"/>
    <w:rsid w:val="00117DA6"/>
    <w:rsid w:val="00120487"/>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5763D"/>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3169"/>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8"/>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C7E8C"/>
    <w:rsid w:val="001D00F7"/>
    <w:rsid w:val="001D14F7"/>
    <w:rsid w:val="001D20A4"/>
    <w:rsid w:val="001D26B9"/>
    <w:rsid w:val="001D2FA5"/>
    <w:rsid w:val="001D3612"/>
    <w:rsid w:val="001D682C"/>
    <w:rsid w:val="001E2110"/>
    <w:rsid w:val="001E2E4F"/>
    <w:rsid w:val="001E372F"/>
    <w:rsid w:val="001E4924"/>
    <w:rsid w:val="001E54FC"/>
    <w:rsid w:val="001E6636"/>
    <w:rsid w:val="001E74F3"/>
    <w:rsid w:val="001E7752"/>
    <w:rsid w:val="001F04C9"/>
    <w:rsid w:val="001F101E"/>
    <w:rsid w:val="001F1748"/>
    <w:rsid w:val="001F2EF2"/>
    <w:rsid w:val="001F59CD"/>
    <w:rsid w:val="001F6599"/>
    <w:rsid w:val="001F7575"/>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70DDA"/>
    <w:rsid w:val="00271135"/>
    <w:rsid w:val="00272013"/>
    <w:rsid w:val="00273931"/>
    <w:rsid w:val="00274C2A"/>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B8B"/>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B766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6683"/>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671AE"/>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4E1A"/>
    <w:rsid w:val="003A69ED"/>
    <w:rsid w:val="003B23D7"/>
    <w:rsid w:val="003B3803"/>
    <w:rsid w:val="003B5329"/>
    <w:rsid w:val="003B5C8F"/>
    <w:rsid w:val="003B6831"/>
    <w:rsid w:val="003B6A3F"/>
    <w:rsid w:val="003B6D10"/>
    <w:rsid w:val="003B79DF"/>
    <w:rsid w:val="003C53ED"/>
    <w:rsid w:val="003D017F"/>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E68"/>
    <w:rsid w:val="004011DE"/>
    <w:rsid w:val="00401DC8"/>
    <w:rsid w:val="00402213"/>
    <w:rsid w:val="00402C56"/>
    <w:rsid w:val="00402D0A"/>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102A"/>
    <w:rsid w:val="004833B0"/>
    <w:rsid w:val="00483E04"/>
    <w:rsid w:val="0048569C"/>
    <w:rsid w:val="00485B0F"/>
    <w:rsid w:val="00486CB3"/>
    <w:rsid w:val="00486CFC"/>
    <w:rsid w:val="004870CC"/>
    <w:rsid w:val="00487FEB"/>
    <w:rsid w:val="00490BA7"/>
    <w:rsid w:val="0049205D"/>
    <w:rsid w:val="00493C98"/>
    <w:rsid w:val="00496719"/>
    <w:rsid w:val="00496763"/>
    <w:rsid w:val="004969EE"/>
    <w:rsid w:val="00496DB5"/>
    <w:rsid w:val="00497673"/>
    <w:rsid w:val="00497F7B"/>
    <w:rsid w:val="004A07FA"/>
    <w:rsid w:val="004A338B"/>
    <w:rsid w:val="004A43DA"/>
    <w:rsid w:val="004A461F"/>
    <w:rsid w:val="004A4AB5"/>
    <w:rsid w:val="004B1D4E"/>
    <w:rsid w:val="004B1F72"/>
    <w:rsid w:val="004B20C7"/>
    <w:rsid w:val="004B2500"/>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48C"/>
    <w:rsid w:val="004D0A0E"/>
    <w:rsid w:val="004D234A"/>
    <w:rsid w:val="004D2553"/>
    <w:rsid w:val="004D277D"/>
    <w:rsid w:val="004D284B"/>
    <w:rsid w:val="004D2A2D"/>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E60"/>
    <w:rsid w:val="00513FAC"/>
    <w:rsid w:val="00514E24"/>
    <w:rsid w:val="00516216"/>
    <w:rsid w:val="0051635D"/>
    <w:rsid w:val="00517A92"/>
    <w:rsid w:val="00522096"/>
    <w:rsid w:val="005220C6"/>
    <w:rsid w:val="005228B8"/>
    <w:rsid w:val="00522F09"/>
    <w:rsid w:val="005253BF"/>
    <w:rsid w:val="00527EF2"/>
    <w:rsid w:val="00530B60"/>
    <w:rsid w:val="0053334A"/>
    <w:rsid w:val="005337E8"/>
    <w:rsid w:val="00533C8E"/>
    <w:rsid w:val="00535700"/>
    <w:rsid w:val="00535B8C"/>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43"/>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413E"/>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0B9"/>
    <w:rsid w:val="0063061C"/>
    <w:rsid w:val="00631F40"/>
    <w:rsid w:val="00632488"/>
    <w:rsid w:val="00632545"/>
    <w:rsid w:val="006325D5"/>
    <w:rsid w:val="00637248"/>
    <w:rsid w:val="006405DF"/>
    <w:rsid w:val="0064084D"/>
    <w:rsid w:val="006416DA"/>
    <w:rsid w:val="00642453"/>
    <w:rsid w:val="00643F1F"/>
    <w:rsid w:val="00644C6D"/>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D4919"/>
    <w:rsid w:val="006D6073"/>
    <w:rsid w:val="006D6266"/>
    <w:rsid w:val="006E055E"/>
    <w:rsid w:val="006E0E6C"/>
    <w:rsid w:val="006E1030"/>
    <w:rsid w:val="006E1C0A"/>
    <w:rsid w:val="006E5041"/>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5D6D"/>
    <w:rsid w:val="00706660"/>
    <w:rsid w:val="00706725"/>
    <w:rsid w:val="00707599"/>
    <w:rsid w:val="00707BD7"/>
    <w:rsid w:val="00713F7A"/>
    <w:rsid w:val="00714246"/>
    <w:rsid w:val="00714FD2"/>
    <w:rsid w:val="007155D1"/>
    <w:rsid w:val="00716462"/>
    <w:rsid w:val="00717C5D"/>
    <w:rsid w:val="00722224"/>
    <w:rsid w:val="007246A2"/>
    <w:rsid w:val="00725C76"/>
    <w:rsid w:val="007304EE"/>
    <w:rsid w:val="00732595"/>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634"/>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4E2E"/>
    <w:rsid w:val="0078549F"/>
    <w:rsid w:val="0078636B"/>
    <w:rsid w:val="00787652"/>
    <w:rsid w:val="00790BEF"/>
    <w:rsid w:val="00791919"/>
    <w:rsid w:val="00791BFC"/>
    <w:rsid w:val="00792077"/>
    <w:rsid w:val="0079312B"/>
    <w:rsid w:val="0079416A"/>
    <w:rsid w:val="00794C2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CA6"/>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8A4"/>
    <w:rsid w:val="007F3E20"/>
    <w:rsid w:val="007F3FBC"/>
    <w:rsid w:val="007F6CA9"/>
    <w:rsid w:val="007F6E70"/>
    <w:rsid w:val="007F6EB7"/>
    <w:rsid w:val="007F6EFC"/>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696"/>
    <w:rsid w:val="00831E32"/>
    <w:rsid w:val="00832277"/>
    <w:rsid w:val="00833EA4"/>
    <w:rsid w:val="00833FBE"/>
    <w:rsid w:val="00836765"/>
    <w:rsid w:val="00836A7E"/>
    <w:rsid w:val="008378DD"/>
    <w:rsid w:val="00837C41"/>
    <w:rsid w:val="00837CFF"/>
    <w:rsid w:val="00841C4C"/>
    <w:rsid w:val="00842B54"/>
    <w:rsid w:val="00843002"/>
    <w:rsid w:val="00843B5F"/>
    <w:rsid w:val="00845865"/>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4D76"/>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21"/>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561E5"/>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D8D"/>
    <w:rsid w:val="009B6F65"/>
    <w:rsid w:val="009B7A42"/>
    <w:rsid w:val="009C1175"/>
    <w:rsid w:val="009C34E8"/>
    <w:rsid w:val="009C44D0"/>
    <w:rsid w:val="009C4983"/>
    <w:rsid w:val="009C4E4E"/>
    <w:rsid w:val="009C4EF5"/>
    <w:rsid w:val="009C5B29"/>
    <w:rsid w:val="009C621C"/>
    <w:rsid w:val="009C7EDF"/>
    <w:rsid w:val="009D063C"/>
    <w:rsid w:val="009D29E9"/>
    <w:rsid w:val="009D3D55"/>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9F7A86"/>
    <w:rsid w:val="00A01088"/>
    <w:rsid w:val="00A015C3"/>
    <w:rsid w:val="00A015DA"/>
    <w:rsid w:val="00A02174"/>
    <w:rsid w:val="00A034E1"/>
    <w:rsid w:val="00A03A7B"/>
    <w:rsid w:val="00A03AE4"/>
    <w:rsid w:val="00A04350"/>
    <w:rsid w:val="00A05216"/>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287"/>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B18"/>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40A8"/>
    <w:rsid w:val="00B3753F"/>
    <w:rsid w:val="00B379FC"/>
    <w:rsid w:val="00B37DFD"/>
    <w:rsid w:val="00B4166E"/>
    <w:rsid w:val="00B425FB"/>
    <w:rsid w:val="00B4286A"/>
    <w:rsid w:val="00B42BC6"/>
    <w:rsid w:val="00B47721"/>
    <w:rsid w:val="00B501D1"/>
    <w:rsid w:val="00B51375"/>
    <w:rsid w:val="00B528EA"/>
    <w:rsid w:val="00B54EFE"/>
    <w:rsid w:val="00B552D5"/>
    <w:rsid w:val="00B55BEB"/>
    <w:rsid w:val="00B60E8B"/>
    <w:rsid w:val="00B6242E"/>
    <w:rsid w:val="00B64D66"/>
    <w:rsid w:val="00B71156"/>
    <w:rsid w:val="00B73DF8"/>
    <w:rsid w:val="00B7445D"/>
    <w:rsid w:val="00B74EB4"/>
    <w:rsid w:val="00B763EA"/>
    <w:rsid w:val="00B77368"/>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C7F"/>
    <w:rsid w:val="00BA6E9B"/>
    <w:rsid w:val="00BA6F24"/>
    <w:rsid w:val="00BA76D8"/>
    <w:rsid w:val="00BB2DB1"/>
    <w:rsid w:val="00BB4553"/>
    <w:rsid w:val="00BB4E49"/>
    <w:rsid w:val="00BB55E9"/>
    <w:rsid w:val="00BB755E"/>
    <w:rsid w:val="00BC099D"/>
    <w:rsid w:val="00BC0E63"/>
    <w:rsid w:val="00BC1019"/>
    <w:rsid w:val="00BC1612"/>
    <w:rsid w:val="00BC249A"/>
    <w:rsid w:val="00BC3D46"/>
    <w:rsid w:val="00BC4850"/>
    <w:rsid w:val="00BC5299"/>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4BC1"/>
    <w:rsid w:val="00C25268"/>
    <w:rsid w:val="00C256AC"/>
    <w:rsid w:val="00C26718"/>
    <w:rsid w:val="00C30026"/>
    <w:rsid w:val="00C30037"/>
    <w:rsid w:val="00C305E9"/>
    <w:rsid w:val="00C30988"/>
    <w:rsid w:val="00C3342A"/>
    <w:rsid w:val="00C3350E"/>
    <w:rsid w:val="00C3508A"/>
    <w:rsid w:val="00C36AB6"/>
    <w:rsid w:val="00C4113C"/>
    <w:rsid w:val="00C41B0D"/>
    <w:rsid w:val="00C42311"/>
    <w:rsid w:val="00C4380F"/>
    <w:rsid w:val="00C439AA"/>
    <w:rsid w:val="00C44916"/>
    <w:rsid w:val="00C44F0F"/>
    <w:rsid w:val="00C4690E"/>
    <w:rsid w:val="00C46A57"/>
    <w:rsid w:val="00C47DC1"/>
    <w:rsid w:val="00C51235"/>
    <w:rsid w:val="00C531AF"/>
    <w:rsid w:val="00C54A40"/>
    <w:rsid w:val="00C54AEA"/>
    <w:rsid w:val="00C55842"/>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097"/>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B6386"/>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C9B"/>
    <w:rsid w:val="00D10DE5"/>
    <w:rsid w:val="00D1126A"/>
    <w:rsid w:val="00D12418"/>
    <w:rsid w:val="00D12548"/>
    <w:rsid w:val="00D126C6"/>
    <w:rsid w:val="00D12956"/>
    <w:rsid w:val="00D12F44"/>
    <w:rsid w:val="00D16096"/>
    <w:rsid w:val="00D163C8"/>
    <w:rsid w:val="00D1706F"/>
    <w:rsid w:val="00D2040D"/>
    <w:rsid w:val="00D2182C"/>
    <w:rsid w:val="00D22D43"/>
    <w:rsid w:val="00D23BAC"/>
    <w:rsid w:val="00D2454F"/>
    <w:rsid w:val="00D247C0"/>
    <w:rsid w:val="00D256C4"/>
    <w:rsid w:val="00D25A92"/>
    <w:rsid w:val="00D263AC"/>
    <w:rsid w:val="00D26403"/>
    <w:rsid w:val="00D26DFC"/>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9D4"/>
    <w:rsid w:val="00D50BDF"/>
    <w:rsid w:val="00D52C83"/>
    <w:rsid w:val="00D53510"/>
    <w:rsid w:val="00D5478A"/>
    <w:rsid w:val="00D5488D"/>
    <w:rsid w:val="00D6377A"/>
    <w:rsid w:val="00D638FD"/>
    <w:rsid w:val="00D646AD"/>
    <w:rsid w:val="00D6534C"/>
    <w:rsid w:val="00D65D93"/>
    <w:rsid w:val="00D67A4C"/>
    <w:rsid w:val="00D708D1"/>
    <w:rsid w:val="00D7195E"/>
    <w:rsid w:val="00D71BBC"/>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ED4"/>
    <w:rsid w:val="00DB304A"/>
    <w:rsid w:val="00DB4920"/>
    <w:rsid w:val="00DB4A0A"/>
    <w:rsid w:val="00DB7E60"/>
    <w:rsid w:val="00DC2EC5"/>
    <w:rsid w:val="00DC6012"/>
    <w:rsid w:val="00DD248B"/>
    <w:rsid w:val="00DD2F95"/>
    <w:rsid w:val="00DD3320"/>
    <w:rsid w:val="00DD3D94"/>
    <w:rsid w:val="00DD488A"/>
    <w:rsid w:val="00DD5BEB"/>
    <w:rsid w:val="00DD7DC6"/>
    <w:rsid w:val="00DE2149"/>
    <w:rsid w:val="00DE2854"/>
    <w:rsid w:val="00DE29C2"/>
    <w:rsid w:val="00DE326A"/>
    <w:rsid w:val="00DE52BF"/>
    <w:rsid w:val="00DE7D00"/>
    <w:rsid w:val="00DF09E2"/>
    <w:rsid w:val="00DF3165"/>
    <w:rsid w:val="00DF371E"/>
    <w:rsid w:val="00DF6407"/>
    <w:rsid w:val="00DF6561"/>
    <w:rsid w:val="00DF6613"/>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3744B"/>
    <w:rsid w:val="00E41301"/>
    <w:rsid w:val="00E419B8"/>
    <w:rsid w:val="00E421FB"/>
    <w:rsid w:val="00E425A2"/>
    <w:rsid w:val="00E43BC9"/>
    <w:rsid w:val="00E43FF6"/>
    <w:rsid w:val="00E44C30"/>
    <w:rsid w:val="00E44CE1"/>
    <w:rsid w:val="00E44D7D"/>
    <w:rsid w:val="00E46DD1"/>
    <w:rsid w:val="00E5062E"/>
    <w:rsid w:val="00E506BB"/>
    <w:rsid w:val="00E5247D"/>
    <w:rsid w:val="00E52D70"/>
    <w:rsid w:val="00E53B66"/>
    <w:rsid w:val="00E54064"/>
    <w:rsid w:val="00E541AE"/>
    <w:rsid w:val="00E5437D"/>
    <w:rsid w:val="00E54CB2"/>
    <w:rsid w:val="00E55284"/>
    <w:rsid w:val="00E560E0"/>
    <w:rsid w:val="00E57BB4"/>
    <w:rsid w:val="00E6062E"/>
    <w:rsid w:val="00E612F7"/>
    <w:rsid w:val="00E630EA"/>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61E5"/>
    <w:rsid w:val="00F06D0B"/>
    <w:rsid w:val="00F0728A"/>
    <w:rsid w:val="00F07413"/>
    <w:rsid w:val="00F07551"/>
    <w:rsid w:val="00F10D1D"/>
    <w:rsid w:val="00F10FD5"/>
    <w:rsid w:val="00F13BA3"/>
    <w:rsid w:val="00F13CC8"/>
    <w:rsid w:val="00F141CD"/>
    <w:rsid w:val="00F208FB"/>
    <w:rsid w:val="00F2185C"/>
    <w:rsid w:val="00F22A4D"/>
    <w:rsid w:val="00F23C75"/>
    <w:rsid w:val="00F24374"/>
    <w:rsid w:val="00F24E57"/>
    <w:rsid w:val="00F2715F"/>
    <w:rsid w:val="00F30232"/>
    <w:rsid w:val="00F31071"/>
    <w:rsid w:val="00F31CFF"/>
    <w:rsid w:val="00F32903"/>
    <w:rsid w:val="00F333B3"/>
    <w:rsid w:val="00F33DC6"/>
    <w:rsid w:val="00F346B9"/>
    <w:rsid w:val="00F34713"/>
    <w:rsid w:val="00F34C81"/>
    <w:rsid w:val="00F34FEC"/>
    <w:rsid w:val="00F35C9D"/>
    <w:rsid w:val="00F36ACF"/>
    <w:rsid w:val="00F36EC8"/>
    <w:rsid w:val="00F37264"/>
    <w:rsid w:val="00F3794B"/>
    <w:rsid w:val="00F4099A"/>
    <w:rsid w:val="00F40F12"/>
    <w:rsid w:val="00F419D0"/>
    <w:rsid w:val="00F41AE2"/>
    <w:rsid w:val="00F424BA"/>
    <w:rsid w:val="00F42E33"/>
    <w:rsid w:val="00F42FE2"/>
    <w:rsid w:val="00F43A41"/>
    <w:rsid w:val="00F4436D"/>
    <w:rsid w:val="00F44ADB"/>
    <w:rsid w:val="00F4731D"/>
    <w:rsid w:val="00F50F86"/>
    <w:rsid w:val="00F51851"/>
    <w:rsid w:val="00F51E39"/>
    <w:rsid w:val="00F5214B"/>
    <w:rsid w:val="00F5365E"/>
    <w:rsid w:val="00F543FA"/>
    <w:rsid w:val="00F56048"/>
    <w:rsid w:val="00F5660C"/>
    <w:rsid w:val="00F56FA9"/>
    <w:rsid w:val="00F578E1"/>
    <w:rsid w:val="00F61DBB"/>
    <w:rsid w:val="00F6520E"/>
    <w:rsid w:val="00F65FDF"/>
    <w:rsid w:val="00F666EB"/>
    <w:rsid w:val="00F70822"/>
    <w:rsid w:val="00F720A6"/>
    <w:rsid w:val="00F726CD"/>
    <w:rsid w:val="00F730BF"/>
    <w:rsid w:val="00F7344F"/>
    <w:rsid w:val="00F75C23"/>
    <w:rsid w:val="00F75FFE"/>
    <w:rsid w:val="00F761A6"/>
    <w:rsid w:val="00F768CC"/>
    <w:rsid w:val="00F76E6E"/>
    <w:rsid w:val="00F771F6"/>
    <w:rsid w:val="00F777FC"/>
    <w:rsid w:val="00F779AA"/>
    <w:rsid w:val="00F77FA6"/>
    <w:rsid w:val="00F82397"/>
    <w:rsid w:val="00F84531"/>
    <w:rsid w:val="00F846E0"/>
    <w:rsid w:val="00F848AD"/>
    <w:rsid w:val="00F85AA7"/>
    <w:rsid w:val="00F86845"/>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A6380"/>
    <w:rsid w:val="00FB18DC"/>
    <w:rsid w:val="00FB199E"/>
    <w:rsid w:val="00FB325F"/>
    <w:rsid w:val="00FB3C60"/>
    <w:rsid w:val="00FB56C0"/>
    <w:rsid w:val="00FB5E34"/>
    <w:rsid w:val="00FB6CEF"/>
    <w:rsid w:val="00FC1876"/>
    <w:rsid w:val="00FC1B55"/>
    <w:rsid w:val="00FC2A1B"/>
    <w:rsid w:val="00FC33FC"/>
    <w:rsid w:val="00FC5F75"/>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6340D388-81FB-4BFF-BABF-59CA02B1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99"/>
    <w:qFormat/>
    <w:rsid w:val="00801E7C"/>
    <w:rPr>
      <w:color w:val="454545" w:themeColor="text1"/>
      <w:lang w:val="en-GB"/>
    </w:rPr>
  </w:style>
  <w:style w:type="paragraph" w:styleId="Heading1">
    <w:name w:val="heading 1"/>
    <w:basedOn w:val="Normal"/>
    <w:next w:val="BodyText"/>
    <w:link w:val="Heading1Char"/>
    <w:uiPriority w:val="4"/>
    <w:qFormat/>
    <w:rsid w:val="00EE7662"/>
    <w:pPr>
      <w:keepNext/>
      <w:keepLines/>
      <w:spacing w:before="240"/>
      <w:outlineLvl w:val="0"/>
    </w:pPr>
    <w:rPr>
      <w:rFonts w:eastAsiaTheme="majorEastAsia"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outlineLvl w:val="1"/>
    </w:pPr>
    <w:rPr>
      <w:rFonts w:eastAsiaTheme="majorEastAsia"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outlineLvl w:val="2"/>
    </w:pPr>
    <w:rPr>
      <w:rFonts w:eastAsiaTheme="majorEastAsia" w:cstheme="majorBidi"/>
      <w:color w:val="F26522" w:themeColor="accent1"/>
      <w:sz w:val="24"/>
      <w:szCs w:val="24"/>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outlineLvl w:val="3"/>
    </w:pPr>
    <w:rPr>
      <w:rFonts w:asciiTheme="majorHAnsi" w:eastAsiaTheme="majorEastAsia" w:hAnsiTheme="majorHAnsi" w:cstheme="majorBidi"/>
      <w:b/>
      <w:iCs/>
      <w:color w:val="0079C1" w:themeColor="accent2"/>
    </w:rPr>
  </w:style>
  <w:style w:type="paragraph" w:styleId="Heading5">
    <w:name w:val="heading 5"/>
    <w:basedOn w:val="Normal"/>
    <w:next w:val="Normal"/>
    <w:link w:val="Heading5Char"/>
    <w:uiPriority w:val="23"/>
    <w:semiHidden/>
    <w:qFormat/>
    <w:rsid w:val="00182168"/>
    <w:pPr>
      <w:keepNext/>
      <w:keepLines/>
      <w:numPr>
        <w:ilvl w:val="4"/>
        <w:numId w:val="17"/>
      </w:numPr>
      <w:spacing w:before="40" w:after="0"/>
      <w:outlineLvl w:val="4"/>
    </w:pPr>
    <w:rPr>
      <w:rFonts w:asciiTheme="majorHAnsi" w:eastAsiaTheme="majorEastAsia" w:hAnsiTheme="majorHAnsi" w:cstheme="majorBidi"/>
      <w:color w:val="C3460B" w:themeColor="accent1" w:themeShade="BF"/>
    </w:rPr>
  </w:style>
  <w:style w:type="paragraph" w:styleId="Heading6">
    <w:name w:val="heading 6"/>
    <w:basedOn w:val="Normal"/>
    <w:next w:val="Normal"/>
    <w:link w:val="Heading6Char"/>
    <w:uiPriority w:val="23"/>
    <w:semiHidden/>
    <w:qFormat/>
    <w:rsid w:val="007A0004"/>
    <w:pPr>
      <w:keepNext/>
      <w:keepLines/>
      <w:numPr>
        <w:ilvl w:val="5"/>
        <w:numId w:val="17"/>
      </w:numPr>
      <w:spacing w:before="40" w:after="0"/>
      <w:outlineLvl w:val="5"/>
    </w:pPr>
    <w:rPr>
      <w:rFonts w:asciiTheme="majorHAnsi" w:eastAsiaTheme="majorEastAsia" w:hAnsiTheme="majorHAnsi" w:cstheme="majorBidi"/>
      <w:color w:val="812E07" w:themeColor="accent1" w:themeShade="7F"/>
    </w:rPr>
  </w:style>
  <w:style w:type="paragraph" w:styleId="Heading7">
    <w:name w:val="heading 7"/>
    <w:basedOn w:val="Normal"/>
    <w:next w:val="Normal"/>
    <w:link w:val="Heading7Char"/>
    <w:uiPriority w:val="23"/>
    <w:semiHidden/>
    <w:qFormat/>
    <w:rsid w:val="007A0004"/>
    <w:pPr>
      <w:keepNext/>
      <w:keepLines/>
      <w:numPr>
        <w:ilvl w:val="6"/>
        <w:numId w:val="17"/>
      </w:numPr>
      <w:spacing w:before="40" w:after="0"/>
      <w:outlineLvl w:val="6"/>
    </w:pPr>
    <w:rPr>
      <w:rFonts w:asciiTheme="majorHAnsi" w:eastAsiaTheme="majorEastAsia" w:hAnsiTheme="majorHAnsi" w:cstheme="majorBidi"/>
      <w:i/>
      <w:iCs/>
      <w:color w:val="812E07" w:themeColor="accent1" w:themeShade="7F"/>
    </w:rPr>
  </w:style>
  <w:style w:type="paragraph" w:styleId="Heading8">
    <w:name w:val="heading 8"/>
    <w:basedOn w:val="Normal"/>
    <w:next w:val="Normal"/>
    <w:link w:val="Heading8Char"/>
    <w:uiPriority w:val="23"/>
    <w:semiHidden/>
    <w:qFormat/>
    <w:rsid w:val="007A0004"/>
    <w:pPr>
      <w:keepNext/>
      <w:keepLines/>
      <w:numPr>
        <w:ilvl w:val="7"/>
        <w:numId w:val="17"/>
      </w:numPr>
      <w:spacing w:before="40" w:after="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after="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rPr>
      <w:noProof/>
      <w:sz w:val="18"/>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qFormat/>
    <w:rsid w:val="00D256C4"/>
    <w:pPr>
      <w:keepNext/>
      <w:spacing w:before="480"/>
      <w:outlineLvl w:val="0"/>
    </w:pPr>
    <w:rPr>
      <w:rFonts w:asciiTheme="majorHAnsi" w:hAnsiTheme="majorHAns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iPriority w:val="99"/>
    <w:unhideWhenUsed/>
    <w:rsid w:val="00D256C4"/>
    <w:pPr>
      <w:spacing w:after="0"/>
      <w:ind w:left="3969"/>
      <w:jc w:val="right"/>
    </w:pPr>
    <w:rPr>
      <w:noProof/>
      <w:sz w:val="18"/>
    </w:rPr>
  </w:style>
  <w:style w:type="paragraph" w:styleId="BalloonText">
    <w:name w:val="Balloon Text"/>
    <w:basedOn w:val="Normal"/>
    <w:link w:val="BalloonTextChar"/>
    <w:uiPriority w:val="99"/>
    <w:semiHidden/>
    <w:unhideWhenUsed/>
    <w:rsid w:val="000D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uiPriority w:val="99"/>
    <w:rsid w:val="00D256C4"/>
    <w:rPr>
      <w:noProof/>
      <w:color w:val="454545" w:themeColor="text1"/>
      <w:sz w:val="18"/>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contextualSpacing/>
    </w:pPr>
  </w:style>
  <w:style w:type="paragraph" w:styleId="ListBullet2">
    <w:name w:val="List Bullet 2"/>
    <w:basedOn w:val="Normal"/>
    <w:uiPriority w:val="99"/>
    <w:semiHidden/>
    <w:rsid w:val="00C41B0D"/>
    <w:pPr>
      <w:numPr>
        <w:numId w:val="2"/>
      </w:numPr>
      <w:contextualSpacing/>
    </w:pPr>
  </w:style>
  <w:style w:type="paragraph" w:styleId="ListBullet3">
    <w:name w:val="List Bullet 3"/>
    <w:basedOn w:val="Normal"/>
    <w:uiPriority w:val="99"/>
    <w:semiHidden/>
    <w:rsid w:val="00C41B0D"/>
    <w:pPr>
      <w:numPr>
        <w:numId w:val="3"/>
      </w:numPr>
      <w:contextualSpacing/>
    </w:pPr>
  </w:style>
  <w:style w:type="paragraph" w:styleId="ListBullet4">
    <w:name w:val="List Bullet 4"/>
    <w:basedOn w:val="Normal"/>
    <w:uiPriority w:val="99"/>
    <w:semiHidden/>
    <w:rsid w:val="00C41B0D"/>
    <w:pPr>
      <w:numPr>
        <w:numId w:val="4"/>
      </w:numPr>
      <w:contextualSpacing/>
    </w:pPr>
  </w:style>
  <w:style w:type="paragraph" w:styleId="ListBullet5">
    <w:name w:val="List Bullet 5"/>
    <w:basedOn w:val="Normal"/>
    <w:uiPriority w:val="99"/>
    <w:semiHidden/>
    <w:rsid w:val="00C41B0D"/>
    <w:pPr>
      <w:numPr>
        <w:numId w:val="5"/>
      </w:numPr>
      <w:contextualSpacing/>
    </w:pPr>
  </w:style>
  <w:style w:type="paragraph" w:styleId="ListNumber">
    <w:name w:val="List Number"/>
    <w:basedOn w:val="Normal"/>
    <w:uiPriority w:val="99"/>
    <w:semiHidden/>
    <w:rsid w:val="006B573D"/>
    <w:pPr>
      <w:numPr>
        <w:numId w:val="6"/>
      </w:numPr>
      <w:contextualSpacing/>
    </w:pPr>
  </w:style>
  <w:style w:type="paragraph" w:styleId="ListNumber2">
    <w:name w:val="List Number 2"/>
    <w:basedOn w:val="Normal"/>
    <w:uiPriority w:val="99"/>
    <w:semiHidden/>
    <w:rsid w:val="006B573D"/>
    <w:pPr>
      <w:numPr>
        <w:numId w:val="7"/>
      </w:numPr>
      <w:contextualSpacing/>
    </w:pPr>
  </w:style>
  <w:style w:type="paragraph" w:styleId="ListNumber3">
    <w:name w:val="List Number 3"/>
    <w:basedOn w:val="Normal"/>
    <w:uiPriority w:val="99"/>
    <w:semiHidden/>
    <w:rsid w:val="006B573D"/>
    <w:pPr>
      <w:numPr>
        <w:numId w:val="8"/>
      </w:numPr>
      <w:contextualSpacing/>
    </w:pPr>
  </w:style>
  <w:style w:type="paragraph" w:styleId="ListNumber4">
    <w:name w:val="List Number 4"/>
    <w:basedOn w:val="Normal"/>
    <w:uiPriority w:val="99"/>
    <w:semiHidden/>
    <w:rsid w:val="006B573D"/>
    <w:pPr>
      <w:numPr>
        <w:numId w:val="9"/>
      </w:numPr>
      <w:contextualSpacing/>
    </w:pPr>
  </w:style>
  <w:style w:type="paragraph" w:styleId="ListNumber5">
    <w:name w:val="List Number 5"/>
    <w:basedOn w:val="Normal"/>
    <w:uiPriority w:val="99"/>
    <w:semiHidden/>
    <w:rsid w:val="006B573D"/>
    <w:pPr>
      <w:numPr>
        <w:numId w:val="10"/>
      </w:numPr>
      <w:contextualSpacing/>
    </w:pPr>
  </w:style>
  <w:style w:type="paragraph" w:styleId="List">
    <w:name w:val="List"/>
    <w:basedOn w:val="Normal"/>
    <w:uiPriority w:val="99"/>
    <w:semiHidden/>
    <w:rsid w:val="00DD3320"/>
    <w:pPr>
      <w:ind w:left="283" w:hanging="283"/>
      <w:contextualSpacing/>
    </w:pPr>
  </w:style>
  <w:style w:type="paragraph" w:styleId="List2">
    <w:name w:val="List 2"/>
    <w:basedOn w:val="Normal"/>
    <w:uiPriority w:val="99"/>
    <w:semiHidden/>
    <w:rsid w:val="00DD3320"/>
    <w:pPr>
      <w:ind w:left="566" w:hanging="283"/>
      <w:contextualSpacing/>
    </w:pPr>
  </w:style>
  <w:style w:type="paragraph" w:styleId="List3">
    <w:name w:val="List 3"/>
    <w:basedOn w:val="Normal"/>
    <w:uiPriority w:val="99"/>
    <w:semiHidden/>
    <w:rsid w:val="00DD3320"/>
    <w:pPr>
      <w:ind w:left="849" w:hanging="283"/>
      <w:contextualSpacing/>
    </w:pPr>
  </w:style>
  <w:style w:type="paragraph" w:styleId="List4">
    <w:name w:val="List 4"/>
    <w:basedOn w:val="Normal"/>
    <w:uiPriority w:val="99"/>
    <w:semiHidden/>
    <w:rsid w:val="00DD3320"/>
    <w:pPr>
      <w:ind w:left="1132" w:hanging="283"/>
      <w:contextualSpacing/>
    </w:pPr>
  </w:style>
  <w:style w:type="paragraph" w:styleId="List5">
    <w:name w:val="List 5"/>
    <w:basedOn w:val="Normal"/>
    <w:uiPriority w:val="99"/>
    <w:semiHidden/>
    <w:rsid w:val="00DD3320"/>
    <w:pPr>
      <w:ind w:left="1415" w:hanging="283"/>
      <w:contextualSpacing/>
    </w:p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iPriority w:val="99"/>
    <w:unhideWhenUsed/>
    <w:rsid w:val="00823F60"/>
    <w:rPr>
      <w:color w:val="FFBF22" w:themeColor="hyperlink"/>
      <w:u w:val="single"/>
    </w:rPr>
  </w:style>
  <w:style w:type="paragraph" w:styleId="ListParagraph">
    <w:name w:val="List Paragraph"/>
    <w:basedOn w:val="Normal"/>
    <w:uiPriority w:val="35"/>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uiPriority w:val="1"/>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noProof/>
    </w:rPr>
  </w:style>
  <w:style w:type="paragraph" w:styleId="TOC1">
    <w:name w:val="toc 1"/>
    <w:basedOn w:val="Normal"/>
    <w:next w:val="Normal"/>
    <w:autoRedefine/>
    <w:uiPriority w:val="39"/>
    <w:rsid w:val="00FB6CEF"/>
    <w:pPr>
      <w:tabs>
        <w:tab w:val="right" w:leader="dot" w:pos="10194"/>
      </w:tabs>
      <w:spacing w:before="240" w:after="0"/>
    </w:pPr>
    <w:rPr>
      <w:noProof/>
      <w:color w:val="F26522" w:themeColor="accent1"/>
      <w:sz w:val="24"/>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ateofpapers">
    <w:name w:val="Date of papers"/>
    <w:basedOn w:val="Footer"/>
    <w:link w:val="DateofpapersChar"/>
    <w:uiPriority w:val="99"/>
    <w:qFormat/>
    <w:rsid w:val="0029281D"/>
    <w:pPr>
      <w:spacing w:before="60" w:after="60"/>
    </w:pPr>
  </w:style>
  <w:style w:type="paragraph" w:customStyle="1" w:styleId="Introtext">
    <w:name w:val="Intro text"/>
    <w:basedOn w:val="Normal"/>
    <w:uiPriority w:val="99"/>
    <w:qFormat/>
    <w:rsid w:val="00CE7C68"/>
    <w:rPr>
      <w:color w:val="0079C1" w:themeColor="accent2"/>
      <w:sz w:val="24"/>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ateofpapersChar">
    <w:name w:val="Date of papers Char"/>
    <w:basedOn w:val="FooterChar"/>
    <w:link w:val="Dateofpapers"/>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table" w:customStyle="1" w:styleId="TableGrid9">
    <w:name w:val="Table Grid9"/>
    <w:basedOn w:val="TableNormal"/>
    <w:next w:val="TableGrid"/>
    <w:uiPriority w:val="59"/>
    <w:rsid w:val="004D2553"/>
    <w:pPr>
      <w:spacing w:after="0"/>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D2553"/>
    <w:pPr>
      <w:spacing w:after="0"/>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D2553"/>
    <w:pPr>
      <w:spacing w:after="0"/>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ationalGrid1">
    <w:name w:val="National Grid1"/>
    <w:basedOn w:val="TableNormal"/>
    <w:uiPriority w:val="99"/>
    <w:rsid w:val="00D10C9B"/>
    <w:pPr>
      <w:spacing w:before="60" w:after="60"/>
    </w:pPr>
    <w:tblPr>
      <w:tblBorders>
        <w:top w:val="single" w:sz="8" w:space="0" w:color="F26522"/>
        <w:bottom w:val="single" w:sz="8" w:space="0" w:color="F26522"/>
        <w:insideH w:val="single" w:sz="4" w:space="0" w:color="D9D9D9"/>
      </w:tblBorders>
      <w:tblCellMar>
        <w:top w:w="28" w:type="dxa"/>
        <w:left w:w="57" w:type="dxa"/>
        <w:bottom w:w="28" w:type="dxa"/>
        <w:right w:w="57" w:type="dxa"/>
      </w:tblCellMar>
    </w:tblPr>
    <w:tcPr>
      <w:shd w:val="clear" w:color="auto" w:fill="auto"/>
    </w:tcPr>
    <w:tblStylePr w:type="firstRow">
      <w:tblPr/>
      <w:tcPr>
        <w:tcBorders>
          <w:top w:val="single" w:sz="8" w:space="0" w:color="F26522"/>
          <w:left w:val="nil"/>
          <w:bottom w:val="single" w:sz="8" w:space="0" w:color="F26522"/>
          <w:right w:val="nil"/>
          <w:insideH w:val="nil"/>
          <w:insideV w:val="nil"/>
          <w:tl2br w:val="nil"/>
          <w:tr2bl w:val="nil"/>
        </w:tcBorders>
        <w:shd w:val="clear" w:color="auto" w:fill="FFFFFF"/>
      </w:tcPr>
    </w:tblStylePr>
    <w:tblStylePr w:type="lastRow">
      <w:tblPr/>
      <w:tcPr>
        <w:tcBorders>
          <w:top w:val="single" w:sz="8" w:space="0" w:color="F26522"/>
          <w:bottom w:val="single" w:sz="8" w:space="0" w:color="F26522"/>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3.svg"/><Relationship Id="rId2" Type="http://schemas.openxmlformats.org/officeDocument/2006/relationships/image" Target="media/image12.png"/><Relationship Id="rId1" Type="http://schemas.openxmlformats.org/officeDocument/2006/relationships/image" Target="media/image11.jpg"/><Relationship Id="rId4"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S:\OandT\Perf\SysRev_WAHQ\SHAREPOINT\Compliance\Non%20BMU%20Services\SOP\ESO%20Word%20Template%20-%20Summary%20Briefing%20No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7E01879C164184A92F1CA0A976915D"/>
        <w:category>
          <w:name w:val="General"/>
          <w:gallery w:val="placeholder"/>
        </w:category>
        <w:types>
          <w:type w:val="bbPlcHdr"/>
        </w:types>
        <w:behaviors>
          <w:behavior w:val="content"/>
        </w:behaviors>
        <w:guid w:val="{D0A8708E-AC28-4778-8C1C-598D2626F2CA}"/>
      </w:docPartPr>
      <w:docPartBody>
        <w:p w:rsidR="00904AF4" w:rsidRDefault="00904AF4">
          <w:pPr>
            <w:pStyle w:val="5E7E01879C164184A92F1CA0A976915D"/>
          </w:pPr>
          <w:r w:rsidRPr="005C7AA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AF4"/>
    <w:rsid w:val="00904AF4"/>
    <w:rsid w:val="00C63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E7E01879C164184A92F1CA0A976915D">
    <w:name w:val="5E7E01879C164184A92F1CA0A9769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Owner xmlns="2c4a82d1-790b-4937-b400-0f0f718c57a9">
      <UserInfo>
        <DisplayName>Moran, Christine</DisplayName>
        <AccountId>357</AccountId>
        <AccountType/>
      </UserInfo>
    </File_x0020_Owner>
    <Folder xmlns="2c4a82d1-790b-4937-b400-0f0f718c57a9">SO visual identity</Fol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BE5FED5DB6544D9FACF5EB6194308A" ma:contentTypeVersion="2" ma:contentTypeDescription="Create a new document." ma:contentTypeScope="" ma:versionID="3d9e2bc97aad436bf7e5afedd19a9ca4">
  <xsd:schema xmlns:xsd="http://www.w3.org/2001/XMLSchema" xmlns:xs="http://www.w3.org/2001/XMLSchema" xmlns:p="http://schemas.microsoft.com/office/2006/metadata/properties" xmlns:ns2="2c4a82d1-790b-4937-b400-0f0f718c57a9" targetNamespace="http://schemas.microsoft.com/office/2006/metadata/properties" ma:root="true" ma:fieldsID="524d516a5fc48f0a31bebfb2190d43e3" ns2:_="">
    <xsd:import namespace="2c4a82d1-790b-4937-b400-0f0f718c57a9"/>
    <xsd:element name="properties">
      <xsd:complexType>
        <xsd:sequence>
          <xsd:element name="documentManagement">
            <xsd:complexType>
              <xsd:all>
                <xsd:element ref="ns2:Folder"/>
                <xsd:element ref="ns2:File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a82d1-790b-4937-b400-0f0f718c57a9" elementFormDefault="qualified">
    <xsd:import namespace="http://schemas.microsoft.com/office/2006/documentManagement/types"/>
    <xsd:import namespace="http://schemas.microsoft.com/office/infopath/2007/PartnerControls"/>
    <xsd:element name="Folder" ma:index="8" ma:displayName="Folder" ma:format="Dropdown" ma:internalName="Folder">
      <xsd:simpleType>
        <xsd:restriction base="dms:Choice">
          <xsd:enumeration value="SO visual identity"/>
          <xsd:enumeration value="OneSO"/>
        </xsd:restriction>
      </xsd:simpleType>
    </xsd:element>
    <xsd:element name="File_x0020_Owner" ma:index="9" ma:displayName="File Owner" ma:list="UserInfo" ma:SharePointGroup="0" ma:internalName="File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04EE9-C069-4F71-B7B7-B3648C10D58A}">
  <ds:schemaRefs>
    <ds:schemaRef ds:uri="http://purl.org/dc/elements/1.1/"/>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2c4a82d1-790b-4937-b400-0f0f718c57a9"/>
    <ds:schemaRef ds:uri="http://purl.org/dc/terms/"/>
  </ds:schemaRefs>
</ds:datastoreItem>
</file>

<file path=customXml/itemProps2.xml><?xml version="1.0" encoding="utf-8"?>
<ds:datastoreItem xmlns:ds="http://schemas.openxmlformats.org/officeDocument/2006/customXml" ds:itemID="{D897AB57-CC58-4A5E-9C3C-0F67D5F75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a82d1-790b-4937-b400-0f0f718c5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BF082-D605-4415-9B3D-03BD8890508A}">
  <ds:schemaRefs>
    <ds:schemaRef ds:uri="http://schemas.microsoft.com/sharepoint/v3/contenttype/forms"/>
  </ds:schemaRefs>
</ds:datastoreItem>
</file>

<file path=customXml/itemProps4.xml><?xml version="1.0" encoding="utf-8"?>
<ds:datastoreItem xmlns:ds="http://schemas.openxmlformats.org/officeDocument/2006/customXml" ds:itemID="{736D0EF7-5CE6-4F0E-AB19-F1B2EE9B6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Summary Briefing Note</Template>
  <TotalTime>1</TotalTime>
  <Pages>10</Pages>
  <Words>788</Words>
  <Characters>4498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ESO Word Template - Summary Briefing Note</vt:lpstr>
    </vt:vector>
  </TitlesOfParts>
  <Company>Hamilton-Brown</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 Word Template - Summary Briefing Note</dc:title>
  <dc:subject/>
  <dc:creator>National Grid</dc:creator>
  <cp:keywords/>
  <dc:description/>
  <cp:lastModifiedBy>Rice (ESO), Andrew</cp:lastModifiedBy>
  <cp:revision>2</cp:revision>
  <cp:lastPrinted>2019-07-15T14:05:00Z</cp:lastPrinted>
  <dcterms:created xsi:type="dcterms:W3CDTF">2019-07-22T07:25:00Z</dcterms:created>
  <dcterms:modified xsi:type="dcterms:W3CDTF">2019-07-22T07:25:00Z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0x01010097BE5FED5DB6544D9FACF5EB6194308A</vt:lpwstr>
  </property>
</Properties>
</file>