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86" w:rsidRDefault="00E62A86" w:rsidP="00D1080D">
      <w:pPr>
        <w:pStyle w:val="Heading1"/>
        <w:numPr>
          <w:ilvl w:val="0"/>
          <w:numId w:val="0"/>
        </w:numPr>
        <w:pBdr>
          <w:top w:val="single" w:sz="36" w:space="1" w:color="00B050"/>
          <w:left w:val="single" w:sz="36" w:space="4" w:color="00B050"/>
          <w:bottom w:val="single" w:sz="36" w:space="1" w:color="00B050"/>
          <w:right w:val="single" w:sz="36" w:space="4" w:color="00B050"/>
        </w:pBdr>
        <w:shd w:val="clear" w:color="auto" w:fill="00B050"/>
      </w:pPr>
      <w:bookmarkStart w:id="0" w:name="_Toc288131448"/>
      <w:r>
        <w:t>CUSC Workgroup Consultation Response Proforma</w:t>
      </w:r>
      <w:bookmarkEnd w:id="0"/>
    </w:p>
    <w:p w:rsidR="00E62A86" w:rsidRDefault="00E62A86" w:rsidP="00E62A86">
      <w:pPr>
        <w:rPr>
          <w:rFonts w:cs="Arial"/>
          <w:b/>
          <w:szCs w:val="22"/>
        </w:rPr>
      </w:pPr>
    </w:p>
    <w:p w:rsidR="00FF6D9E" w:rsidRDefault="00D1080D" w:rsidP="00487CDE">
      <w:pPr>
        <w:rPr>
          <w:rFonts w:cs="Arial"/>
          <w:b/>
          <w:sz w:val="24"/>
        </w:rPr>
      </w:pPr>
      <w:r>
        <w:rPr>
          <w:rFonts w:cs="Arial"/>
          <w:b/>
          <w:sz w:val="24"/>
        </w:rPr>
        <w:t>CMP306</w:t>
      </w:r>
      <w:r w:rsidR="00976E28">
        <w:rPr>
          <w:rFonts w:cs="Arial"/>
          <w:b/>
          <w:sz w:val="24"/>
        </w:rPr>
        <w:t xml:space="preserve"> </w:t>
      </w:r>
      <w:r w:rsidR="002F5AE0" w:rsidRPr="002F5AE0">
        <w:rPr>
          <w:rFonts w:cs="Arial"/>
          <w:b/>
          <w:sz w:val="24"/>
        </w:rPr>
        <w:t>‘</w:t>
      </w:r>
      <w:r w:rsidRPr="00D1080D">
        <w:rPr>
          <w:rFonts w:cs="Arial"/>
          <w:b/>
          <w:sz w:val="24"/>
        </w:rPr>
        <w:t>Align annual connection charge rate of return at CUSC 14.3.21 to price control cost of capital</w:t>
      </w:r>
      <w:r>
        <w:rPr>
          <w:rFonts w:cs="Arial"/>
          <w:b/>
          <w:sz w:val="24"/>
        </w:rPr>
        <w:t>’</w:t>
      </w:r>
      <w:r w:rsidRPr="00D1080D">
        <w:rPr>
          <w:rFonts w:cs="Arial"/>
          <w:b/>
          <w:sz w:val="24"/>
        </w:rPr>
        <w:t xml:space="preserve">  </w:t>
      </w:r>
    </w:p>
    <w:p w:rsidR="00487CDE" w:rsidRDefault="00487CDE" w:rsidP="00487CDE">
      <w:pPr>
        <w:rPr>
          <w:rFonts w:cs="Arial"/>
          <w:b/>
          <w:sz w:val="24"/>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287843">
        <w:rPr>
          <w:rFonts w:cs="Arial"/>
          <w:b/>
          <w:spacing w:val="-3"/>
          <w:szCs w:val="22"/>
        </w:rPr>
        <w:t>16</w:t>
      </w:r>
      <w:r w:rsidR="002F5AE0">
        <w:rPr>
          <w:rFonts w:cs="Arial"/>
          <w:b/>
          <w:spacing w:val="-3"/>
          <w:szCs w:val="22"/>
        </w:rPr>
        <w:t xml:space="preserve"> </w:t>
      </w:r>
      <w:r w:rsidR="00D1080D">
        <w:rPr>
          <w:rFonts w:cs="Arial"/>
          <w:b/>
          <w:spacing w:val="-3"/>
          <w:szCs w:val="22"/>
        </w:rPr>
        <w:t>May</w:t>
      </w:r>
      <w:r w:rsidR="00487CDE">
        <w:rPr>
          <w:rFonts w:cs="Arial"/>
          <w:b/>
          <w:spacing w:val="-3"/>
          <w:szCs w:val="22"/>
        </w:rPr>
        <w:t xml:space="preserve"> </w:t>
      </w:r>
      <w:r w:rsidR="00413FDD">
        <w:rPr>
          <w:rFonts w:cs="Arial"/>
          <w:b/>
          <w:spacing w:val="-3"/>
          <w:szCs w:val="22"/>
        </w:rPr>
        <w:t>201</w:t>
      </w:r>
      <w:r w:rsidR="00487CDE">
        <w:rPr>
          <w:rFonts w:cs="Arial"/>
          <w:b/>
          <w:spacing w:val="-3"/>
          <w:szCs w:val="22"/>
        </w:rPr>
        <w:t>9</w:t>
      </w:r>
      <w:r w:rsidRPr="00694354">
        <w:rPr>
          <w:rFonts w:cs="Arial"/>
          <w:spacing w:val="-3"/>
          <w:szCs w:val="22"/>
        </w:rPr>
        <w:t xml:space="preserve"> to </w:t>
      </w:r>
      <w:hyperlink r:id="rId8" w:history="1">
        <w:r w:rsidR="00D1080D" w:rsidRPr="00C847FB">
          <w:rPr>
            <w:rStyle w:val="Hyperlink"/>
            <w:rFonts w:cs="Arial"/>
            <w:spacing w:val="-3"/>
            <w:szCs w:val="22"/>
          </w:rPr>
          <w:t>cusc.team@nationalgrideso.com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E62A86" w:rsidRDefault="00E62A86" w:rsidP="00E62A86">
      <w:pPr>
        <w:rPr>
          <w:rFonts w:cs="Arial"/>
          <w:szCs w:val="22"/>
        </w:rPr>
      </w:pPr>
      <w:r w:rsidRPr="00651F79">
        <w:rPr>
          <w:rFonts w:cs="Arial"/>
          <w:szCs w:val="22"/>
        </w:rPr>
        <w:t xml:space="preserve">Any queries on the content of the consultation should be addressed to </w:t>
      </w:r>
      <w:r w:rsidR="00287843">
        <w:rPr>
          <w:rFonts w:cs="Arial"/>
          <w:szCs w:val="22"/>
        </w:rPr>
        <w:t xml:space="preserve">Rachel Hinsley at </w:t>
      </w:r>
      <w:hyperlink r:id="rId9" w:history="1">
        <w:r w:rsidR="00287843" w:rsidRPr="008C001F">
          <w:rPr>
            <w:rStyle w:val="Hyperlink"/>
            <w:rFonts w:cs="Arial"/>
            <w:szCs w:val="22"/>
          </w:rPr>
          <w:t>rachel.hinsley1@nationalgrideso.com</w:t>
        </w:r>
      </w:hyperlink>
    </w:p>
    <w:p w:rsidR="00287843" w:rsidRPr="00651F79" w:rsidRDefault="00287843" w:rsidP="00E62A86">
      <w:pPr>
        <w:rPr>
          <w:rFonts w:cs="Arial"/>
          <w:szCs w:val="22"/>
        </w:rPr>
      </w:pPr>
      <w:bookmarkStart w:id="1" w:name="_GoBack"/>
      <w:bookmarkEnd w:id="1"/>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r w:rsidR="00DE027B">
        <w:rPr>
          <w:rFonts w:cs="Arial"/>
          <w:spacing w:val="-3"/>
          <w:szCs w:val="22"/>
        </w:rPr>
        <w:t xml:space="preserve">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68"/>
        <w:gridCol w:w="7692"/>
      </w:tblGrid>
      <w:tr w:rsidR="00E62A86" w:rsidRPr="00170E5E" w:rsidTr="00D1080D">
        <w:tc>
          <w:tcPr>
            <w:tcW w:w="2268" w:type="dxa"/>
          </w:tcPr>
          <w:p w:rsidR="00E62A86" w:rsidRPr="00651F79" w:rsidRDefault="00E62A86" w:rsidP="00E62A86">
            <w:pPr>
              <w:pStyle w:val="BodyText"/>
              <w:rPr>
                <w:rFonts w:cs="Arial"/>
                <w:b/>
                <w:szCs w:val="22"/>
              </w:rPr>
            </w:pPr>
            <w:r w:rsidRPr="00651F79">
              <w:rPr>
                <w:rFonts w:cs="Arial"/>
                <w:b/>
                <w:szCs w:val="22"/>
              </w:rPr>
              <w:t>Respondent:</w:t>
            </w:r>
          </w:p>
        </w:tc>
        <w:tc>
          <w:tcPr>
            <w:tcW w:w="7692"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D1080D">
        <w:trPr>
          <w:trHeight w:val="317"/>
        </w:trPr>
        <w:tc>
          <w:tcPr>
            <w:tcW w:w="2268" w:type="dxa"/>
          </w:tcPr>
          <w:p w:rsidR="00E62A86" w:rsidRPr="00651F79" w:rsidRDefault="00E62A86" w:rsidP="00E62A86">
            <w:pPr>
              <w:pStyle w:val="BodyText"/>
              <w:rPr>
                <w:rFonts w:cs="Arial"/>
                <w:b/>
                <w:szCs w:val="22"/>
              </w:rPr>
            </w:pPr>
            <w:r w:rsidRPr="00651F79">
              <w:rPr>
                <w:rFonts w:cs="Arial"/>
                <w:b/>
                <w:szCs w:val="22"/>
              </w:rPr>
              <w:t>Company Name:</w:t>
            </w:r>
          </w:p>
        </w:tc>
        <w:tc>
          <w:tcPr>
            <w:tcW w:w="7692"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487CDE" w:rsidRPr="00170E5E" w:rsidTr="00D1080D">
        <w:tc>
          <w:tcPr>
            <w:tcW w:w="2268" w:type="dxa"/>
          </w:tcPr>
          <w:p w:rsidR="00487CDE" w:rsidRPr="00E9750D" w:rsidRDefault="00487CDE" w:rsidP="00487CDE">
            <w:pPr>
              <w:pStyle w:val="BodyText"/>
            </w:pPr>
            <w:r w:rsidRPr="00E9750D">
              <w:t>Please express your views regarding the Workgroup Consultation, including rationale.</w:t>
            </w:r>
          </w:p>
          <w:p w:rsidR="00487CDE" w:rsidRPr="00E9750D" w:rsidRDefault="00487CDE" w:rsidP="00487CDE">
            <w:pPr>
              <w:pStyle w:val="BodyText"/>
            </w:pPr>
            <w:r w:rsidRPr="00E9750D">
              <w:t>(Please include any issues, suggestions or queries)</w:t>
            </w:r>
          </w:p>
          <w:p w:rsidR="00487CDE" w:rsidRPr="00E9750D" w:rsidRDefault="00487CDE" w:rsidP="00487CDE">
            <w:pPr>
              <w:pStyle w:val="BodyText"/>
            </w:pPr>
          </w:p>
        </w:tc>
        <w:tc>
          <w:tcPr>
            <w:tcW w:w="7692" w:type="dxa"/>
          </w:tcPr>
          <w:p w:rsidR="00487CDE" w:rsidRPr="00487CDE" w:rsidRDefault="00487CDE" w:rsidP="00487CDE">
            <w:pPr>
              <w:pStyle w:val="BodyText"/>
              <w:rPr>
                <w:b/>
              </w:rPr>
            </w:pPr>
            <w:r w:rsidRPr="00487CDE">
              <w:rPr>
                <w:b/>
              </w:rPr>
              <w:t>For reference, the Applicable CUSC Objectives for the Use of System Charging Methodology are:</w:t>
            </w:r>
          </w:p>
          <w:p w:rsidR="00487CDE" w:rsidRPr="00487CDE" w:rsidRDefault="00487CDE" w:rsidP="00487CDE">
            <w:pPr>
              <w:pStyle w:val="BodyText"/>
            </w:pPr>
            <w:r w:rsidRPr="00487CDE">
              <w:t xml:space="preserve">(a) That compliance with the use of system charging methodology facilitates effective competition in the generation and supply of electricity and (so far as is consistent therewith) facilitates competition in the sale, distribution and purchase of electricity;  </w:t>
            </w:r>
          </w:p>
          <w:p w:rsidR="00487CDE" w:rsidRPr="00487CDE" w:rsidRDefault="00487CDE" w:rsidP="00487CDE">
            <w:pPr>
              <w:pStyle w:val="BodyText"/>
            </w:pPr>
            <w:r w:rsidRPr="00487CDE">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487CDE" w:rsidRPr="00487CDE" w:rsidRDefault="00487CDE" w:rsidP="00487CDE">
            <w:pPr>
              <w:pStyle w:val="BodyText"/>
            </w:pPr>
            <w:r w:rsidRPr="00487CDE">
              <w:t>(c) That, so far as is consistent with sub-paragraphs (a) and (b), the use of system charging methodology, as far as is reasonably practicable, properly takes account of the developments in transmission licensees’ transmission</w:t>
            </w:r>
            <w:r w:rsidRPr="002B4FA7">
              <w:rPr>
                <w:rFonts w:cs="Arial"/>
                <w:i/>
                <w:szCs w:val="22"/>
              </w:rPr>
              <w:t xml:space="preserve"> </w:t>
            </w:r>
            <w:r w:rsidRPr="00487CDE">
              <w:t>businesses;</w:t>
            </w:r>
          </w:p>
          <w:p w:rsidR="00487CDE" w:rsidRPr="00487CDE" w:rsidRDefault="00487CDE" w:rsidP="00487CDE">
            <w:pPr>
              <w:pStyle w:val="BodyText"/>
            </w:pPr>
            <w:r w:rsidRPr="00487CDE">
              <w:t>(d) Compliance with the Electricity Regulation and any relevant legally binding decision of the European Commission and/or the Agency. These are defined within the National Grid Electricity Transmission Plc Licence under Standard Condition C10, paragraph 1*; and</w:t>
            </w:r>
          </w:p>
          <w:p w:rsidR="00487CDE" w:rsidRDefault="00487CDE" w:rsidP="00487CDE">
            <w:pPr>
              <w:pStyle w:val="BodyText"/>
              <w:tabs>
                <w:tab w:val="left" w:pos="676"/>
              </w:tabs>
              <w:ind w:left="330" w:hanging="330"/>
            </w:pPr>
            <w:r w:rsidRPr="00487CDE">
              <w:t>(e) Promoting efficiency in the implementation and administration of the CUSC arrangements.</w:t>
            </w:r>
          </w:p>
          <w:p w:rsidR="00487CDE" w:rsidRPr="00487CDE" w:rsidRDefault="00487CDE" w:rsidP="00487CDE">
            <w:pPr>
              <w:pStyle w:val="BodyText"/>
              <w:tabs>
                <w:tab w:val="left" w:pos="676"/>
              </w:tabs>
              <w:ind w:left="34" w:hanging="34"/>
            </w:pPr>
            <w:r w:rsidRPr="00487CDE">
              <w:lastRenderedPageBreak/>
              <w:t>*Objective (d) refers specifically to European Regulation 2009/714/EC. Reference to the Agency is to the Agency for the Cooperation of Energy Regulators (ACER).</w:t>
            </w:r>
          </w:p>
          <w:p w:rsidR="00487CDE" w:rsidRPr="00651F79" w:rsidRDefault="00487CDE" w:rsidP="00487CDE">
            <w:pPr>
              <w:pStyle w:val="BodyText"/>
              <w:tabs>
                <w:tab w:val="left" w:pos="676"/>
              </w:tabs>
              <w:ind w:left="330" w:hanging="330"/>
              <w:rPr>
                <w:rFonts w:cs="Arial"/>
                <w:i/>
                <w:szCs w:val="22"/>
              </w:rPr>
            </w:pPr>
          </w:p>
        </w:tc>
      </w:tr>
    </w:tbl>
    <w:p w:rsidR="00297D2F" w:rsidRDefault="00297D2F" w:rsidP="00E62A86">
      <w:pPr>
        <w:rPr>
          <w:b/>
        </w:rPr>
      </w:pPr>
    </w:p>
    <w:p w:rsidR="00E62A86" w:rsidRDefault="007E526A" w:rsidP="00E62A86">
      <w:pPr>
        <w:rPr>
          <w:b/>
        </w:rPr>
      </w:pPr>
      <w:r w:rsidRPr="007E526A">
        <w:rPr>
          <w:b/>
        </w:rPr>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7E526A" w:rsidRPr="00651F79" w:rsidTr="00DE027B">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686"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5707"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1</w:t>
            </w:r>
          </w:p>
        </w:tc>
        <w:tc>
          <w:tcPr>
            <w:tcW w:w="3686" w:type="dxa"/>
          </w:tcPr>
          <w:p w:rsidR="007E526A" w:rsidRPr="007043A3" w:rsidRDefault="00413FDD" w:rsidP="001B1A2F">
            <w:pPr>
              <w:rPr>
                <w:rFonts w:cs="Arial"/>
                <w:b/>
                <w:bCs/>
                <w:szCs w:val="22"/>
              </w:rPr>
            </w:pPr>
            <w:r>
              <w:rPr>
                <w:rFonts w:cs="Arial"/>
                <w:b/>
                <w:szCs w:val="22"/>
              </w:rPr>
              <w:t>Do you believe that CMP</w:t>
            </w:r>
            <w:r w:rsidR="00D1080D">
              <w:rPr>
                <w:rFonts w:cs="Arial"/>
                <w:b/>
                <w:szCs w:val="22"/>
              </w:rPr>
              <w:t>306</w:t>
            </w:r>
            <w:r w:rsidR="00487CDE">
              <w:rPr>
                <w:rFonts w:cs="Arial"/>
                <w:b/>
                <w:szCs w:val="22"/>
              </w:rPr>
              <w:t xml:space="preserve"> </w:t>
            </w:r>
            <w:r w:rsidR="00BF1F85" w:rsidRPr="00BF1F85">
              <w:rPr>
                <w:rFonts w:cs="Arial"/>
                <w:b/>
                <w:szCs w:val="22"/>
              </w:rPr>
              <w:t>Original proposal, better facilitates the Applicable CUSC Objectives?</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2</w:t>
            </w:r>
          </w:p>
        </w:tc>
        <w:tc>
          <w:tcPr>
            <w:tcW w:w="3686"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Default="007E526A" w:rsidP="00731A0D">
            <w:pPr>
              <w:rPr>
                <w:rFonts w:cs="Arial"/>
                <w:szCs w:val="22"/>
              </w:rPr>
            </w:pPr>
            <w:r>
              <w:rPr>
                <w:rFonts w:cs="Arial"/>
                <w:szCs w:val="22"/>
              </w:rPr>
              <w:t>3</w:t>
            </w:r>
          </w:p>
        </w:tc>
        <w:tc>
          <w:tcPr>
            <w:tcW w:w="3686" w:type="dxa"/>
          </w:tcPr>
          <w:p w:rsidR="00C15869" w:rsidRPr="007043A3" w:rsidRDefault="00C15869" w:rsidP="00731A0D">
            <w:pPr>
              <w:rPr>
                <w:b/>
                <w:bCs/>
              </w:rPr>
            </w:pPr>
            <w:r>
              <w:rPr>
                <w:b/>
                <w:bCs/>
              </w:rPr>
              <w:t>Do you have any other comments?</w:t>
            </w:r>
          </w:p>
        </w:tc>
        <w:tc>
          <w:tcPr>
            <w:tcW w:w="5707" w:type="dxa"/>
          </w:tcPr>
          <w:p w:rsidR="007E526A" w:rsidRPr="00651F79" w:rsidRDefault="007E526A" w:rsidP="00731A0D">
            <w:pPr>
              <w:rPr>
                <w:rFonts w:cs="Arial"/>
                <w:szCs w:val="22"/>
              </w:rPr>
            </w:pPr>
          </w:p>
        </w:tc>
      </w:tr>
      <w:tr w:rsidR="00C15869" w:rsidRPr="00651F79" w:rsidTr="00DE027B">
        <w:trPr>
          <w:cantSplit/>
          <w:trHeight w:val="267"/>
        </w:trPr>
        <w:tc>
          <w:tcPr>
            <w:tcW w:w="567" w:type="dxa"/>
          </w:tcPr>
          <w:p w:rsidR="00C15869" w:rsidRDefault="00C15869" w:rsidP="00731A0D">
            <w:pPr>
              <w:rPr>
                <w:rFonts w:cs="Arial"/>
                <w:szCs w:val="22"/>
              </w:rPr>
            </w:pPr>
            <w:r>
              <w:rPr>
                <w:rFonts w:cs="Arial"/>
                <w:szCs w:val="22"/>
              </w:rPr>
              <w:t>4</w:t>
            </w:r>
          </w:p>
        </w:tc>
        <w:tc>
          <w:tcPr>
            <w:tcW w:w="3686" w:type="dxa"/>
          </w:tcPr>
          <w:p w:rsidR="00C15869" w:rsidRPr="00651F79" w:rsidRDefault="00487CDE" w:rsidP="00891EDA">
            <w:pPr>
              <w:pStyle w:val="BodyText"/>
              <w:rPr>
                <w:rFonts w:cs="Arial"/>
                <w:b/>
                <w:szCs w:val="22"/>
              </w:rPr>
            </w:pPr>
            <w:r>
              <w:rPr>
                <w:rFonts w:cs="Arial"/>
                <w:b/>
                <w:szCs w:val="22"/>
              </w:rPr>
              <w:t>Do you wish to raise a Workgroup</w:t>
            </w:r>
            <w:r w:rsidR="00C15869" w:rsidRPr="00651F79">
              <w:rPr>
                <w:rFonts w:cs="Arial"/>
                <w:b/>
                <w:szCs w:val="22"/>
              </w:rPr>
              <w:t xml:space="preserve"> Consultation Alternative Request for the </w:t>
            </w:r>
            <w:r w:rsidR="00C15869">
              <w:rPr>
                <w:rFonts w:cs="Arial"/>
                <w:b/>
                <w:szCs w:val="22"/>
              </w:rPr>
              <w:t>Workgroup</w:t>
            </w:r>
            <w:r w:rsidR="00C15869" w:rsidRPr="00651F79">
              <w:rPr>
                <w:rFonts w:cs="Arial"/>
                <w:b/>
                <w:szCs w:val="22"/>
              </w:rPr>
              <w:t xml:space="preserve"> to consider? </w:t>
            </w:r>
          </w:p>
          <w:p w:rsidR="00C15869" w:rsidRPr="007043A3" w:rsidRDefault="00C15869" w:rsidP="00891EDA">
            <w:pPr>
              <w:rPr>
                <w:b/>
                <w:bCs/>
              </w:rPr>
            </w:pPr>
          </w:p>
        </w:tc>
        <w:tc>
          <w:tcPr>
            <w:tcW w:w="5707" w:type="dxa"/>
          </w:tcPr>
          <w:p w:rsidR="00C15869" w:rsidRDefault="00C15869" w:rsidP="00891EDA">
            <w:pPr>
              <w:rPr>
                <w:rFonts w:cs="Arial"/>
                <w:i/>
                <w:szCs w:val="22"/>
              </w:rPr>
            </w:pPr>
            <w:r w:rsidRPr="00651F79">
              <w:rPr>
                <w:rFonts w:cs="Arial"/>
                <w:i/>
                <w:szCs w:val="22"/>
              </w:rPr>
              <w:t xml:space="preserve">If yes, please complete a WG Consultation Alternative Request form, available on National Grid's </w:t>
            </w:r>
            <w:r w:rsidR="005746F0">
              <w:rPr>
                <w:rFonts w:cs="Arial"/>
                <w:i/>
                <w:szCs w:val="22"/>
              </w:rPr>
              <w:t xml:space="preserve">ESO </w:t>
            </w:r>
            <w:r w:rsidRPr="00651F79">
              <w:rPr>
                <w:rFonts w:cs="Arial"/>
                <w:i/>
                <w:szCs w:val="22"/>
              </w:rPr>
              <w:t>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0" w:history="1">
              <w:r w:rsidR="00D1080D" w:rsidRPr="00C847FB">
                <w:rPr>
                  <w:rStyle w:val="Hyperlink"/>
                  <w:rFonts w:cs="Arial"/>
                  <w:szCs w:val="22"/>
                </w:rPr>
                <w:t>cusc.team@nationalgrideso.com</w:t>
              </w:r>
            </w:hyperlink>
          </w:p>
          <w:p w:rsidR="00594962" w:rsidRPr="00651F79" w:rsidRDefault="00594962" w:rsidP="00891EDA">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D1080D">
        <w:rPr>
          <w:rFonts w:cs="Arial"/>
          <w:b/>
          <w:szCs w:val="22"/>
        </w:rPr>
        <w:t>P306</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E62A86" w:rsidRPr="00651F79" w:rsidTr="00DE027B">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686"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5707"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C6345E" w:rsidRPr="00651F79" w:rsidTr="00DE027B">
        <w:trPr>
          <w:cantSplit/>
          <w:trHeight w:val="267"/>
        </w:trPr>
        <w:tc>
          <w:tcPr>
            <w:tcW w:w="567" w:type="dxa"/>
          </w:tcPr>
          <w:p w:rsidR="00C6345E" w:rsidRDefault="00C6345E" w:rsidP="00C6345E">
            <w:pPr>
              <w:rPr>
                <w:rFonts w:cs="Arial"/>
                <w:szCs w:val="22"/>
              </w:rPr>
            </w:pPr>
            <w:r>
              <w:rPr>
                <w:rFonts w:cs="Arial"/>
                <w:szCs w:val="22"/>
              </w:rPr>
              <w:t>5</w:t>
            </w:r>
          </w:p>
        </w:tc>
        <w:tc>
          <w:tcPr>
            <w:tcW w:w="3686" w:type="dxa"/>
          </w:tcPr>
          <w:p w:rsidR="00C6345E" w:rsidRPr="00651F79" w:rsidRDefault="00D1080D" w:rsidP="00C6345E">
            <w:pPr>
              <w:pStyle w:val="BodyText"/>
              <w:rPr>
                <w:rFonts w:cs="Arial"/>
                <w:b/>
                <w:szCs w:val="22"/>
              </w:rPr>
            </w:pPr>
            <w:r w:rsidRPr="00D1080D">
              <w:rPr>
                <w:rFonts w:cs="Arial"/>
                <w:b/>
                <w:szCs w:val="22"/>
              </w:rPr>
              <w:t>Do you agree with the approach proposed by CMP306 to the MEA uplift?</w:t>
            </w:r>
          </w:p>
        </w:tc>
        <w:tc>
          <w:tcPr>
            <w:tcW w:w="5707" w:type="dxa"/>
          </w:tcPr>
          <w:p w:rsidR="00C6345E" w:rsidRPr="00651F79" w:rsidRDefault="00C6345E" w:rsidP="00C6345E">
            <w:pPr>
              <w:rPr>
                <w:rFonts w:cs="Arial"/>
                <w:i/>
                <w:szCs w:val="22"/>
              </w:rPr>
            </w:pPr>
          </w:p>
        </w:tc>
      </w:tr>
      <w:tr w:rsidR="00C6345E" w:rsidRPr="00651F79" w:rsidTr="00DE027B">
        <w:trPr>
          <w:cantSplit/>
          <w:trHeight w:val="267"/>
        </w:trPr>
        <w:tc>
          <w:tcPr>
            <w:tcW w:w="567" w:type="dxa"/>
          </w:tcPr>
          <w:p w:rsidR="00C6345E" w:rsidRPr="00651F79" w:rsidRDefault="00C6345E" w:rsidP="00C6345E">
            <w:pPr>
              <w:rPr>
                <w:rFonts w:cs="Arial"/>
                <w:szCs w:val="22"/>
              </w:rPr>
            </w:pPr>
            <w:r>
              <w:rPr>
                <w:rFonts w:cs="Arial"/>
                <w:szCs w:val="22"/>
              </w:rPr>
              <w:t>6</w:t>
            </w:r>
          </w:p>
        </w:tc>
        <w:tc>
          <w:tcPr>
            <w:tcW w:w="3686" w:type="dxa"/>
          </w:tcPr>
          <w:p w:rsidR="00C6345E" w:rsidRPr="00297D2F" w:rsidRDefault="00D1080D" w:rsidP="00C6345E">
            <w:pPr>
              <w:rPr>
                <w:rFonts w:cs="Arial"/>
                <w:b/>
                <w:szCs w:val="22"/>
              </w:rPr>
            </w:pPr>
            <w:r w:rsidRPr="00D1080D">
              <w:rPr>
                <w:b/>
                <w:szCs w:val="22"/>
              </w:rPr>
              <w:t>Do you think that the TOs should publish their individual WACC’s/rate of return for MEA assets? If so, do STC modifications need to be raised to achieve this?</w:t>
            </w:r>
          </w:p>
        </w:tc>
        <w:tc>
          <w:tcPr>
            <w:tcW w:w="5707" w:type="dxa"/>
          </w:tcPr>
          <w:p w:rsidR="00C6345E" w:rsidRPr="00594962" w:rsidRDefault="00C6345E" w:rsidP="00C6345E">
            <w:pPr>
              <w:rPr>
                <w:rFonts w:cs="Arial"/>
                <w:szCs w:val="22"/>
              </w:rPr>
            </w:pPr>
          </w:p>
        </w:tc>
      </w:tr>
      <w:tr w:rsidR="00C6345E" w:rsidRPr="00651F79" w:rsidTr="00DE027B">
        <w:trPr>
          <w:cantSplit/>
          <w:trHeight w:val="267"/>
        </w:trPr>
        <w:tc>
          <w:tcPr>
            <w:tcW w:w="567" w:type="dxa"/>
          </w:tcPr>
          <w:p w:rsidR="00C6345E" w:rsidRPr="00651F79" w:rsidRDefault="00C6345E" w:rsidP="00C6345E">
            <w:pPr>
              <w:rPr>
                <w:rFonts w:cs="Arial"/>
                <w:szCs w:val="22"/>
              </w:rPr>
            </w:pPr>
            <w:r>
              <w:rPr>
                <w:rFonts w:cs="Arial"/>
                <w:szCs w:val="22"/>
              </w:rPr>
              <w:t>7</w:t>
            </w:r>
          </w:p>
        </w:tc>
        <w:tc>
          <w:tcPr>
            <w:tcW w:w="3686" w:type="dxa"/>
          </w:tcPr>
          <w:p w:rsidR="00C6345E" w:rsidRPr="00297D2F" w:rsidRDefault="00D1080D" w:rsidP="00C6345E">
            <w:pPr>
              <w:rPr>
                <w:rFonts w:cs="Arial"/>
                <w:b/>
                <w:szCs w:val="22"/>
              </w:rPr>
            </w:pPr>
            <w:r w:rsidRPr="00D1080D">
              <w:rPr>
                <w:b/>
                <w:szCs w:val="22"/>
              </w:rPr>
              <w:t>Do you agree with the approach to use regional TO WACC’s? If not, do you think that the average model is better, or do you have any other suggestions?</w:t>
            </w:r>
          </w:p>
        </w:tc>
        <w:tc>
          <w:tcPr>
            <w:tcW w:w="5707" w:type="dxa"/>
          </w:tcPr>
          <w:p w:rsidR="00C6345E" w:rsidRPr="00594962" w:rsidRDefault="00C6345E" w:rsidP="00C6345E">
            <w:pPr>
              <w:rPr>
                <w:rFonts w:cs="Arial"/>
                <w:szCs w:val="22"/>
              </w:rPr>
            </w:pPr>
          </w:p>
        </w:tc>
      </w:tr>
    </w:tbl>
    <w:p w:rsidR="00594962" w:rsidRDefault="00594962" w:rsidP="00D1080D"/>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D9E" w:rsidRDefault="00FF6D9E">
      <w:r>
        <w:separator/>
      </w:r>
    </w:p>
  </w:footnote>
  <w:footnote w:type="continuationSeparator" w:id="0">
    <w:p w:rsidR="00FF6D9E" w:rsidRDefault="00FF6D9E">
      <w:r>
        <w:continuationSeparator/>
      </w:r>
    </w:p>
  </w:footnote>
  <w:footnote w:id="1">
    <w:p w:rsidR="00D1080D" w:rsidRPr="002368F6" w:rsidRDefault="00FF6D9E" w:rsidP="00D1080D">
      <w:pPr>
        <w:jc w:val="both"/>
      </w:pPr>
      <w:r>
        <w:rPr>
          <w:rStyle w:val="FootnoteReference"/>
        </w:rPr>
        <w:footnoteRef/>
      </w:r>
      <w:hyperlink r:id="rId1" w:history="1">
        <w:r w:rsidR="00D1080D" w:rsidRPr="00C847FB">
          <w:rPr>
            <w:rStyle w:val="Hyperlink"/>
          </w:rPr>
          <w:t>https://www.nationalgrideso.com/codes/connection-and-use-system-code-cusc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42B12"/>
    <w:rsid w:val="00196A22"/>
    <w:rsid w:val="001A38EA"/>
    <w:rsid w:val="001B1A2F"/>
    <w:rsid w:val="001D2A93"/>
    <w:rsid w:val="001E44D8"/>
    <w:rsid w:val="001E6AE5"/>
    <w:rsid w:val="002042CC"/>
    <w:rsid w:val="002060CE"/>
    <w:rsid w:val="0021533A"/>
    <w:rsid w:val="002362A8"/>
    <w:rsid w:val="002368F6"/>
    <w:rsid w:val="00242625"/>
    <w:rsid w:val="00245FF6"/>
    <w:rsid w:val="00253EEF"/>
    <w:rsid w:val="00287843"/>
    <w:rsid w:val="00297D2F"/>
    <w:rsid w:val="002A6DA8"/>
    <w:rsid w:val="002A7646"/>
    <w:rsid w:val="002C1202"/>
    <w:rsid w:val="002E102B"/>
    <w:rsid w:val="002E4C32"/>
    <w:rsid w:val="002F28F3"/>
    <w:rsid w:val="002F5AE0"/>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87CDE"/>
    <w:rsid w:val="004A78DB"/>
    <w:rsid w:val="004B2969"/>
    <w:rsid w:val="004D2939"/>
    <w:rsid w:val="004E7A2B"/>
    <w:rsid w:val="00502C4E"/>
    <w:rsid w:val="005226D7"/>
    <w:rsid w:val="005336C5"/>
    <w:rsid w:val="00551D62"/>
    <w:rsid w:val="005746F0"/>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090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0ADC"/>
    <w:rsid w:val="00C6345E"/>
    <w:rsid w:val="00C64BCE"/>
    <w:rsid w:val="00C67ACC"/>
    <w:rsid w:val="00C90785"/>
    <w:rsid w:val="00C913EA"/>
    <w:rsid w:val="00CA3243"/>
    <w:rsid w:val="00CA3EC6"/>
    <w:rsid w:val="00CC1E11"/>
    <w:rsid w:val="00CC5812"/>
    <w:rsid w:val="00CF1CC8"/>
    <w:rsid w:val="00D0732D"/>
    <w:rsid w:val="00D1080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E027B"/>
    <w:rsid w:val="00DE21F9"/>
    <w:rsid w:val="00DF54AB"/>
    <w:rsid w:val="00E04AB4"/>
    <w:rsid w:val="00E26718"/>
    <w:rsid w:val="00E27292"/>
    <w:rsid w:val="00E36ECF"/>
    <w:rsid w:val="00E52628"/>
    <w:rsid w:val="00E62A86"/>
    <w:rsid w:val="00E96D23"/>
    <w:rsid w:val="00E9750D"/>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D8039"/>
  <w15:docId w15:val="{78B91D43-14E0-468A-BB3A-D36B7EB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2F5AE0"/>
    <w:rPr>
      <w:color w:val="2B579A"/>
      <w:shd w:val="clear" w:color="auto" w:fill="E6E6E6"/>
    </w:rPr>
  </w:style>
  <w:style w:type="character" w:styleId="FollowedHyperlink">
    <w:name w:val="FollowedHyperlink"/>
    <w:basedOn w:val="DefaultParagraphFont"/>
    <w:semiHidden/>
    <w:unhideWhenUsed/>
    <w:rsid w:val="005746F0"/>
    <w:rPr>
      <w:color w:val="800080" w:themeColor="followedHyperlink"/>
      <w:u w:val="single"/>
    </w:rPr>
  </w:style>
  <w:style w:type="character" w:styleId="UnresolvedMention">
    <w:name w:val="Unresolved Mention"/>
    <w:basedOn w:val="DefaultParagraphFont"/>
    <w:uiPriority w:val="99"/>
    <w:semiHidden/>
    <w:unhideWhenUsed/>
    <w:rsid w:val="00287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eso.com" TargetMode="External"/><Relationship Id="rId4" Type="http://schemas.openxmlformats.org/officeDocument/2006/relationships/settings" Target="settings.xml"/><Relationship Id="rId9" Type="http://schemas.openxmlformats.org/officeDocument/2006/relationships/hyperlink" Target="mailto:rachel.hinsley1@nationalgrides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rideso.com/codes/connection-and-use-system-code-cu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2FBD-2157-4AA5-A0FC-7E508C5C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3984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Hinsley1 (ESO), Rachel</cp:lastModifiedBy>
  <cp:revision>2</cp:revision>
  <cp:lastPrinted>2015-11-26T14:15:00Z</cp:lastPrinted>
  <dcterms:created xsi:type="dcterms:W3CDTF">2019-05-01T10:33:00Z</dcterms:created>
  <dcterms:modified xsi:type="dcterms:W3CDTF">2019-05-01T10:33:00Z</dcterms:modified>
</cp:coreProperties>
</file>