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E7876" w14:textId="190BF172" w:rsidR="006B69AD" w:rsidRDefault="009A7BC1" w:rsidP="00E24628">
      <w:pPr>
        <w:pStyle w:val="DocumentTitle"/>
        <w:framePr w:w="10490" w:wrap="notBeside"/>
      </w:pPr>
      <w:r>
        <w:t xml:space="preserve">Headline Report – </w:t>
      </w:r>
      <w:r w:rsidR="007A0192">
        <w:t>29 March</w:t>
      </w:r>
      <w:r w:rsidR="00693E47">
        <w:t xml:space="preserve"> 2019</w:t>
      </w:r>
    </w:p>
    <w:p w14:paraId="43E01B03" w14:textId="29E36B26" w:rsidR="00E24628" w:rsidRDefault="009A7BC1" w:rsidP="00DF7557">
      <w:pPr>
        <w:pStyle w:val="Heading2"/>
      </w:pPr>
      <w:r w:rsidRPr="003D7331">
        <w:t>C</w:t>
      </w:r>
      <w:r w:rsidR="003D7331" w:rsidRPr="003D7331">
        <w:t xml:space="preserve">onnection and </w:t>
      </w:r>
      <w:r w:rsidRPr="003D7331">
        <w:t>U</w:t>
      </w:r>
      <w:r w:rsidR="003D7331" w:rsidRPr="003D7331">
        <w:t xml:space="preserve">se of </w:t>
      </w:r>
      <w:r w:rsidRPr="003D7331">
        <w:t>S</w:t>
      </w:r>
      <w:r w:rsidR="003D7331" w:rsidRPr="003D7331">
        <w:t xml:space="preserve">ystem </w:t>
      </w:r>
      <w:r w:rsidRPr="003D7331">
        <w:t>C</w:t>
      </w:r>
      <w:r w:rsidR="003D7331" w:rsidRPr="003D7331">
        <w:t>ode (CUSC)</w:t>
      </w:r>
      <w:r w:rsidRPr="003D7331">
        <w:t xml:space="preserve"> Panel</w:t>
      </w:r>
    </w:p>
    <w:p w14:paraId="07791B42" w14:textId="77777777" w:rsidR="009D4386" w:rsidRDefault="00141058" w:rsidP="009B7149">
      <w:pPr>
        <w:pStyle w:val="Heading2"/>
        <w:rPr>
          <w:color w:val="454545" w:themeColor="text1"/>
          <w:sz w:val="20"/>
          <w:szCs w:val="20"/>
        </w:rPr>
      </w:pPr>
      <w:r w:rsidRPr="00141058">
        <w:rPr>
          <w:color w:val="454545" w:themeColor="text1"/>
          <w:sz w:val="20"/>
          <w:szCs w:val="20"/>
        </w:rPr>
        <w:t xml:space="preserve">The </w:t>
      </w:r>
      <w:r w:rsidR="009A7BC1">
        <w:rPr>
          <w:color w:val="454545" w:themeColor="text1"/>
          <w:sz w:val="20"/>
          <w:szCs w:val="20"/>
        </w:rPr>
        <w:t>CUS</w:t>
      </w:r>
      <w:r w:rsidR="00116FE6">
        <w:rPr>
          <w:color w:val="454545" w:themeColor="text1"/>
          <w:sz w:val="20"/>
          <w:szCs w:val="20"/>
        </w:rPr>
        <w:t xml:space="preserve">C </w:t>
      </w:r>
      <w:r w:rsidR="009A7BC1">
        <w:rPr>
          <w:color w:val="454545" w:themeColor="text1"/>
          <w:sz w:val="20"/>
          <w:szCs w:val="20"/>
        </w:rPr>
        <w:t>P</w:t>
      </w:r>
      <w:r>
        <w:rPr>
          <w:color w:val="454545" w:themeColor="text1"/>
          <w:sz w:val="20"/>
          <w:szCs w:val="20"/>
        </w:rPr>
        <w:t>anel Headline Report is produced after ever</w:t>
      </w:r>
      <w:r w:rsidR="00B7096B">
        <w:rPr>
          <w:color w:val="454545" w:themeColor="text1"/>
          <w:sz w:val="20"/>
          <w:szCs w:val="20"/>
        </w:rPr>
        <w:t>y</w:t>
      </w:r>
      <w:r>
        <w:rPr>
          <w:color w:val="454545" w:themeColor="text1"/>
          <w:sz w:val="20"/>
          <w:szCs w:val="20"/>
        </w:rPr>
        <w:t xml:space="preserve"> </w:t>
      </w:r>
      <w:r w:rsidR="009A7BC1">
        <w:rPr>
          <w:color w:val="454545" w:themeColor="text1"/>
          <w:sz w:val="20"/>
          <w:szCs w:val="20"/>
        </w:rPr>
        <w:t>CUSC</w:t>
      </w:r>
      <w:r>
        <w:rPr>
          <w:color w:val="454545" w:themeColor="text1"/>
          <w:sz w:val="20"/>
          <w:szCs w:val="20"/>
        </w:rPr>
        <w:t xml:space="preserve"> Panel and aims to provide an overv</w:t>
      </w:r>
      <w:r w:rsidR="000D0FAB">
        <w:rPr>
          <w:color w:val="454545" w:themeColor="text1"/>
          <w:sz w:val="20"/>
          <w:szCs w:val="20"/>
        </w:rPr>
        <w:t>iew of the key decisions made</w:t>
      </w:r>
      <w:r w:rsidR="00D23AF4">
        <w:rPr>
          <w:color w:val="454545" w:themeColor="text1"/>
          <w:sz w:val="20"/>
          <w:szCs w:val="20"/>
        </w:rPr>
        <w:t xml:space="preserve">. Minutes for this meeting will be published separately. </w:t>
      </w:r>
    </w:p>
    <w:p w14:paraId="4C176C4C" w14:textId="4CBD5D38" w:rsidR="009B7149" w:rsidRPr="00077CC2" w:rsidRDefault="00452135" w:rsidP="009B7149">
      <w:pPr>
        <w:pStyle w:val="Heading2"/>
        <w:rPr>
          <w:color w:val="454545" w:themeColor="text1"/>
          <w:sz w:val="20"/>
          <w:szCs w:val="20"/>
        </w:rPr>
      </w:pPr>
      <w:r>
        <w:t xml:space="preserve">Approval of </w:t>
      </w:r>
      <w:r w:rsidR="007A0192">
        <w:t>February</w:t>
      </w:r>
      <w:r w:rsidR="00877EE8">
        <w:t xml:space="preserve"> </w:t>
      </w:r>
      <w:r>
        <w:t xml:space="preserve">Minutes </w:t>
      </w:r>
    </w:p>
    <w:p w14:paraId="39A277BA" w14:textId="201647DF" w:rsidR="00452135" w:rsidRDefault="006013F3" w:rsidP="00452135">
      <w:pPr>
        <w:pStyle w:val="BodyText"/>
      </w:pPr>
      <w:r>
        <w:t>Panel M</w:t>
      </w:r>
      <w:r w:rsidR="00452135">
        <w:t>embers</w:t>
      </w:r>
      <w:r w:rsidR="002251B0">
        <w:t xml:space="preserve"> </w:t>
      </w:r>
      <w:r w:rsidR="00534038">
        <w:t>discussed</w:t>
      </w:r>
      <w:r w:rsidR="002251B0">
        <w:t xml:space="preserve"> the panel meeting minutes from </w:t>
      </w:r>
      <w:r w:rsidR="007A0192">
        <w:t>February</w:t>
      </w:r>
      <w:r w:rsidR="00534038">
        <w:t xml:space="preserve">. </w:t>
      </w:r>
      <w:r w:rsidR="007A0192">
        <w:t xml:space="preserve">Requested amendments will be made before these are published. </w:t>
      </w:r>
    </w:p>
    <w:p w14:paraId="28D7E56D" w14:textId="77777777" w:rsidR="00D23AF4" w:rsidRDefault="00D23AF4" w:rsidP="00D23AF4">
      <w:pPr>
        <w:pStyle w:val="Heading2"/>
      </w:pPr>
      <w:r>
        <w:t>Prioritisation Stack</w:t>
      </w:r>
    </w:p>
    <w:p w14:paraId="7D894BAE" w14:textId="0FFD8C43" w:rsidR="00D23AF4" w:rsidRDefault="00D23AF4" w:rsidP="00D23AF4">
      <w:pPr>
        <w:pStyle w:val="BodyText"/>
      </w:pPr>
      <w:r>
        <w:t xml:space="preserve">The latest version of the </w:t>
      </w:r>
      <w:r w:rsidR="003D7331">
        <w:t>Workgroup</w:t>
      </w:r>
      <w:r w:rsidR="00F162C4">
        <w:t xml:space="preserve"> </w:t>
      </w:r>
      <w:r>
        <w:t>Prioritisation Stack is attached in Annex 1.</w:t>
      </w:r>
      <w:r w:rsidR="00E02DAD">
        <w:t xml:space="preserve"> There </w:t>
      </w:r>
      <w:r w:rsidR="005909CD">
        <w:t>were</w:t>
      </w:r>
      <w:r w:rsidR="00E02DAD">
        <w:t xml:space="preserve"> </w:t>
      </w:r>
      <w:r w:rsidR="00DE36DB">
        <w:t>no</w:t>
      </w:r>
      <w:r w:rsidR="00E02DAD">
        <w:t xml:space="preserve"> </w:t>
      </w:r>
      <w:r w:rsidR="00534038">
        <w:t>addition</w:t>
      </w:r>
      <w:r w:rsidR="00DE36DB">
        <w:t>s this month.</w:t>
      </w:r>
    </w:p>
    <w:p w14:paraId="2443612D" w14:textId="77777777" w:rsidR="00E02DAD" w:rsidRPr="00637361" w:rsidRDefault="00637361" w:rsidP="00E02DAD">
      <w:pPr>
        <w:pStyle w:val="BodyText"/>
        <w:rPr>
          <w:rFonts w:eastAsiaTheme="majorEastAsia" w:cstheme="majorBidi"/>
          <w:bCs/>
          <w:color w:val="F26522" w:themeColor="accent1"/>
          <w:sz w:val="28"/>
          <w:szCs w:val="26"/>
        </w:rPr>
      </w:pPr>
      <w:r w:rsidRPr="00637361">
        <w:rPr>
          <w:rFonts w:eastAsiaTheme="majorEastAsia" w:cstheme="majorBidi"/>
          <w:bCs/>
          <w:color w:val="F26522" w:themeColor="accent1"/>
          <w:sz w:val="28"/>
          <w:szCs w:val="26"/>
        </w:rPr>
        <w:t>New Modifications</w:t>
      </w:r>
    </w:p>
    <w:tbl>
      <w:tblPr>
        <w:tblStyle w:val="NationalGrid"/>
        <w:tblW w:w="10490" w:type="dxa"/>
        <w:tblLook w:val="04A0" w:firstRow="1" w:lastRow="0" w:firstColumn="1" w:lastColumn="0" w:noHBand="0" w:noVBand="1"/>
      </w:tblPr>
      <w:tblGrid>
        <w:gridCol w:w="10348"/>
        <w:gridCol w:w="142"/>
      </w:tblGrid>
      <w:sdt>
        <w:sdtPr>
          <w:rPr>
            <w:lang w:eastAsia="en-US"/>
          </w:rPr>
          <w:id w:val="935712851"/>
        </w:sdtPr>
        <w:sdtEndPr>
          <w:rPr>
            <w:lang w:eastAsia="en-NZ"/>
          </w:rPr>
        </w:sdtEndPr>
        <w:sdtContent>
          <w:sdt>
            <w:sdtPr>
              <w:rPr>
                <w:lang w:eastAsia="en-US"/>
              </w:rPr>
              <w:id w:val="1413432014"/>
            </w:sdtPr>
            <w:sdtEndPr>
              <w:rPr>
                <w:lang w:eastAsia="en-NZ"/>
              </w:rPr>
            </w:sdtEndPr>
            <w:sdtContent>
              <w:tr w:rsidR="00186EC6" w14:paraId="27412905" w14:textId="77777777" w:rsidTr="00186EC6">
                <w:trPr>
                  <w:cnfStyle w:val="100000000000" w:firstRow="1" w:lastRow="0" w:firstColumn="0" w:lastColumn="0" w:oddVBand="0" w:evenVBand="0" w:oddHBand="0" w:evenHBand="0" w:firstRowFirstColumn="0" w:firstRowLastColumn="0" w:lastRowFirstColumn="0" w:lastRowLastColumn="0"/>
                  <w:trHeight w:val="461"/>
                </w:trPr>
                <w:tc>
                  <w:tcPr>
                    <w:tcW w:w="10348" w:type="dxa"/>
                  </w:tcPr>
                  <w:p w14:paraId="47F3B57E" w14:textId="2F1B8397" w:rsidR="00186EC6" w:rsidRDefault="00186EC6" w:rsidP="00186EC6">
                    <w:pPr>
                      <w:pStyle w:val="TableBody"/>
                      <w:rPr>
                        <w:lang w:eastAsia="en-US"/>
                      </w:rPr>
                    </w:pPr>
                    <w:r>
                      <w:rPr>
                        <w:lang w:eastAsia="en-US"/>
                      </w:rPr>
                      <w:t xml:space="preserve">There were </w:t>
                    </w:r>
                    <w:r w:rsidR="00DE36DB">
                      <w:rPr>
                        <w:lang w:eastAsia="en-US"/>
                      </w:rPr>
                      <w:t>two</w:t>
                    </w:r>
                    <w:r>
                      <w:rPr>
                        <w:lang w:eastAsia="en-US"/>
                      </w:rPr>
                      <w:t xml:space="preserve"> new modifications discussed this month:</w:t>
                    </w:r>
                  </w:p>
                  <w:p w14:paraId="3FF55FEB" w14:textId="77777777" w:rsidR="00186EC6" w:rsidRPr="003D7331" w:rsidRDefault="00186EC6" w:rsidP="00186EC6">
                    <w:pPr>
                      <w:pStyle w:val="TableBody"/>
                      <w:rPr>
                        <w:b/>
                      </w:rPr>
                    </w:pPr>
                    <w:r w:rsidRPr="003D7331">
                      <w:rPr>
                        <w:b/>
                      </w:rPr>
                      <w:t>New Non- Urgent Modifications</w:t>
                    </w:r>
                  </w:p>
                  <w:p w14:paraId="6D389F1B" w14:textId="0F57F0A8" w:rsidR="00DE36DB" w:rsidRPr="00DE36DB" w:rsidRDefault="00186EC6" w:rsidP="00DE36DB">
                    <w:pPr>
                      <w:pStyle w:val="TableBody"/>
                      <w:numPr>
                        <w:ilvl w:val="0"/>
                        <w:numId w:val="22"/>
                      </w:numPr>
                      <w:rPr>
                        <w:rFonts w:ascii="Arial" w:hAnsi="Arial" w:cs="Arial"/>
                        <w:noProof/>
                        <w:lang w:val="en-US" w:eastAsia="en-GB"/>
                      </w:rPr>
                    </w:pPr>
                    <w:r w:rsidRPr="003D7331">
                      <w:rPr>
                        <w:b/>
                      </w:rPr>
                      <w:t>CMP3</w:t>
                    </w:r>
                    <w:r w:rsidR="00DE36DB">
                      <w:rPr>
                        <w:b/>
                      </w:rPr>
                      <w:t>13</w:t>
                    </w:r>
                    <w:r w:rsidRPr="00186EC6">
                      <w:t xml:space="preserve"> –</w:t>
                    </w:r>
                    <w:r w:rsidR="00DE36DB">
                      <w:t xml:space="preserve"> </w:t>
                    </w:r>
                    <w:r w:rsidR="00DE36DB" w:rsidRPr="00DE36DB">
                      <w:rPr>
                        <w:rFonts w:ascii="Arial" w:hAnsi="Arial" w:cs="Arial"/>
                        <w:noProof/>
                        <w:lang w:val="en-US" w:eastAsia="en-GB"/>
                      </w:rPr>
                      <w:t>Critical Friend review period for submission of new modifications</w:t>
                    </w:r>
                  </w:p>
                  <w:p w14:paraId="0BAB91C9" w14:textId="6A19DC8C" w:rsidR="00C80E61" w:rsidRPr="00186EC6" w:rsidRDefault="00C80E61" w:rsidP="00DE36DB">
                    <w:pPr>
                      <w:pStyle w:val="TableBody"/>
                      <w:ind w:left="720"/>
                      <w:rPr>
                        <w:rFonts w:ascii="Arial" w:hAnsi="Arial" w:cs="Arial"/>
                        <w:noProof/>
                        <w:lang w:val="en-US" w:eastAsia="en-GB"/>
                      </w:rPr>
                    </w:pPr>
                    <w:r>
                      <w:t>Panel, by majority vote, approved for this to follow the self-governance route and proceed straight to C</w:t>
                    </w:r>
                    <w:r w:rsidR="00A3270C">
                      <w:t xml:space="preserve">ode </w:t>
                    </w:r>
                    <w:r>
                      <w:t>A</w:t>
                    </w:r>
                    <w:r w:rsidR="00A3270C">
                      <w:t xml:space="preserve">dministrator </w:t>
                    </w:r>
                    <w:r>
                      <w:t>C</w:t>
                    </w:r>
                    <w:r w:rsidR="00A3270C">
                      <w:t>onsultation (CAC)</w:t>
                    </w:r>
                    <w:r>
                      <w:t>.</w:t>
                    </w:r>
                  </w:p>
                  <w:p w14:paraId="5CDBD8CC" w14:textId="68920B58" w:rsidR="00186EC6" w:rsidRDefault="00186EC6" w:rsidP="00186EC6">
                    <w:pPr>
                      <w:pStyle w:val="TableBody"/>
                      <w:numPr>
                        <w:ilvl w:val="0"/>
                        <w:numId w:val="22"/>
                      </w:numPr>
                      <w:rPr>
                        <w:rFonts w:ascii="Arial" w:hAnsi="Arial" w:cs="Arial"/>
                        <w:noProof/>
                        <w:lang w:val="en-US" w:eastAsia="en-GB"/>
                      </w:rPr>
                    </w:pPr>
                    <w:r w:rsidRPr="003D7331">
                      <w:rPr>
                        <w:rFonts w:ascii="Arial" w:hAnsi="Arial" w:cs="Arial"/>
                        <w:b/>
                        <w:noProof/>
                        <w:lang w:val="en-US" w:eastAsia="en-GB"/>
                      </w:rPr>
                      <w:t>CMP31</w:t>
                    </w:r>
                    <w:r w:rsidR="00DE36DB">
                      <w:rPr>
                        <w:rFonts w:ascii="Arial" w:hAnsi="Arial" w:cs="Arial"/>
                        <w:b/>
                        <w:noProof/>
                        <w:lang w:val="en-US" w:eastAsia="en-GB"/>
                      </w:rPr>
                      <w:t xml:space="preserve">4 </w:t>
                    </w:r>
                    <w:r w:rsidRPr="00186EC6">
                      <w:rPr>
                        <w:rFonts w:ascii="Arial" w:hAnsi="Arial" w:cs="Arial"/>
                        <w:noProof/>
                        <w:lang w:val="en-US" w:eastAsia="en-GB"/>
                      </w:rPr>
                      <w:t xml:space="preserve">– </w:t>
                    </w:r>
                    <w:r w:rsidR="00DE36DB" w:rsidRPr="00DE36DB">
                      <w:rPr>
                        <w:rFonts w:ascii="Arial" w:hAnsi="Arial" w:cs="Arial"/>
                        <w:noProof/>
                        <w:lang w:val="en-US" w:eastAsia="en-GB"/>
                      </w:rPr>
                      <w:t>Updating the CUSC to align Power Available with the Grid Code definition for Power Park Modules</w:t>
                    </w:r>
                  </w:p>
                  <w:p w14:paraId="7918F900" w14:textId="089762B1" w:rsidR="00C80E61" w:rsidRPr="003B609F" w:rsidRDefault="00DE36DB" w:rsidP="00DE36DB">
                    <w:pPr>
                      <w:pStyle w:val="TableBody"/>
                      <w:ind w:left="720"/>
                      <w:rPr>
                        <w:lang w:eastAsia="en-US"/>
                      </w:rPr>
                    </w:pPr>
                    <w:r>
                      <w:t>Following some discussions</w:t>
                    </w:r>
                    <w:r w:rsidR="00BD41A8">
                      <w:t>,</w:t>
                    </w:r>
                    <w:r>
                      <w:t xml:space="preserve"> </w:t>
                    </w:r>
                    <w:r w:rsidR="00BD41A8">
                      <w:t xml:space="preserve">the </w:t>
                    </w:r>
                    <w:r>
                      <w:t xml:space="preserve">Panel recommended </w:t>
                    </w:r>
                    <w:r w:rsidR="00BD41A8">
                      <w:t xml:space="preserve">that the decision </w:t>
                    </w:r>
                    <w:r>
                      <w:t xml:space="preserve">on </w:t>
                    </w:r>
                    <w:r w:rsidR="00BD41A8">
                      <w:t xml:space="preserve">the governance route </w:t>
                    </w:r>
                    <w:r>
                      <w:t xml:space="preserve">CMP314 </w:t>
                    </w:r>
                    <w:r w:rsidR="00BD41A8">
                      <w:t xml:space="preserve">should follow should be deferred </w:t>
                    </w:r>
                    <w:r>
                      <w:t xml:space="preserve">until the </w:t>
                    </w:r>
                    <w:r w:rsidR="00BD41A8">
                      <w:t xml:space="preserve">next </w:t>
                    </w:r>
                    <w:r>
                      <w:t>Panel meeting in April</w:t>
                    </w:r>
                    <w:r w:rsidR="00BD41A8">
                      <w:t>,</w:t>
                    </w:r>
                    <w:r>
                      <w:t xml:space="preserve"> to allow for some additional comments and questions to be addressed</w:t>
                    </w:r>
                  </w:p>
                </w:tc>
                <w:tc>
                  <w:tcPr>
                    <w:tcW w:w="142" w:type="dxa"/>
                  </w:tcPr>
                  <w:p w14:paraId="4E156E9C" w14:textId="77777777" w:rsidR="00186EC6" w:rsidRDefault="00186EC6" w:rsidP="00222228">
                    <w:pPr>
                      <w:pStyle w:val="TableBody"/>
                      <w:ind w:right="-57"/>
                    </w:pPr>
                  </w:p>
                </w:tc>
              </w:tr>
            </w:sdtContent>
          </w:sdt>
        </w:sdtContent>
      </w:sdt>
    </w:tbl>
    <w:p w14:paraId="09CF7033" w14:textId="77777777" w:rsidR="00103FBE" w:rsidRDefault="00103FBE" w:rsidP="00103FBE">
      <w:pPr>
        <w:pStyle w:val="Heading2"/>
      </w:pPr>
      <w:r>
        <w:t>Authority Decision</w:t>
      </w:r>
    </w:p>
    <w:tbl>
      <w:tblPr>
        <w:tblStyle w:val="NationalGrid"/>
        <w:tblW w:w="0" w:type="auto"/>
        <w:tblLook w:val="04A0" w:firstRow="1" w:lastRow="0" w:firstColumn="1" w:lastColumn="0" w:noHBand="0" w:noVBand="1"/>
      </w:tblPr>
      <w:tblGrid>
        <w:gridCol w:w="9922"/>
        <w:gridCol w:w="140"/>
      </w:tblGrid>
      <w:sdt>
        <w:sdtPr>
          <w:rPr>
            <w:rFonts w:eastAsiaTheme="minorHAnsi" w:cstheme="minorBidi"/>
            <w:b w:val="0"/>
            <w:bCs w:val="0"/>
            <w:color w:val="454545" w:themeColor="text1"/>
            <w:sz w:val="20"/>
            <w:szCs w:val="20"/>
            <w:lang w:eastAsia="en-NZ"/>
          </w:rPr>
          <w:id w:val="-1116202144"/>
        </w:sdtPr>
        <w:sdtEndPr/>
        <w:sdtContent>
          <w:sdt>
            <w:sdtPr>
              <w:rPr>
                <w:rFonts w:eastAsiaTheme="minorHAnsi" w:cstheme="minorBidi"/>
                <w:b w:val="0"/>
                <w:bCs w:val="0"/>
                <w:color w:val="454545" w:themeColor="text1"/>
                <w:sz w:val="20"/>
                <w:szCs w:val="20"/>
                <w:lang w:eastAsia="en-NZ"/>
              </w:rPr>
              <w:id w:val="1864009346"/>
            </w:sdtPr>
            <w:sdtEndPr/>
            <w:sdtContent>
              <w:tr w:rsidR="00186EC6" w14:paraId="6A1D7DBF" w14:textId="77777777" w:rsidTr="00DE36DB">
                <w:trPr>
                  <w:cnfStyle w:val="100000000000" w:firstRow="1" w:lastRow="0" w:firstColumn="0" w:lastColumn="0" w:oddVBand="0" w:evenVBand="0" w:oddHBand="0" w:evenHBand="0" w:firstRowFirstColumn="0" w:firstRowLastColumn="0" w:lastRowFirstColumn="0" w:lastRowLastColumn="0"/>
                  <w:trHeight w:val="516"/>
                </w:trPr>
                <w:tc>
                  <w:tcPr>
                    <w:tcW w:w="9922" w:type="dxa"/>
                  </w:tcPr>
                  <w:p w14:paraId="760FFDA9" w14:textId="682CDB50" w:rsidR="003D7331" w:rsidRPr="00255494" w:rsidRDefault="00DE36DB" w:rsidP="00DE36DB">
                    <w:pPr>
                      <w:pStyle w:val="Heading1"/>
                      <w:shd w:val="clear" w:color="auto" w:fill="FFFFFF"/>
                      <w:spacing w:before="0" w:after="180"/>
                      <w:outlineLvl w:val="0"/>
                      <w:rPr>
                        <w:rFonts w:eastAsiaTheme="minorHAnsi" w:cstheme="minorBidi"/>
                        <w:b w:val="0"/>
                        <w:bCs w:val="0"/>
                        <w:color w:val="454545" w:themeColor="text1"/>
                        <w:sz w:val="20"/>
                        <w:szCs w:val="20"/>
                        <w:lang w:eastAsia="en-NZ"/>
                      </w:rPr>
                    </w:pPr>
                    <w:r w:rsidRPr="00DE36DB">
                      <w:rPr>
                        <w:rFonts w:eastAsiaTheme="minorHAnsi" w:cstheme="minorBidi"/>
                        <w:b w:val="0"/>
                        <w:bCs w:val="0"/>
                        <w:color w:val="454545" w:themeColor="text1"/>
                        <w:sz w:val="20"/>
                        <w:szCs w:val="20"/>
                        <w:lang w:eastAsia="en-NZ"/>
                      </w:rPr>
                      <w:t xml:space="preserve">The Authority approved </w:t>
                    </w:r>
                    <w:r>
                      <w:rPr>
                        <w:rFonts w:eastAsiaTheme="minorHAnsi" w:cstheme="minorBidi"/>
                        <w:b w:val="0"/>
                        <w:bCs w:val="0"/>
                        <w:color w:val="454545" w:themeColor="text1"/>
                        <w:sz w:val="20"/>
                        <w:szCs w:val="20"/>
                        <w:lang w:eastAsia="en-NZ"/>
                      </w:rPr>
                      <w:t xml:space="preserve">the urgent modification </w:t>
                    </w:r>
                    <w:r w:rsidRPr="00DE36DB">
                      <w:rPr>
                        <w:rFonts w:eastAsiaTheme="minorHAnsi" w:cstheme="minorBidi"/>
                        <w:b w:val="0"/>
                        <w:bCs w:val="0"/>
                        <w:color w:val="454545" w:themeColor="text1"/>
                        <w:sz w:val="20"/>
                        <w:szCs w:val="20"/>
                        <w:lang w:eastAsia="en-NZ"/>
                      </w:rPr>
                      <w:t>CMP312</w:t>
                    </w:r>
                    <w:r>
                      <w:rPr>
                        <w:rFonts w:eastAsiaTheme="minorHAnsi" w:cstheme="minorBidi"/>
                        <w:bCs w:val="0"/>
                        <w:color w:val="454545" w:themeColor="text1"/>
                        <w:sz w:val="20"/>
                        <w:szCs w:val="20"/>
                        <w:lang w:eastAsia="en-NZ"/>
                      </w:rPr>
                      <w:t xml:space="preserve"> </w:t>
                    </w:r>
                    <w:r w:rsidRPr="00DE36DB">
                      <w:rPr>
                        <w:rFonts w:eastAsiaTheme="minorHAnsi" w:cstheme="minorBidi"/>
                        <w:b w:val="0"/>
                        <w:bCs w:val="0"/>
                        <w:color w:val="454545" w:themeColor="text1"/>
                        <w:sz w:val="20"/>
                        <w:szCs w:val="20"/>
                        <w:lang w:eastAsia="en-NZ"/>
                      </w:rPr>
                      <w:t>Correcting erroneous legal text in Section 14 following implementation of CMPs 264/5 (consequential)</w:t>
                    </w:r>
                    <w:r w:rsidR="00255494">
                      <w:rPr>
                        <w:rFonts w:eastAsiaTheme="minorHAnsi" w:cstheme="minorBidi"/>
                        <w:b w:val="0"/>
                        <w:bCs w:val="0"/>
                        <w:color w:val="454545" w:themeColor="text1"/>
                        <w:sz w:val="20"/>
                        <w:szCs w:val="20"/>
                        <w:lang w:eastAsia="en-NZ"/>
                      </w:rPr>
                      <w:t xml:space="preserve"> and will be effective from the 1 April 2018 </w:t>
                    </w:r>
                    <w:r w:rsidRPr="00DE36DB">
                      <w:rPr>
                        <w:rFonts w:eastAsiaTheme="minorHAnsi" w:cstheme="minorBidi"/>
                        <w:b w:val="0"/>
                        <w:bCs w:val="0"/>
                        <w:color w:val="454545" w:themeColor="text1"/>
                        <w:sz w:val="20"/>
                        <w:szCs w:val="20"/>
                        <w:lang w:eastAsia="en-NZ"/>
                      </w:rPr>
                      <w:t xml:space="preserve">. </w:t>
                    </w:r>
                  </w:p>
                </w:tc>
                <w:tc>
                  <w:tcPr>
                    <w:tcW w:w="140" w:type="dxa"/>
                  </w:tcPr>
                  <w:p w14:paraId="5E8331E1" w14:textId="77777777" w:rsidR="00186EC6" w:rsidRDefault="00186EC6" w:rsidP="00445BC9">
                    <w:pPr>
                      <w:pStyle w:val="TableBody"/>
                    </w:pPr>
                  </w:p>
                </w:tc>
              </w:tr>
            </w:sdtContent>
          </w:sdt>
        </w:sdtContent>
      </w:sdt>
    </w:tbl>
    <w:p w14:paraId="086DEFA4" w14:textId="77777777" w:rsidR="00077CC2" w:rsidRDefault="00103FBE" w:rsidP="00077CC2">
      <w:pPr>
        <w:pStyle w:val="Heading2"/>
      </w:pPr>
      <w:r>
        <w:t>In flight modifications</w:t>
      </w:r>
    </w:p>
    <w:tbl>
      <w:tblPr>
        <w:tblStyle w:val="NationalGrid"/>
        <w:tblW w:w="0" w:type="auto"/>
        <w:tblLook w:val="04A0" w:firstRow="1" w:lastRow="0" w:firstColumn="1" w:lastColumn="0" w:noHBand="0" w:noVBand="1"/>
      </w:tblPr>
      <w:tblGrid>
        <w:gridCol w:w="9922"/>
        <w:gridCol w:w="140"/>
      </w:tblGrid>
      <w:sdt>
        <w:sdtPr>
          <w:id w:val="-2037951952"/>
        </w:sdtPr>
        <w:sdtEndPr/>
        <w:sdtContent>
          <w:sdt>
            <w:sdtPr>
              <w:id w:val="1321772177"/>
            </w:sdtPr>
            <w:sdtEndPr/>
            <w:sdtContent>
              <w:tr w:rsidR="00186EC6" w14:paraId="65FD7423" w14:textId="77777777" w:rsidTr="00222228">
                <w:trPr>
                  <w:cnfStyle w:val="100000000000" w:firstRow="1" w:lastRow="0" w:firstColumn="0" w:lastColumn="0" w:oddVBand="0" w:evenVBand="0" w:oddHBand="0" w:evenHBand="0" w:firstRowFirstColumn="0" w:firstRowLastColumn="0" w:lastRowFirstColumn="0" w:lastRowLastColumn="0"/>
                </w:trPr>
                <w:tc>
                  <w:tcPr>
                    <w:tcW w:w="9922" w:type="dxa"/>
                  </w:tcPr>
                  <w:p w14:paraId="7C8F2597" w14:textId="065BA80C" w:rsidR="00186EC6" w:rsidRDefault="00186EC6" w:rsidP="00BC1B09">
                    <w:pPr>
                      <w:pStyle w:val="TableBody"/>
                    </w:pPr>
                    <w:r w:rsidRPr="003D7331">
                      <w:rPr>
                        <w:b/>
                      </w:rPr>
                      <w:t>CMP280/281</w:t>
                    </w:r>
                    <w:r>
                      <w:t xml:space="preserve"> –</w:t>
                    </w:r>
                    <w:r w:rsidR="00CF5FC0">
                      <w:t xml:space="preserve"> Workgroup report to return to Panel in </w:t>
                    </w:r>
                    <w:r>
                      <w:t xml:space="preserve">May 2019 for Workgroup to </w:t>
                    </w:r>
                    <w:r w:rsidR="005909CD">
                      <w:t>consider</w:t>
                    </w:r>
                    <w:r>
                      <w:t xml:space="preserve"> the outputs of the Balancing Services Charges Taskforce.</w:t>
                    </w:r>
                    <w:r w:rsidR="00CF5FC0">
                      <w:t xml:space="preserve"> Next workgroup </w:t>
                    </w:r>
                    <w:r w:rsidR="005909CD">
                      <w:t>11 April</w:t>
                    </w:r>
                    <w:r w:rsidR="00CF5FC0">
                      <w:t xml:space="preserve">. </w:t>
                    </w:r>
                  </w:p>
                  <w:p w14:paraId="1AA208D8" w14:textId="17841496" w:rsidR="00276399" w:rsidRDefault="00186EC6" w:rsidP="00637361">
                    <w:pPr>
                      <w:pStyle w:val="BodyText"/>
                    </w:pPr>
                    <w:r w:rsidRPr="003D7331">
                      <w:rPr>
                        <w:b/>
                      </w:rPr>
                      <w:t xml:space="preserve">CMP286 </w:t>
                    </w:r>
                    <w:r w:rsidR="00276399">
                      <w:t>– A further R</w:t>
                    </w:r>
                    <w:r w:rsidR="00A3270C">
                      <w:t xml:space="preserve">equest </w:t>
                    </w:r>
                    <w:r w:rsidR="00276399">
                      <w:t>F</w:t>
                    </w:r>
                    <w:r w:rsidR="00A3270C">
                      <w:t xml:space="preserve">or </w:t>
                    </w:r>
                    <w:r w:rsidR="00276399">
                      <w:t>I</w:t>
                    </w:r>
                    <w:r w:rsidR="00A3270C">
                      <w:t>nformation</w:t>
                    </w:r>
                    <w:r w:rsidR="00276399">
                      <w:t xml:space="preserve"> is expected to be issued in </w:t>
                    </w:r>
                    <w:r w:rsidR="005909CD">
                      <w:t>April</w:t>
                    </w:r>
                    <w:r w:rsidR="00276399">
                      <w:t xml:space="preserve"> 2019. </w:t>
                    </w:r>
                  </w:p>
                  <w:p w14:paraId="553A0B07" w14:textId="41168DC4" w:rsidR="00186EC6" w:rsidRDefault="00276399" w:rsidP="00637361">
                    <w:pPr>
                      <w:pStyle w:val="BodyText"/>
                    </w:pPr>
                    <w:r w:rsidRPr="003D7331">
                      <w:rPr>
                        <w:b/>
                      </w:rPr>
                      <w:t>CMP287</w:t>
                    </w:r>
                    <w:r>
                      <w:t xml:space="preserve"> – The Panel advised the </w:t>
                    </w:r>
                    <w:r w:rsidR="00F162C4">
                      <w:t>W</w:t>
                    </w:r>
                    <w:r>
                      <w:t xml:space="preserve">orkgroup </w:t>
                    </w:r>
                    <w:r w:rsidR="00F162C4">
                      <w:t>C</w:t>
                    </w:r>
                    <w:r w:rsidR="00186EC6">
                      <w:t xml:space="preserve">onsultation </w:t>
                    </w:r>
                    <w:r>
                      <w:t xml:space="preserve">should be progressed for CMP287; </w:t>
                    </w:r>
                    <w:r w:rsidR="00255494">
                      <w:t xml:space="preserve">and will be </w:t>
                    </w:r>
                    <w:r>
                      <w:t xml:space="preserve"> issued in </w:t>
                    </w:r>
                    <w:r w:rsidR="005909CD">
                      <w:t>April</w:t>
                    </w:r>
                    <w:r>
                      <w:t xml:space="preserve"> 2019.</w:t>
                    </w:r>
                  </w:p>
                  <w:p w14:paraId="2EC5ED1A" w14:textId="77777777" w:rsidR="00186EC6" w:rsidRDefault="00186EC6" w:rsidP="00BC1B09">
                    <w:pPr>
                      <w:pStyle w:val="TableBody"/>
                    </w:pPr>
                    <w:r w:rsidRPr="003D7331">
                      <w:rPr>
                        <w:b/>
                      </w:rPr>
                      <w:lastRenderedPageBreak/>
                      <w:t>CMP288 / CMP289</w:t>
                    </w:r>
                    <w:r w:rsidR="00276399">
                      <w:t xml:space="preserve"> – Workgroup Consultation Closed</w:t>
                    </w:r>
                    <w:r>
                      <w:t xml:space="preserve"> 31 January 2019</w:t>
                    </w:r>
                    <w:r w:rsidR="00276399">
                      <w:t xml:space="preserve">; an extension was granted for the workgroup report to return to Panel in May 2019 to account for all the potential WACMs and legal text development. </w:t>
                    </w:r>
                  </w:p>
                  <w:p w14:paraId="7A25C4F3" w14:textId="72398552" w:rsidR="00186EC6" w:rsidRDefault="00186EC6" w:rsidP="00BC1B09">
                    <w:pPr>
                      <w:pStyle w:val="TableBody"/>
                    </w:pPr>
                    <w:r w:rsidRPr="003D7331">
                      <w:rPr>
                        <w:b/>
                      </w:rPr>
                      <w:t>CMP291</w:t>
                    </w:r>
                    <w:r>
                      <w:t xml:space="preserve"> –</w:t>
                    </w:r>
                    <w:r w:rsidR="005909CD">
                      <w:t xml:space="preserve">Following issues with quoracy in March a </w:t>
                    </w:r>
                    <w:r>
                      <w:t xml:space="preserve">Workgroup </w:t>
                    </w:r>
                    <w:r w:rsidR="005909CD">
                      <w:t xml:space="preserve">is </w:t>
                    </w:r>
                    <w:r>
                      <w:t>to be arranged in</w:t>
                    </w:r>
                    <w:r w:rsidR="005909CD">
                      <w:t xml:space="preserve"> April</w:t>
                    </w:r>
                    <w:r w:rsidR="00F922A7">
                      <w:t>.</w:t>
                    </w:r>
                    <w:r w:rsidR="007A02C8">
                      <w:t xml:space="preserve"> Extension granted to June 2019.</w:t>
                    </w:r>
                  </w:p>
                  <w:p w14:paraId="16019B8F" w14:textId="1F559BE5" w:rsidR="00186EC6" w:rsidRDefault="00186EC6" w:rsidP="00BC1B09">
                    <w:pPr>
                      <w:pStyle w:val="TableBody"/>
                    </w:pPr>
                    <w:r w:rsidRPr="003D7331">
                      <w:rPr>
                        <w:b/>
                      </w:rPr>
                      <w:t xml:space="preserve">CMP292 </w:t>
                    </w:r>
                    <w:r>
                      <w:t xml:space="preserve">–Workgroup consultation closed 21 January 2019. </w:t>
                    </w:r>
                    <w:r w:rsidR="004D0EF4">
                      <w:t xml:space="preserve">Following issues with quoracy in March a Workgroup is to be arranged as soon as possible. </w:t>
                    </w:r>
                    <w:r>
                      <w:t xml:space="preserve"> </w:t>
                    </w:r>
                  </w:p>
                  <w:p w14:paraId="56B98B66" w14:textId="76680044" w:rsidR="00186EC6" w:rsidRDefault="00186EC6" w:rsidP="00BC1B09">
                    <w:pPr>
                      <w:pStyle w:val="TableBody"/>
                    </w:pPr>
                    <w:r w:rsidRPr="00AE278F">
                      <w:rPr>
                        <w:b/>
                      </w:rPr>
                      <w:t xml:space="preserve">CMP295 </w:t>
                    </w:r>
                    <w:r>
                      <w:t>–</w:t>
                    </w:r>
                    <w:r w:rsidR="00F922A7">
                      <w:t xml:space="preserve"> Following </w:t>
                    </w:r>
                    <w:r w:rsidR="005909CD">
                      <w:t xml:space="preserve">issues with quoracy </w:t>
                    </w:r>
                    <w:r w:rsidR="004D0EF4">
                      <w:t xml:space="preserve">in March </w:t>
                    </w:r>
                    <w:r w:rsidR="005909CD">
                      <w:t xml:space="preserve">Panel granted an extension for CMP295 until </w:t>
                    </w:r>
                    <w:r w:rsidR="00F922A7">
                      <w:t>Ma</w:t>
                    </w:r>
                    <w:r w:rsidR="005909CD">
                      <w:t>y</w:t>
                    </w:r>
                    <w:r w:rsidR="00F922A7">
                      <w:t>.</w:t>
                    </w:r>
                    <w:r w:rsidR="004D0EF4">
                      <w:t xml:space="preserve"> This is the highest </w:t>
                    </w:r>
                    <w:r w:rsidR="00255494">
                      <w:t xml:space="preserve">modification </w:t>
                    </w:r>
                    <w:r w:rsidR="004D0EF4">
                      <w:t>on the prioritisation stack and therefore is being pr</w:t>
                    </w:r>
                    <w:r w:rsidR="00A3270C">
                      <w:t>ioritised to be progressed</w:t>
                    </w:r>
                    <w:r w:rsidR="004D0EF4">
                      <w:t xml:space="preserve"> by the Code admin team. </w:t>
                    </w:r>
                  </w:p>
                  <w:p w14:paraId="2725A8B7" w14:textId="30E579D2" w:rsidR="00F922A7" w:rsidRDefault="00186EC6" w:rsidP="00BC1B09">
                    <w:pPr>
                      <w:pStyle w:val="TableBody"/>
                    </w:pPr>
                    <w:r w:rsidRPr="00AE278F">
                      <w:rPr>
                        <w:b/>
                      </w:rPr>
                      <w:t>CMP298</w:t>
                    </w:r>
                    <w:r>
                      <w:t xml:space="preserve"> </w:t>
                    </w:r>
                    <w:r w:rsidR="00F922A7">
                      <w:t xml:space="preserve">– Next workgroup to be </w:t>
                    </w:r>
                    <w:r w:rsidR="00C80E61">
                      <w:t xml:space="preserve">held </w:t>
                    </w:r>
                    <w:r w:rsidR="004D0EF4">
                      <w:t>1</w:t>
                    </w:r>
                    <w:r w:rsidR="00C80E61">
                      <w:t xml:space="preserve"> March 2019. </w:t>
                    </w:r>
                  </w:p>
                  <w:p w14:paraId="6AC63418" w14:textId="6D749902" w:rsidR="00186EC6" w:rsidRDefault="00186EC6" w:rsidP="00BC1B09">
                    <w:pPr>
                      <w:pStyle w:val="TableBody"/>
                    </w:pPr>
                    <w:r w:rsidRPr="00AE278F">
                      <w:rPr>
                        <w:b/>
                      </w:rPr>
                      <w:t>CMP300</w:t>
                    </w:r>
                    <w:r>
                      <w:t xml:space="preserve"> – </w:t>
                    </w:r>
                    <w:r w:rsidR="004D0EF4">
                      <w:t>Second workgroup</w:t>
                    </w:r>
                    <w:r w:rsidR="00F922A7">
                      <w:t xml:space="preserve"> held on </w:t>
                    </w:r>
                    <w:r w:rsidR="004D0EF4">
                      <w:t xml:space="preserve">22 March; </w:t>
                    </w:r>
                    <w:r w:rsidR="00F922A7">
                      <w:t>workgroup</w:t>
                    </w:r>
                    <w:r w:rsidR="004D0EF4">
                      <w:t xml:space="preserve"> consultation to be issued</w:t>
                    </w:r>
                    <w:r w:rsidR="00F922A7">
                      <w:t>.</w:t>
                    </w:r>
                  </w:p>
                  <w:p w14:paraId="50C95EB9" w14:textId="5DBD3773" w:rsidR="00186EC6" w:rsidRDefault="00186EC6" w:rsidP="00BC1B09">
                    <w:pPr>
                      <w:pStyle w:val="TableBody"/>
                    </w:pPr>
                    <w:r w:rsidRPr="00AE278F">
                      <w:rPr>
                        <w:b/>
                      </w:rPr>
                      <w:t xml:space="preserve">CMP301 </w:t>
                    </w:r>
                    <w:r>
                      <w:t xml:space="preserve">– </w:t>
                    </w:r>
                    <w:r w:rsidR="004D0EF4">
                      <w:t>Draft Final Modification Report to be presented to Panel and an extraordinary Panel to be arranged on 4 April to approve</w:t>
                    </w:r>
                    <w:r w:rsidR="00F162C4">
                      <w:t>.</w:t>
                    </w:r>
                    <w:r w:rsidR="00F922A7">
                      <w:t xml:space="preserve"> </w:t>
                    </w:r>
                  </w:p>
                  <w:p w14:paraId="3C7D2C3C" w14:textId="49F580B2" w:rsidR="00186EC6" w:rsidRDefault="00186EC6" w:rsidP="00BC1B09">
                    <w:pPr>
                      <w:pStyle w:val="TableBody"/>
                    </w:pPr>
                    <w:r w:rsidRPr="00AE278F">
                      <w:rPr>
                        <w:b/>
                      </w:rPr>
                      <w:t>CMP304</w:t>
                    </w:r>
                    <w:r>
                      <w:t xml:space="preserve"> - </w:t>
                    </w:r>
                    <w:r w:rsidR="00F162C4">
                      <w:t>O</w:t>
                    </w:r>
                    <w:r w:rsidR="00C40E3D">
                      <w:t xml:space="preserve">n track, </w:t>
                    </w:r>
                    <w:r w:rsidR="0000394F">
                      <w:t xml:space="preserve">next </w:t>
                    </w:r>
                    <w:r w:rsidR="00C40E3D">
                      <w:t xml:space="preserve">workgroup to be </w:t>
                    </w:r>
                    <w:r>
                      <w:t xml:space="preserve">held </w:t>
                    </w:r>
                    <w:r w:rsidR="00C40E3D">
                      <w:t xml:space="preserve">in </w:t>
                    </w:r>
                    <w:r w:rsidR="004D0EF4">
                      <w:t>April</w:t>
                    </w:r>
                    <w:r w:rsidR="00D13534">
                      <w:t xml:space="preserve"> to finalise the Workgroup Report</w:t>
                    </w:r>
                    <w:r>
                      <w:t xml:space="preserve">. </w:t>
                    </w:r>
                  </w:p>
                  <w:p w14:paraId="2916CA7F" w14:textId="24C875FE" w:rsidR="00186EC6" w:rsidRDefault="00C40E3D" w:rsidP="00BC1B09">
                    <w:pPr>
                      <w:pStyle w:val="TableBody"/>
                    </w:pPr>
                    <w:r w:rsidRPr="00AE278F">
                      <w:rPr>
                        <w:b/>
                      </w:rPr>
                      <w:t>CMP306</w:t>
                    </w:r>
                    <w:r>
                      <w:t xml:space="preserve"> –</w:t>
                    </w:r>
                    <w:r w:rsidR="004D0EF4">
                      <w:t xml:space="preserve"> Second workgroup </w:t>
                    </w:r>
                    <w:r>
                      <w:t>convene</w:t>
                    </w:r>
                    <w:r w:rsidR="004D0EF4">
                      <w:t>d</w:t>
                    </w:r>
                    <w:r>
                      <w:t xml:space="preserve"> in March</w:t>
                    </w:r>
                    <w:r w:rsidR="004D0EF4">
                      <w:t xml:space="preserve">; </w:t>
                    </w:r>
                    <w:r w:rsidR="0000394F">
                      <w:t xml:space="preserve">workgroup consultation to be issued in April </w:t>
                    </w:r>
                  </w:p>
                  <w:p w14:paraId="6A6335AA" w14:textId="3533B32B" w:rsidR="00186EC6" w:rsidRDefault="00186EC6" w:rsidP="002251B0">
                    <w:pPr>
                      <w:pStyle w:val="TableBody"/>
                    </w:pPr>
                    <w:r w:rsidRPr="00AE278F">
                      <w:rPr>
                        <w:b/>
                      </w:rPr>
                      <w:t xml:space="preserve">CMP308 </w:t>
                    </w:r>
                    <w:r>
                      <w:t xml:space="preserve">– </w:t>
                    </w:r>
                    <w:r w:rsidR="004D0EF4">
                      <w:t>Fourth</w:t>
                    </w:r>
                    <w:r w:rsidR="00C40E3D">
                      <w:t xml:space="preserve"> </w:t>
                    </w:r>
                    <w:r>
                      <w:t xml:space="preserve">Workgroup held </w:t>
                    </w:r>
                    <w:r w:rsidR="004D0EF4">
                      <w:t>28</w:t>
                    </w:r>
                    <w:r w:rsidR="00C40E3D">
                      <w:t xml:space="preserve"> March</w:t>
                    </w:r>
                    <w:r>
                      <w:t xml:space="preserve"> 2019</w:t>
                    </w:r>
                    <w:r w:rsidR="004D0EF4">
                      <w:t xml:space="preserve">; </w:t>
                    </w:r>
                    <w:r w:rsidR="0000394F">
                      <w:t xml:space="preserve">workgroup consultation to be issued in April </w:t>
                    </w:r>
                  </w:p>
                  <w:p w14:paraId="7B0E9831" w14:textId="77777777" w:rsidR="00186EC6" w:rsidRDefault="00186EC6" w:rsidP="002251B0">
                    <w:pPr>
                      <w:pStyle w:val="TableBody"/>
                    </w:pPr>
                  </w:p>
                  <w:p w14:paraId="5884DF5B" w14:textId="77777777" w:rsidR="00186EC6" w:rsidRDefault="004D0EF4" w:rsidP="002251B0">
                    <w:pPr>
                      <w:pStyle w:val="TableBody"/>
                    </w:pPr>
                    <w:r>
                      <w:t xml:space="preserve">*CMP271, CMP274, CMP276 </w:t>
                    </w:r>
                    <w:r w:rsidR="00186EC6">
                      <w:t>and CMP307 are all on hold pending the outcome of the TCR / SCR</w:t>
                    </w:r>
                  </w:p>
                  <w:p w14:paraId="79F17D0B" w14:textId="26B93C12" w:rsidR="004D0EF4" w:rsidRPr="005863D0" w:rsidRDefault="004D0EF4" w:rsidP="002251B0">
                    <w:pPr>
                      <w:pStyle w:val="TableBody"/>
                    </w:pPr>
                    <w:r>
                      <w:t>CMP302 was withdrawn by the proposer and is now closed</w:t>
                    </w:r>
                  </w:p>
                </w:tc>
                <w:tc>
                  <w:tcPr>
                    <w:tcW w:w="140" w:type="dxa"/>
                  </w:tcPr>
                  <w:p w14:paraId="405708E8" w14:textId="77777777" w:rsidR="00186EC6" w:rsidRDefault="00186EC6" w:rsidP="00445BC9">
                    <w:pPr>
                      <w:pStyle w:val="TableBody"/>
                    </w:pPr>
                  </w:p>
                </w:tc>
              </w:tr>
            </w:sdtContent>
          </w:sdt>
        </w:sdtContent>
      </w:sdt>
    </w:tbl>
    <w:p w14:paraId="475D43F9" w14:textId="77777777" w:rsidR="005863D0" w:rsidRDefault="005863D0" w:rsidP="005863D0">
      <w:pPr>
        <w:pStyle w:val="Heading2"/>
      </w:pPr>
      <w:r>
        <w:t xml:space="preserve">Panel Vote </w:t>
      </w:r>
    </w:p>
    <w:tbl>
      <w:tblPr>
        <w:tblStyle w:val="NationalGrid"/>
        <w:tblW w:w="0" w:type="auto"/>
        <w:tblLook w:val="04A0" w:firstRow="1" w:lastRow="0" w:firstColumn="1" w:lastColumn="0" w:noHBand="0" w:noVBand="1"/>
      </w:tblPr>
      <w:tblGrid>
        <w:gridCol w:w="9922"/>
      </w:tblGrid>
      <w:tr w:rsidR="00F922A7" w:rsidRPr="005863D0" w14:paraId="69DB5E72" w14:textId="77777777" w:rsidTr="00445BC9">
        <w:trPr>
          <w:cnfStyle w:val="100000000000" w:firstRow="1" w:lastRow="0" w:firstColumn="0" w:lastColumn="0" w:oddVBand="0" w:evenVBand="0" w:oddHBand="0" w:evenHBand="0" w:firstRowFirstColumn="0" w:firstRowLastColumn="0" w:lastRowFirstColumn="0" w:lastRowLastColumn="0"/>
        </w:trPr>
        <w:tc>
          <w:tcPr>
            <w:tcW w:w="9922" w:type="dxa"/>
          </w:tcPr>
          <w:p w14:paraId="60057874" w14:textId="1B6D3611" w:rsidR="00F922A7" w:rsidRDefault="004D0EF4" w:rsidP="00F922A7">
            <w:pPr>
              <w:pStyle w:val="TableBody"/>
            </w:pPr>
            <w:r w:rsidRPr="00AE278F">
              <w:rPr>
                <w:b/>
              </w:rPr>
              <w:t>CMP303</w:t>
            </w:r>
            <w:r>
              <w:t xml:space="preserve"> – </w:t>
            </w:r>
            <w:r w:rsidR="00F162C4">
              <w:t>Panel carried out their Recommendation vote</w:t>
            </w:r>
            <w:r w:rsidR="00F922A7">
              <w:t>. There was no majority vote for the original or any of the WACMs.</w:t>
            </w:r>
            <w:r w:rsidR="00C80E61">
              <w:t xml:space="preserve"> Four Panel members preferred </w:t>
            </w:r>
            <w:r w:rsidR="006F5247">
              <w:t>the original</w:t>
            </w:r>
            <w:r w:rsidR="00C80E61">
              <w:t xml:space="preserve">, </w:t>
            </w:r>
            <w:r w:rsidR="006F5247">
              <w:t>one</w:t>
            </w:r>
            <w:r w:rsidR="00C80E61">
              <w:t xml:space="preserve"> Panel member</w:t>
            </w:r>
            <w:r w:rsidR="006F5247">
              <w:t xml:space="preserve"> preferred WACM1, </w:t>
            </w:r>
            <w:r w:rsidR="00124904">
              <w:t>one Panel member preferred WACM5, one Panel member preferred WACM8</w:t>
            </w:r>
            <w:r w:rsidR="00C80E61">
              <w:t xml:space="preserve"> and two Panel members preferred </w:t>
            </w:r>
            <w:r w:rsidR="00124904">
              <w:t>the</w:t>
            </w:r>
            <w:r w:rsidR="0000394F">
              <w:t xml:space="preserve"> baseline</w:t>
            </w:r>
            <w:r w:rsidR="00C80E61">
              <w:t>.</w:t>
            </w:r>
            <w:r w:rsidR="00F922A7">
              <w:t xml:space="preserve"> Ofgem will </w:t>
            </w:r>
            <w:r w:rsidR="0000394F">
              <w:t xml:space="preserve">shortly </w:t>
            </w:r>
            <w:r w:rsidR="00C40E3D">
              <w:t xml:space="preserve">be issued the Final Modification Report for </w:t>
            </w:r>
            <w:r w:rsidR="0000394F">
              <w:t xml:space="preserve">a </w:t>
            </w:r>
            <w:r w:rsidR="00C40E3D">
              <w:t>decision.</w:t>
            </w:r>
          </w:p>
          <w:p w14:paraId="4CEAE18B" w14:textId="77777777" w:rsidR="00F922A7" w:rsidRPr="005863D0" w:rsidRDefault="00F922A7" w:rsidP="00D23AF4">
            <w:pPr>
              <w:pStyle w:val="TableBody"/>
              <w:rPr>
                <w:b/>
              </w:rPr>
            </w:pPr>
          </w:p>
        </w:tc>
      </w:tr>
    </w:tbl>
    <w:p w14:paraId="1FC32A29" w14:textId="77777777" w:rsidR="005863D0" w:rsidRPr="005863D0" w:rsidRDefault="005863D0" w:rsidP="005863D0">
      <w:pPr>
        <w:pStyle w:val="BodyText"/>
      </w:pPr>
    </w:p>
    <w:p w14:paraId="1D352C35" w14:textId="77777777" w:rsidR="00077CC2" w:rsidRDefault="000D0FAB" w:rsidP="00077CC2">
      <w:pPr>
        <w:pStyle w:val="Heading2"/>
      </w:pPr>
      <w:r>
        <w:t>Questions or feedback?</w:t>
      </w:r>
    </w:p>
    <w:tbl>
      <w:tblPr>
        <w:tblStyle w:val="NationalGrid"/>
        <w:tblW w:w="0" w:type="auto"/>
        <w:tblLook w:val="04A0" w:firstRow="1" w:lastRow="0" w:firstColumn="1" w:lastColumn="0" w:noHBand="0" w:noVBand="1"/>
      </w:tblPr>
      <w:tblGrid>
        <w:gridCol w:w="426"/>
        <w:gridCol w:w="9922"/>
      </w:tblGrid>
      <w:tr w:rsidR="00222228" w14:paraId="418756B0" w14:textId="77777777" w:rsidTr="00445BC9">
        <w:trPr>
          <w:cnfStyle w:val="100000000000" w:firstRow="1" w:lastRow="0" w:firstColumn="0" w:lastColumn="0" w:oddVBand="0" w:evenVBand="0" w:oddHBand="0" w:evenHBand="0" w:firstRowFirstColumn="0" w:firstRowLastColumn="0" w:lastRowFirstColumn="0" w:lastRowLastColumn="0"/>
        </w:trPr>
        <w:tc>
          <w:tcPr>
            <w:tcW w:w="426" w:type="dxa"/>
          </w:tcPr>
          <w:p w14:paraId="1BEDA168" w14:textId="77777777" w:rsidR="00222228" w:rsidRPr="00222228" w:rsidRDefault="00222228" w:rsidP="00222228">
            <w:pPr>
              <w:pStyle w:val="NumberedBullet1"/>
              <w:numPr>
                <w:ilvl w:val="0"/>
                <w:numId w:val="0"/>
              </w:numPr>
              <w:ind w:left="284"/>
              <w:rPr>
                <w:b/>
              </w:rPr>
            </w:pPr>
          </w:p>
        </w:tc>
        <w:tc>
          <w:tcPr>
            <w:tcW w:w="9922" w:type="dxa"/>
          </w:tcPr>
          <w:p w14:paraId="0655D672" w14:textId="77777777" w:rsidR="00222228" w:rsidRPr="00222228" w:rsidRDefault="00CE1C7B" w:rsidP="00445BC9">
            <w:pPr>
              <w:pStyle w:val="TableBody"/>
              <w:rPr>
                <w:b/>
              </w:rPr>
            </w:pPr>
            <w:r>
              <w:rPr>
                <w:b/>
              </w:rPr>
              <w:t>Code Administrator Representative</w:t>
            </w:r>
            <w:r w:rsidR="00222228" w:rsidRPr="00222228">
              <w:rPr>
                <w:b/>
              </w:rPr>
              <w:t>:</w:t>
            </w:r>
            <w:r w:rsidR="000E46C7">
              <w:t xml:space="preserve"> Rachel Hinsley</w:t>
            </w:r>
            <w:r w:rsidR="00222228" w:rsidRPr="00222228">
              <w:t xml:space="preserve">, </w:t>
            </w:r>
            <w:r w:rsidR="00222228" w:rsidRPr="00222228">
              <w:rPr>
                <w:i/>
              </w:rPr>
              <w:t>Code Administrator</w:t>
            </w:r>
          </w:p>
          <w:p w14:paraId="261087B7" w14:textId="77777777" w:rsidR="00222228" w:rsidRPr="00222228" w:rsidRDefault="00222228" w:rsidP="00445BC9">
            <w:pPr>
              <w:pStyle w:val="TableBody"/>
              <w:rPr>
                <w:b/>
                <w:i/>
              </w:rPr>
            </w:pPr>
            <w:r w:rsidRPr="00222228">
              <w:rPr>
                <w:b/>
              </w:rPr>
              <w:t xml:space="preserve">Panel Secretary: </w:t>
            </w:r>
            <w:r w:rsidR="00CE1C7B">
              <w:t>Shazia Akhtar</w:t>
            </w:r>
            <w:r>
              <w:t xml:space="preserve">, </w:t>
            </w:r>
            <w:r w:rsidRPr="00222228">
              <w:rPr>
                <w:i/>
              </w:rPr>
              <w:t xml:space="preserve">Code Administrator </w:t>
            </w:r>
          </w:p>
          <w:p w14:paraId="63334913" w14:textId="1D4FBAF6" w:rsidR="00222228" w:rsidRPr="00222228" w:rsidRDefault="00222228" w:rsidP="00445BC9">
            <w:pPr>
              <w:pStyle w:val="TableBody"/>
              <w:rPr>
                <w:b/>
              </w:rPr>
            </w:pPr>
            <w:r>
              <w:rPr>
                <w:b/>
              </w:rPr>
              <w:t xml:space="preserve">Email: </w:t>
            </w:r>
            <w:hyperlink r:id="rId11" w:history="1">
              <w:r w:rsidR="0000394F" w:rsidRPr="0000394F">
                <w:rPr>
                  <w:rStyle w:val="Hyperlink"/>
                </w:rPr>
                <w:t>cusc.team@nationalgrideso.com</w:t>
              </w:r>
            </w:hyperlink>
          </w:p>
        </w:tc>
      </w:tr>
    </w:tbl>
    <w:p w14:paraId="0015704A" w14:textId="77777777" w:rsidR="0088193B" w:rsidRDefault="0088193B" w:rsidP="001E6B69">
      <w:pPr>
        <w:pStyle w:val="BodyText"/>
      </w:pPr>
    </w:p>
    <w:p w14:paraId="51816BE6" w14:textId="77777777" w:rsidR="00591FA5" w:rsidRDefault="00591FA5">
      <w:r>
        <w:br w:type="page"/>
      </w:r>
    </w:p>
    <w:p w14:paraId="6D15260D" w14:textId="77777777" w:rsidR="0088193B" w:rsidRPr="0079178A" w:rsidRDefault="0079178A">
      <w:pPr>
        <w:rPr>
          <w:rFonts w:eastAsiaTheme="majorEastAsia" w:cstheme="majorBidi"/>
          <w:bCs/>
          <w:color w:val="F26522" w:themeColor="accent1"/>
          <w:sz w:val="28"/>
          <w:szCs w:val="26"/>
        </w:rPr>
      </w:pPr>
      <w:r>
        <w:rPr>
          <w:rFonts w:eastAsiaTheme="majorEastAsia" w:cstheme="majorBidi"/>
          <w:bCs/>
          <w:color w:val="F26522" w:themeColor="accent1"/>
          <w:sz w:val="28"/>
          <w:szCs w:val="26"/>
        </w:rPr>
        <w:lastRenderedPageBreak/>
        <w:t>Annex 1</w:t>
      </w:r>
      <w:r w:rsidRPr="0079178A">
        <w:rPr>
          <w:rFonts w:eastAsiaTheme="majorEastAsia" w:cstheme="majorBidi"/>
          <w:bCs/>
          <w:color w:val="F26522" w:themeColor="accent1"/>
          <w:sz w:val="28"/>
          <w:szCs w:val="26"/>
        </w:rPr>
        <w:t>: Prioritisation stack</w:t>
      </w:r>
    </w:p>
    <w:tbl>
      <w:tblPr>
        <w:tblW w:w="10431" w:type="dxa"/>
        <w:tblInd w:w="93" w:type="dxa"/>
        <w:tblLook w:val="04A0" w:firstRow="1" w:lastRow="0" w:firstColumn="1" w:lastColumn="0" w:noHBand="0" w:noVBand="1"/>
      </w:tblPr>
      <w:tblGrid>
        <w:gridCol w:w="1489"/>
        <w:gridCol w:w="8942"/>
      </w:tblGrid>
      <w:tr w:rsidR="0079178A" w:rsidRPr="0079178A" w14:paraId="44A330E0" w14:textId="77777777" w:rsidTr="0079178A">
        <w:trPr>
          <w:trHeight w:val="209"/>
        </w:trPr>
        <w:tc>
          <w:tcPr>
            <w:tcW w:w="10430" w:type="dxa"/>
            <w:gridSpan w:val="2"/>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14:paraId="5F61C3D8" w14:textId="77777777" w:rsidR="0079178A" w:rsidRPr="0079178A" w:rsidRDefault="0079178A" w:rsidP="0079178A">
            <w:pPr>
              <w:spacing w:after="0"/>
              <w:jc w:val="center"/>
              <w:rPr>
                <w:rFonts w:ascii="Arial" w:eastAsia="Times New Roman" w:hAnsi="Arial" w:cs="Arial"/>
                <w:color w:val="000000"/>
                <w:sz w:val="16"/>
                <w:szCs w:val="16"/>
                <w:lang w:eastAsia="en-GB"/>
              </w:rPr>
            </w:pPr>
            <w:r w:rsidRPr="0079178A">
              <w:rPr>
                <w:rFonts w:ascii="Arial" w:eastAsia="Times New Roman" w:hAnsi="Arial" w:cs="Arial"/>
                <w:color w:val="000000"/>
                <w:sz w:val="16"/>
                <w:szCs w:val="16"/>
                <w:lang w:eastAsia="en-GB"/>
              </w:rPr>
              <w:t>Section 8: 8.19.1.(e) makes the following provision for the Panel and states “</w:t>
            </w:r>
            <w:r w:rsidRPr="0079178A">
              <w:rPr>
                <w:rFonts w:ascii="Arial" w:eastAsia="Times New Roman" w:hAnsi="Arial" w:cs="Arial"/>
                <w:i/>
                <w:iCs/>
                <w:color w:val="000000"/>
                <w:sz w:val="16"/>
                <w:szCs w:val="16"/>
                <w:lang w:eastAsia="en-GB"/>
              </w:rPr>
              <w:t xml:space="preserve">Having regard to the </w:t>
            </w:r>
            <w:r w:rsidRPr="0079178A">
              <w:rPr>
                <w:rFonts w:ascii="Arial" w:eastAsia="Times New Roman" w:hAnsi="Arial" w:cs="Arial"/>
                <w:b/>
                <w:bCs/>
                <w:i/>
                <w:iCs/>
                <w:color w:val="000000"/>
                <w:sz w:val="16"/>
                <w:szCs w:val="16"/>
                <w:u w:val="single"/>
                <w:lang w:eastAsia="en-GB"/>
              </w:rPr>
              <w:t xml:space="preserve">complexity, importance and urgency </w:t>
            </w:r>
            <w:r w:rsidRPr="0079178A">
              <w:rPr>
                <w:rFonts w:ascii="Arial" w:eastAsia="Times New Roman" w:hAnsi="Arial" w:cs="Arial"/>
                <w:i/>
                <w:iCs/>
                <w:color w:val="000000"/>
                <w:sz w:val="16"/>
                <w:szCs w:val="16"/>
                <w:lang w:eastAsia="en-GB"/>
              </w:rPr>
              <w:t>of particular CUSC Modification Proposals, the CUSC Modifications Panel may determine the priority of CUSC Modification Proposals and may (subject to any objection from the Authority taking into account all those issues) adjust the priority of the relevant CUSC Modification Proposal accordingly”</w:t>
            </w:r>
          </w:p>
        </w:tc>
      </w:tr>
      <w:tr w:rsidR="0079178A" w:rsidRPr="0079178A" w14:paraId="0E5333EC" w14:textId="77777777" w:rsidTr="0079178A">
        <w:trPr>
          <w:trHeight w:val="350"/>
        </w:trPr>
        <w:tc>
          <w:tcPr>
            <w:tcW w:w="10430" w:type="dxa"/>
            <w:gridSpan w:val="2"/>
            <w:vMerge/>
            <w:tcBorders>
              <w:top w:val="single" w:sz="4" w:space="0" w:color="auto"/>
              <w:left w:val="single" w:sz="4" w:space="0" w:color="auto"/>
              <w:bottom w:val="single" w:sz="4" w:space="0" w:color="auto"/>
              <w:right w:val="single" w:sz="4" w:space="0" w:color="auto"/>
            </w:tcBorders>
            <w:vAlign w:val="center"/>
            <w:hideMark/>
          </w:tcPr>
          <w:p w14:paraId="4396E16F" w14:textId="77777777" w:rsidR="0079178A" w:rsidRPr="0079178A" w:rsidRDefault="0079178A" w:rsidP="0079178A">
            <w:pPr>
              <w:spacing w:after="0"/>
              <w:rPr>
                <w:rFonts w:ascii="Arial" w:eastAsia="Times New Roman" w:hAnsi="Arial" w:cs="Arial"/>
                <w:color w:val="000000"/>
                <w:sz w:val="16"/>
                <w:szCs w:val="16"/>
                <w:lang w:eastAsia="en-GB"/>
              </w:rPr>
            </w:pPr>
          </w:p>
        </w:tc>
      </w:tr>
      <w:tr w:rsidR="0079178A" w:rsidRPr="0079178A" w14:paraId="57757C81" w14:textId="77777777" w:rsidTr="0079178A">
        <w:trPr>
          <w:trHeight w:val="350"/>
        </w:trPr>
        <w:tc>
          <w:tcPr>
            <w:tcW w:w="10430" w:type="dxa"/>
            <w:gridSpan w:val="2"/>
            <w:vMerge/>
            <w:tcBorders>
              <w:top w:val="single" w:sz="4" w:space="0" w:color="auto"/>
              <w:left w:val="single" w:sz="4" w:space="0" w:color="auto"/>
              <w:bottom w:val="single" w:sz="4" w:space="0" w:color="auto"/>
              <w:right w:val="single" w:sz="4" w:space="0" w:color="auto"/>
            </w:tcBorders>
            <w:vAlign w:val="center"/>
            <w:hideMark/>
          </w:tcPr>
          <w:p w14:paraId="28FB9AFC" w14:textId="77777777" w:rsidR="0079178A" w:rsidRPr="0079178A" w:rsidRDefault="0079178A" w:rsidP="0079178A">
            <w:pPr>
              <w:spacing w:after="0"/>
              <w:rPr>
                <w:rFonts w:ascii="Arial" w:eastAsia="Times New Roman" w:hAnsi="Arial" w:cs="Arial"/>
                <w:color w:val="000000"/>
                <w:sz w:val="16"/>
                <w:szCs w:val="16"/>
                <w:lang w:eastAsia="en-GB"/>
              </w:rPr>
            </w:pPr>
          </w:p>
        </w:tc>
      </w:tr>
      <w:tr w:rsidR="0079178A" w:rsidRPr="0079178A" w14:paraId="288AFC29" w14:textId="77777777" w:rsidTr="0079178A">
        <w:trPr>
          <w:trHeight w:val="350"/>
        </w:trPr>
        <w:tc>
          <w:tcPr>
            <w:tcW w:w="10430" w:type="dxa"/>
            <w:gridSpan w:val="2"/>
            <w:vMerge/>
            <w:tcBorders>
              <w:top w:val="single" w:sz="4" w:space="0" w:color="auto"/>
              <w:left w:val="single" w:sz="4" w:space="0" w:color="auto"/>
              <w:bottom w:val="single" w:sz="4" w:space="0" w:color="auto"/>
              <w:right w:val="single" w:sz="4" w:space="0" w:color="auto"/>
            </w:tcBorders>
            <w:vAlign w:val="center"/>
            <w:hideMark/>
          </w:tcPr>
          <w:p w14:paraId="51363B3A" w14:textId="77777777" w:rsidR="0079178A" w:rsidRPr="0079178A" w:rsidRDefault="0079178A" w:rsidP="0079178A">
            <w:pPr>
              <w:spacing w:after="0"/>
              <w:rPr>
                <w:rFonts w:ascii="Arial" w:eastAsia="Times New Roman" w:hAnsi="Arial" w:cs="Arial"/>
                <w:color w:val="000000"/>
                <w:sz w:val="16"/>
                <w:szCs w:val="16"/>
                <w:lang w:eastAsia="en-GB"/>
              </w:rPr>
            </w:pPr>
          </w:p>
        </w:tc>
      </w:tr>
      <w:tr w:rsidR="0079178A" w:rsidRPr="0079178A" w14:paraId="338B3289" w14:textId="77777777" w:rsidTr="0079178A">
        <w:trPr>
          <w:trHeight w:val="350"/>
        </w:trPr>
        <w:tc>
          <w:tcPr>
            <w:tcW w:w="10430" w:type="dxa"/>
            <w:gridSpan w:val="2"/>
            <w:vMerge/>
            <w:tcBorders>
              <w:top w:val="single" w:sz="4" w:space="0" w:color="auto"/>
              <w:left w:val="single" w:sz="4" w:space="0" w:color="auto"/>
              <w:bottom w:val="single" w:sz="4" w:space="0" w:color="auto"/>
              <w:right w:val="single" w:sz="4" w:space="0" w:color="auto"/>
            </w:tcBorders>
            <w:vAlign w:val="center"/>
            <w:hideMark/>
          </w:tcPr>
          <w:p w14:paraId="76F86D6F" w14:textId="77777777" w:rsidR="0079178A" w:rsidRPr="0079178A" w:rsidRDefault="0079178A" w:rsidP="0079178A">
            <w:pPr>
              <w:spacing w:after="0"/>
              <w:rPr>
                <w:rFonts w:ascii="Arial" w:eastAsia="Times New Roman" w:hAnsi="Arial" w:cs="Arial"/>
                <w:color w:val="000000"/>
                <w:sz w:val="16"/>
                <w:szCs w:val="16"/>
                <w:lang w:eastAsia="en-GB"/>
              </w:rPr>
            </w:pPr>
          </w:p>
        </w:tc>
      </w:tr>
      <w:tr w:rsidR="0079178A" w:rsidRPr="0079178A" w14:paraId="652CAEF2" w14:textId="77777777" w:rsidTr="0079178A">
        <w:trPr>
          <w:trHeight w:val="448"/>
        </w:trPr>
        <w:tc>
          <w:tcPr>
            <w:tcW w:w="1489" w:type="dxa"/>
            <w:tcBorders>
              <w:top w:val="nil"/>
              <w:left w:val="single" w:sz="4" w:space="0" w:color="auto"/>
              <w:bottom w:val="single" w:sz="4" w:space="0" w:color="auto"/>
              <w:right w:val="single" w:sz="4" w:space="0" w:color="auto"/>
            </w:tcBorders>
            <w:shd w:val="clear" w:color="000000" w:fill="D9D9D9"/>
            <w:vAlign w:val="center"/>
            <w:hideMark/>
          </w:tcPr>
          <w:p w14:paraId="7E1E8B4E"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Complexity</w:t>
            </w:r>
          </w:p>
        </w:tc>
        <w:tc>
          <w:tcPr>
            <w:tcW w:w="8942" w:type="dxa"/>
            <w:tcBorders>
              <w:top w:val="single" w:sz="4" w:space="0" w:color="auto"/>
              <w:left w:val="nil"/>
              <w:bottom w:val="single" w:sz="4" w:space="0" w:color="auto"/>
              <w:right w:val="single" w:sz="4" w:space="0" w:color="auto"/>
            </w:tcBorders>
            <w:shd w:val="clear" w:color="auto" w:fill="auto"/>
            <w:vAlign w:val="center"/>
            <w:hideMark/>
          </w:tcPr>
          <w:p w14:paraId="74D331DC"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The modification is viewed as being resource intensive and will most likely require a higher than average number of workgroups to conclude the process. Additionally the modification defect is viewed to have implications for many different areas of the energy market which need to be taken into consideration throughout the process.</w:t>
            </w:r>
          </w:p>
        </w:tc>
      </w:tr>
      <w:tr w:rsidR="0079178A" w:rsidRPr="0079178A" w14:paraId="6177C33F" w14:textId="77777777" w:rsidTr="0079178A">
        <w:trPr>
          <w:trHeight w:val="448"/>
        </w:trPr>
        <w:tc>
          <w:tcPr>
            <w:tcW w:w="1489" w:type="dxa"/>
            <w:tcBorders>
              <w:top w:val="nil"/>
              <w:left w:val="single" w:sz="4" w:space="0" w:color="auto"/>
              <w:bottom w:val="single" w:sz="4" w:space="0" w:color="auto"/>
              <w:right w:val="single" w:sz="4" w:space="0" w:color="auto"/>
            </w:tcBorders>
            <w:shd w:val="clear" w:color="000000" w:fill="D9D9D9"/>
            <w:vAlign w:val="center"/>
            <w:hideMark/>
          </w:tcPr>
          <w:p w14:paraId="7E4054A6"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Importance</w:t>
            </w:r>
          </w:p>
        </w:tc>
        <w:tc>
          <w:tcPr>
            <w:tcW w:w="8942" w:type="dxa"/>
            <w:tcBorders>
              <w:top w:val="single" w:sz="4" w:space="0" w:color="auto"/>
              <w:left w:val="nil"/>
              <w:bottom w:val="single" w:sz="4" w:space="0" w:color="auto"/>
              <w:right w:val="single" w:sz="4" w:space="0" w:color="auto"/>
            </w:tcBorders>
            <w:shd w:val="clear" w:color="000000" w:fill="FFFFFF"/>
            <w:vAlign w:val="center"/>
            <w:hideMark/>
          </w:tcPr>
          <w:p w14:paraId="04FC633D"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The perceived value &amp; risk associated with the proposed modification. The value / risk could be considered from a number of different perspectives i.e. financial / regulatory  / licence obligations both directly for customer and end consumers more generally.</w:t>
            </w:r>
          </w:p>
        </w:tc>
      </w:tr>
      <w:tr w:rsidR="0079178A" w:rsidRPr="0079178A" w14:paraId="55FCFDF6" w14:textId="77777777" w:rsidTr="0079178A">
        <w:trPr>
          <w:trHeight w:val="224"/>
        </w:trPr>
        <w:tc>
          <w:tcPr>
            <w:tcW w:w="1489" w:type="dxa"/>
            <w:tcBorders>
              <w:top w:val="nil"/>
              <w:left w:val="single" w:sz="4" w:space="0" w:color="auto"/>
              <w:bottom w:val="single" w:sz="4" w:space="0" w:color="auto"/>
              <w:right w:val="single" w:sz="4" w:space="0" w:color="auto"/>
            </w:tcBorders>
            <w:shd w:val="clear" w:color="000000" w:fill="D9D9D9"/>
            <w:vAlign w:val="center"/>
            <w:hideMark/>
          </w:tcPr>
          <w:p w14:paraId="4A8A288B"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Urgency</w:t>
            </w:r>
          </w:p>
        </w:tc>
        <w:tc>
          <w:tcPr>
            <w:tcW w:w="8942" w:type="dxa"/>
            <w:tcBorders>
              <w:top w:val="single" w:sz="4" w:space="0" w:color="auto"/>
              <w:left w:val="nil"/>
              <w:bottom w:val="single" w:sz="4" w:space="0" w:color="auto"/>
              <w:right w:val="single" w:sz="4" w:space="0" w:color="auto"/>
            </w:tcBorders>
            <w:shd w:val="clear" w:color="auto" w:fill="auto"/>
            <w:vAlign w:val="center"/>
            <w:hideMark/>
          </w:tcPr>
          <w:p w14:paraId="3142427A" w14:textId="77777777" w:rsidR="0079178A" w:rsidRPr="0079178A" w:rsidRDefault="0079178A" w:rsidP="0079178A">
            <w:pPr>
              <w:spacing w:after="0"/>
              <w:jc w:val="center"/>
              <w:rPr>
                <w:rFonts w:ascii="Arial" w:eastAsia="Times New Roman" w:hAnsi="Arial" w:cs="Arial"/>
                <w:b/>
                <w:bCs/>
                <w:color w:val="000000"/>
                <w:sz w:val="16"/>
                <w:szCs w:val="16"/>
                <w:lang w:eastAsia="en-GB"/>
              </w:rPr>
            </w:pPr>
            <w:r w:rsidRPr="0079178A">
              <w:rPr>
                <w:rFonts w:ascii="Arial" w:eastAsia="Times New Roman" w:hAnsi="Arial" w:cs="Arial"/>
                <w:b/>
                <w:bCs/>
                <w:color w:val="000000"/>
                <w:sz w:val="16"/>
                <w:szCs w:val="16"/>
                <w:lang w:eastAsia="en-GB"/>
              </w:rPr>
              <w:t>A modification which requires speedy consideration within the code governance process, both complexity and importance should be factors considered in evaluating urgency as well as the timescales for implementation within the respective code.   </w:t>
            </w:r>
          </w:p>
        </w:tc>
      </w:tr>
    </w:tbl>
    <w:p w14:paraId="65A7B6AF" w14:textId="77777777" w:rsidR="0079178A" w:rsidRDefault="0079178A"/>
    <w:tbl>
      <w:tblPr>
        <w:tblStyle w:val="TableGrid"/>
        <w:tblW w:w="11341" w:type="dxa"/>
        <w:tblInd w:w="-318" w:type="dxa"/>
        <w:tblLayout w:type="fixed"/>
        <w:tblLook w:val="04A0" w:firstRow="1" w:lastRow="0" w:firstColumn="1" w:lastColumn="0" w:noHBand="0" w:noVBand="1"/>
      </w:tblPr>
      <w:tblGrid>
        <w:gridCol w:w="993"/>
        <w:gridCol w:w="1134"/>
        <w:gridCol w:w="2268"/>
        <w:gridCol w:w="1701"/>
        <w:gridCol w:w="851"/>
        <w:gridCol w:w="1134"/>
        <w:gridCol w:w="1134"/>
        <w:gridCol w:w="1134"/>
        <w:gridCol w:w="992"/>
      </w:tblGrid>
      <w:tr w:rsidR="00C40E3D" w:rsidRPr="0088193B" w14:paraId="733D9A01" w14:textId="77777777" w:rsidTr="00C40E3D">
        <w:trPr>
          <w:trHeight w:val="833"/>
        </w:trPr>
        <w:tc>
          <w:tcPr>
            <w:tcW w:w="993" w:type="dxa"/>
            <w:hideMark/>
          </w:tcPr>
          <w:p w14:paraId="6E183C20" w14:textId="77777777" w:rsidR="00C40E3D" w:rsidRPr="0088193B" w:rsidRDefault="00C40E3D" w:rsidP="00591FA5">
            <w:pPr>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 xml:space="preserve">Position &amp; </w:t>
            </w:r>
            <w:r w:rsidRPr="0088193B">
              <w:rPr>
                <w:rFonts w:eastAsia="Times New Roman" w:cstheme="minorHAnsi"/>
                <w:bCs/>
                <w:color w:val="000000"/>
                <w:sz w:val="16"/>
                <w:szCs w:val="18"/>
                <w:lang w:eastAsia="en-GB"/>
              </w:rPr>
              <w:t>Movement</w:t>
            </w:r>
          </w:p>
        </w:tc>
        <w:tc>
          <w:tcPr>
            <w:tcW w:w="1134" w:type="dxa"/>
            <w:hideMark/>
          </w:tcPr>
          <w:p w14:paraId="32C78EB0" w14:textId="77777777" w:rsidR="00C40E3D" w:rsidRPr="0088193B" w:rsidRDefault="00C40E3D" w:rsidP="00591FA5">
            <w:pPr>
              <w:jc w:val="center"/>
              <w:rPr>
                <w:rFonts w:eastAsia="Times New Roman" w:cstheme="minorHAnsi"/>
                <w:bCs/>
                <w:color w:val="000000"/>
                <w:sz w:val="16"/>
                <w:szCs w:val="18"/>
                <w:lang w:eastAsia="en-GB"/>
              </w:rPr>
            </w:pPr>
            <w:r w:rsidRPr="0088193B">
              <w:rPr>
                <w:rFonts w:eastAsia="Times New Roman" w:cstheme="minorHAnsi"/>
                <w:bCs/>
                <w:color w:val="000000"/>
                <w:sz w:val="16"/>
                <w:szCs w:val="18"/>
                <w:lang w:eastAsia="en-GB"/>
              </w:rPr>
              <w:t>Date Modification Raised</w:t>
            </w:r>
          </w:p>
        </w:tc>
        <w:tc>
          <w:tcPr>
            <w:tcW w:w="2268" w:type="dxa"/>
            <w:hideMark/>
          </w:tcPr>
          <w:p w14:paraId="2CB9C18B" w14:textId="77777777" w:rsidR="00C40E3D" w:rsidRPr="0088193B" w:rsidRDefault="00C40E3D" w:rsidP="00591FA5">
            <w:pPr>
              <w:jc w:val="center"/>
              <w:rPr>
                <w:rFonts w:eastAsia="Times New Roman" w:cstheme="minorHAnsi"/>
                <w:bCs/>
                <w:color w:val="000000"/>
                <w:sz w:val="16"/>
                <w:szCs w:val="18"/>
                <w:lang w:eastAsia="en-GB"/>
              </w:rPr>
            </w:pPr>
            <w:r w:rsidRPr="0088193B">
              <w:rPr>
                <w:rFonts w:eastAsia="Times New Roman" w:cstheme="minorHAnsi"/>
                <w:bCs/>
                <w:color w:val="000000"/>
                <w:sz w:val="16"/>
                <w:szCs w:val="18"/>
                <w:lang w:eastAsia="en-GB"/>
              </w:rPr>
              <w:t>Modifications at Workgroup Stage</w:t>
            </w:r>
          </w:p>
        </w:tc>
        <w:tc>
          <w:tcPr>
            <w:tcW w:w="1701" w:type="dxa"/>
            <w:hideMark/>
          </w:tcPr>
          <w:p w14:paraId="6D42AF89" w14:textId="77777777" w:rsidR="00C40E3D" w:rsidRPr="0088193B" w:rsidRDefault="00C40E3D" w:rsidP="00591FA5">
            <w:pPr>
              <w:jc w:val="center"/>
              <w:rPr>
                <w:rFonts w:eastAsia="Times New Roman" w:cstheme="minorHAnsi"/>
                <w:bCs/>
                <w:color w:val="000000"/>
                <w:sz w:val="16"/>
                <w:szCs w:val="18"/>
                <w:lang w:eastAsia="en-GB"/>
              </w:rPr>
            </w:pPr>
            <w:r w:rsidRPr="0088193B">
              <w:rPr>
                <w:rFonts w:eastAsia="Times New Roman" w:cstheme="minorHAnsi"/>
                <w:bCs/>
                <w:color w:val="000000"/>
                <w:sz w:val="16"/>
                <w:szCs w:val="18"/>
                <w:lang w:eastAsia="en-GB"/>
              </w:rPr>
              <w:t>Panel Comments on Prioritisation</w:t>
            </w:r>
          </w:p>
        </w:tc>
        <w:tc>
          <w:tcPr>
            <w:tcW w:w="851" w:type="dxa"/>
            <w:hideMark/>
          </w:tcPr>
          <w:p w14:paraId="325503E5" w14:textId="77777777" w:rsidR="00C40E3D" w:rsidRPr="00DF0AB8" w:rsidRDefault="00C40E3D" w:rsidP="00591FA5">
            <w:pPr>
              <w:jc w:val="cente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Cross Code Impacts</w:t>
            </w:r>
          </w:p>
        </w:tc>
        <w:tc>
          <w:tcPr>
            <w:tcW w:w="1134" w:type="dxa"/>
            <w:hideMark/>
          </w:tcPr>
          <w:p w14:paraId="02833C0A" w14:textId="77777777" w:rsidR="00C40E3D" w:rsidRPr="00DF0AB8" w:rsidRDefault="00C40E3D" w:rsidP="00591FA5">
            <w:pPr>
              <w:jc w:val="cente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Date of First WG</w:t>
            </w:r>
          </w:p>
        </w:tc>
        <w:tc>
          <w:tcPr>
            <w:tcW w:w="1134" w:type="dxa"/>
            <w:hideMark/>
          </w:tcPr>
          <w:p w14:paraId="7FA308EC" w14:textId="77777777" w:rsidR="00C40E3D" w:rsidRPr="00DF0AB8" w:rsidRDefault="00C40E3D" w:rsidP="00591FA5">
            <w:pPr>
              <w:jc w:val="cente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 xml:space="preserve">WG Development </w:t>
            </w:r>
            <w:r w:rsidRPr="00DF0AB8">
              <w:rPr>
                <w:rFonts w:eastAsia="Times New Roman" w:cstheme="minorHAnsi"/>
                <w:bCs/>
                <w:color w:val="000000"/>
                <w:sz w:val="16"/>
                <w:szCs w:val="18"/>
                <w:lang w:eastAsia="en-GB"/>
              </w:rPr>
              <w:br/>
              <w:t>[WG already held]</w:t>
            </w:r>
          </w:p>
        </w:tc>
        <w:tc>
          <w:tcPr>
            <w:tcW w:w="1134" w:type="dxa"/>
            <w:hideMark/>
          </w:tcPr>
          <w:p w14:paraId="2C9A35E8" w14:textId="77777777" w:rsidR="00C40E3D" w:rsidRPr="00DF0AB8" w:rsidRDefault="00C40E3D" w:rsidP="00591FA5">
            <w:pPr>
              <w:jc w:val="cente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WG Report submission</w:t>
            </w:r>
          </w:p>
        </w:tc>
        <w:tc>
          <w:tcPr>
            <w:tcW w:w="992" w:type="dxa"/>
            <w:hideMark/>
          </w:tcPr>
          <w:p w14:paraId="3312CC8A" w14:textId="77777777" w:rsidR="00C40E3D" w:rsidRPr="00DF0AB8" w:rsidRDefault="00C40E3D" w:rsidP="00591FA5">
            <w:pPr>
              <w:jc w:val="cente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Expected FMR Date to Authority</w:t>
            </w:r>
          </w:p>
        </w:tc>
      </w:tr>
      <w:tr w:rsidR="00683C29" w14:paraId="50E5EE9A" w14:textId="77777777" w:rsidTr="00C40E3D">
        <w:tc>
          <w:tcPr>
            <w:tcW w:w="993" w:type="dxa"/>
            <w:vAlign w:val="center"/>
          </w:tcPr>
          <w:p w14:paraId="3259E23D" w14:textId="556AED4A"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w:t>
            </w:r>
          </w:p>
          <w:p w14:paraId="3D48FDED" w14:textId="77777777" w:rsidR="00683C29" w:rsidRPr="00F9182D" w:rsidRDefault="00683C29" w:rsidP="00683C29">
            <w:pPr>
              <w:pStyle w:val="BodyText"/>
              <w:jc w:val="center"/>
              <w:rPr>
                <w:rFonts w:eastAsia="Times New Roman" w:cstheme="minorHAnsi"/>
                <w:bCs/>
                <w:color w:val="000000"/>
                <w:sz w:val="16"/>
                <w:szCs w:val="18"/>
                <w:lang w:eastAsia="en-GB"/>
              </w:rPr>
            </w:pPr>
          </w:p>
        </w:tc>
        <w:tc>
          <w:tcPr>
            <w:tcW w:w="1134" w:type="dxa"/>
            <w:vAlign w:val="center"/>
          </w:tcPr>
          <w:p w14:paraId="344236AE"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27/04/2018</w:t>
            </w:r>
          </w:p>
        </w:tc>
        <w:tc>
          <w:tcPr>
            <w:tcW w:w="2268" w:type="dxa"/>
            <w:vAlign w:val="center"/>
          </w:tcPr>
          <w:p w14:paraId="6B3872EC"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CMP295 ‘</w:t>
            </w:r>
            <w:r w:rsidRPr="00445BC9">
              <w:rPr>
                <w:rFonts w:eastAsia="Times New Roman" w:cstheme="minorHAnsi"/>
                <w:bCs/>
                <w:color w:val="000000"/>
                <w:sz w:val="16"/>
                <w:szCs w:val="18"/>
                <w:lang w:eastAsia="en-GB"/>
              </w:rPr>
              <w:t>Contractual Arrangements for Virtual Lead Parties (Project TERRE)’</w:t>
            </w:r>
          </w:p>
        </w:tc>
        <w:tc>
          <w:tcPr>
            <w:tcW w:w="1701" w:type="dxa"/>
            <w:vAlign w:val="center"/>
          </w:tcPr>
          <w:p w14:paraId="6F9DAD09" w14:textId="77777777" w:rsidR="00683C29" w:rsidRPr="00DF0AB8" w:rsidRDefault="00683C29" w:rsidP="00683C29">
            <w:pP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Prioritisation based on alignment to European Law changes/timetables; requirement for decision by April</w:t>
            </w:r>
          </w:p>
        </w:tc>
        <w:tc>
          <w:tcPr>
            <w:tcW w:w="851" w:type="dxa"/>
            <w:vAlign w:val="center"/>
          </w:tcPr>
          <w:p w14:paraId="0F04224A"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2CA439A4" w14:textId="51FC5D3B"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12 July 2018</w:t>
            </w:r>
          </w:p>
        </w:tc>
        <w:tc>
          <w:tcPr>
            <w:tcW w:w="1134" w:type="dxa"/>
            <w:vAlign w:val="center"/>
          </w:tcPr>
          <w:p w14:paraId="33440A5E" w14:textId="3CEA22A7"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[3]</w:t>
            </w:r>
            <w:r w:rsidRPr="00683C29">
              <w:rPr>
                <w:rFonts w:ascii="Tahoma" w:hAnsi="Tahoma" w:cs="Tahoma"/>
                <w:color w:val="000000"/>
                <w:sz w:val="16"/>
                <w:szCs w:val="28"/>
              </w:rPr>
              <w:t xml:space="preserve"> up to March 2019</w:t>
            </w:r>
          </w:p>
        </w:tc>
        <w:tc>
          <w:tcPr>
            <w:tcW w:w="1134" w:type="dxa"/>
            <w:vAlign w:val="center"/>
          </w:tcPr>
          <w:p w14:paraId="544E7E0E" w14:textId="25A98C89"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Timeline agreed:</w:t>
            </w:r>
            <w:r w:rsidRPr="00683C29">
              <w:rPr>
                <w:rFonts w:ascii="Tahoma" w:hAnsi="Tahoma" w:cs="Tahoma"/>
                <w:color w:val="000000"/>
                <w:sz w:val="16"/>
                <w:szCs w:val="28"/>
              </w:rPr>
              <w:t xml:space="preserve">  May 2019</w:t>
            </w:r>
          </w:p>
        </w:tc>
        <w:tc>
          <w:tcPr>
            <w:tcW w:w="992" w:type="dxa"/>
            <w:vAlign w:val="center"/>
          </w:tcPr>
          <w:p w14:paraId="6246CAFB" w14:textId="1B9E6CEF"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June 2019</w:t>
            </w:r>
          </w:p>
        </w:tc>
      </w:tr>
      <w:tr w:rsidR="00683C29" w14:paraId="25ADBEAB" w14:textId="77777777" w:rsidTr="00C40E3D">
        <w:tc>
          <w:tcPr>
            <w:tcW w:w="993" w:type="dxa"/>
            <w:vAlign w:val="center"/>
          </w:tcPr>
          <w:p w14:paraId="1FFF679C" w14:textId="54201E9F"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w:t>
            </w:r>
          </w:p>
          <w:p w14:paraId="24368119" w14:textId="77777777" w:rsidR="00683C29" w:rsidRPr="00F9182D" w:rsidRDefault="00683C29" w:rsidP="00683C29">
            <w:pPr>
              <w:pStyle w:val="BodyText"/>
              <w:jc w:val="center"/>
              <w:rPr>
                <w:rFonts w:eastAsia="Times New Roman" w:cstheme="minorHAnsi"/>
                <w:bCs/>
                <w:color w:val="000000"/>
                <w:sz w:val="16"/>
                <w:szCs w:val="18"/>
                <w:lang w:eastAsia="en-GB"/>
              </w:rPr>
            </w:pPr>
          </w:p>
        </w:tc>
        <w:tc>
          <w:tcPr>
            <w:tcW w:w="1134" w:type="dxa"/>
            <w:vAlign w:val="center"/>
          </w:tcPr>
          <w:p w14:paraId="5A03631D"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19/07/2018</w:t>
            </w:r>
          </w:p>
        </w:tc>
        <w:tc>
          <w:tcPr>
            <w:tcW w:w="2268" w:type="dxa"/>
            <w:vAlign w:val="center"/>
          </w:tcPr>
          <w:p w14:paraId="4EFE30DE"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CMP303</w:t>
            </w:r>
            <w:r w:rsidRPr="00445BC9">
              <w:rPr>
                <w:rFonts w:eastAsia="Times New Roman" w:cstheme="minorHAnsi"/>
                <w:bCs/>
                <w:color w:val="000000"/>
                <w:sz w:val="16"/>
                <w:szCs w:val="18"/>
                <w:lang w:eastAsia="en-GB"/>
              </w:rPr>
              <w:t xml:space="preserve"> 'Improving local circuit charge cost-reflectivity'</w:t>
            </w:r>
          </w:p>
        </w:tc>
        <w:tc>
          <w:tcPr>
            <w:tcW w:w="1701" w:type="dxa"/>
            <w:vAlign w:val="center"/>
          </w:tcPr>
          <w:p w14:paraId="08A58C9E" w14:textId="77777777" w:rsidR="00683C29" w:rsidRPr="00DF0AB8" w:rsidRDefault="00683C29" w:rsidP="00683C29">
            <w:pPr>
              <w:rPr>
                <w:rFonts w:eastAsia="Times New Roman" w:cstheme="minorHAnsi"/>
                <w:bCs/>
                <w:color w:val="000000"/>
                <w:sz w:val="16"/>
                <w:szCs w:val="18"/>
                <w:lang w:eastAsia="en-GB"/>
              </w:rPr>
            </w:pPr>
            <w:r w:rsidRPr="00DF0AB8">
              <w:rPr>
                <w:rFonts w:eastAsia="Times New Roman" w:cstheme="minorHAnsi"/>
                <w:bCs/>
                <w:color w:val="000000"/>
                <w:sz w:val="16"/>
                <w:szCs w:val="18"/>
                <w:lang w:eastAsia="en-GB"/>
              </w:rPr>
              <w:t>Priority based on a need for a decision date by summer 2019. An early Workgroup will be required.</w:t>
            </w:r>
            <w:r w:rsidRPr="00DF0AB8">
              <w:rPr>
                <w:rFonts w:eastAsia="Times New Roman" w:cstheme="minorHAnsi"/>
                <w:bCs/>
                <w:color w:val="000000"/>
                <w:sz w:val="16"/>
                <w:szCs w:val="18"/>
                <w:lang w:eastAsia="en-GB"/>
              </w:rPr>
              <w:br/>
            </w:r>
            <w:r w:rsidRPr="00DF0AB8">
              <w:rPr>
                <w:rFonts w:eastAsia="Times New Roman" w:cstheme="minorHAnsi"/>
                <w:bCs/>
                <w:color w:val="000000"/>
                <w:sz w:val="16"/>
                <w:szCs w:val="18"/>
                <w:lang w:eastAsia="en-GB"/>
              </w:rPr>
              <w:br/>
              <w:t>Raised up the prioritisation stack to account for the auction date; determined by Secretary of State</w:t>
            </w:r>
          </w:p>
        </w:tc>
        <w:tc>
          <w:tcPr>
            <w:tcW w:w="851" w:type="dxa"/>
            <w:vAlign w:val="center"/>
          </w:tcPr>
          <w:p w14:paraId="52104650"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55665EC0" w14:textId="6BE473CF"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25 September 2018</w:t>
            </w:r>
          </w:p>
        </w:tc>
        <w:tc>
          <w:tcPr>
            <w:tcW w:w="1134" w:type="dxa"/>
            <w:vAlign w:val="center"/>
          </w:tcPr>
          <w:p w14:paraId="534DD6F9" w14:textId="2E8DA3A2"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7 up to March 2019</w:t>
            </w:r>
          </w:p>
        </w:tc>
        <w:tc>
          <w:tcPr>
            <w:tcW w:w="1134" w:type="dxa"/>
            <w:vAlign w:val="center"/>
          </w:tcPr>
          <w:p w14:paraId="6C3CE585" w14:textId="334C715E"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Timeline agreed:</w:t>
            </w:r>
            <w:r w:rsidRPr="00683C29">
              <w:rPr>
                <w:rFonts w:ascii="Tahoma" w:hAnsi="Tahoma" w:cs="Tahoma"/>
                <w:color w:val="000000"/>
                <w:sz w:val="16"/>
                <w:szCs w:val="28"/>
              </w:rPr>
              <w:t xml:space="preserve">  </w:t>
            </w:r>
            <w:r w:rsidRPr="00683C29">
              <w:rPr>
                <w:rFonts w:ascii="Tahoma" w:hAnsi="Tahoma" w:cs="Tahoma"/>
                <w:color w:val="000000"/>
                <w:sz w:val="16"/>
                <w:szCs w:val="28"/>
              </w:rPr>
              <w:br/>
              <w:t>February 2019</w:t>
            </w:r>
          </w:p>
        </w:tc>
        <w:tc>
          <w:tcPr>
            <w:tcW w:w="992" w:type="dxa"/>
            <w:vAlign w:val="center"/>
          </w:tcPr>
          <w:p w14:paraId="773E2210" w14:textId="747D9A67"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 xml:space="preserve">Timeline agreed:  </w:t>
            </w:r>
            <w:r w:rsidRPr="00683C29">
              <w:rPr>
                <w:rFonts w:ascii="Tahoma" w:hAnsi="Tahoma" w:cs="Tahoma"/>
                <w:color w:val="000000"/>
                <w:sz w:val="16"/>
                <w:szCs w:val="28"/>
              </w:rPr>
              <w:br/>
              <w:t>April 2019</w:t>
            </w:r>
          </w:p>
        </w:tc>
      </w:tr>
      <w:tr w:rsidR="00683C29" w14:paraId="0F96E8A8" w14:textId="77777777" w:rsidTr="00C40E3D">
        <w:tc>
          <w:tcPr>
            <w:tcW w:w="993" w:type="dxa"/>
            <w:vAlign w:val="center"/>
          </w:tcPr>
          <w:p w14:paraId="15786D88" w14:textId="6C363E09"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3</w:t>
            </w:r>
          </w:p>
        </w:tc>
        <w:tc>
          <w:tcPr>
            <w:tcW w:w="1134" w:type="dxa"/>
            <w:tcBorders>
              <w:top w:val="single" w:sz="4" w:space="0" w:color="auto"/>
              <w:left w:val="single" w:sz="4" w:space="0" w:color="auto"/>
              <w:bottom w:val="nil"/>
              <w:right w:val="single" w:sz="4" w:space="0" w:color="auto"/>
            </w:tcBorders>
            <w:shd w:val="clear" w:color="auto" w:fill="auto"/>
            <w:vAlign w:val="center"/>
          </w:tcPr>
          <w:p w14:paraId="480EB1DA" w14:textId="77777777" w:rsidR="00683C29" w:rsidRPr="00C40E3D" w:rsidRDefault="00683C29" w:rsidP="00683C29">
            <w:pPr>
              <w:pStyle w:val="BodyText"/>
              <w:jc w:val="center"/>
              <w:rPr>
                <w:rFonts w:eastAsia="Times New Roman" w:cstheme="minorHAnsi"/>
                <w:bCs/>
                <w:color w:val="000000"/>
                <w:sz w:val="16"/>
                <w:szCs w:val="18"/>
                <w:lang w:eastAsia="en-GB"/>
              </w:rPr>
            </w:pPr>
            <w:r w:rsidRPr="00C40E3D">
              <w:rPr>
                <w:rFonts w:eastAsia="Times New Roman" w:cstheme="minorHAnsi"/>
                <w:bCs/>
                <w:color w:val="000000"/>
                <w:sz w:val="16"/>
                <w:szCs w:val="18"/>
                <w:lang w:eastAsia="en-GB"/>
              </w:rPr>
              <w:t>15/02/2019</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C9E1EB" w14:textId="77777777" w:rsidR="00683C29" w:rsidRPr="00C40E3D" w:rsidRDefault="00683C29" w:rsidP="00683C29">
            <w:pPr>
              <w:pStyle w:val="BodyText"/>
              <w:jc w:val="center"/>
              <w:rPr>
                <w:rFonts w:eastAsia="Times New Roman" w:cstheme="minorHAnsi"/>
                <w:bCs/>
                <w:color w:val="000000"/>
                <w:sz w:val="16"/>
                <w:szCs w:val="18"/>
                <w:lang w:eastAsia="en-GB"/>
              </w:rPr>
            </w:pPr>
            <w:r w:rsidRPr="003D7331">
              <w:rPr>
                <w:rFonts w:eastAsia="Times New Roman" w:cstheme="minorHAnsi"/>
                <w:b/>
                <w:bCs/>
                <w:color w:val="000000"/>
                <w:sz w:val="16"/>
                <w:szCs w:val="18"/>
                <w:lang w:eastAsia="en-GB"/>
              </w:rPr>
              <w:t>CMP311</w:t>
            </w:r>
            <w:r w:rsidRPr="00C40E3D">
              <w:rPr>
                <w:rFonts w:eastAsia="Times New Roman" w:cstheme="minorHAnsi"/>
                <w:bCs/>
                <w:color w:val="000000"/>
                <w:sz w:val="16"/>
                <w:szCs w:val="18"/>
                <w:lang w:eastAsia="en-GB"/>
              </w:rPr>
              <w:t xml:space="preserve"> 'Reassessment of CUSC credit requirements for Suppliers, specifically for “User Allowed Credit” as defined in Section 3, Part III section 3.27 of the CUSC'</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9ECD986" w14:textId="77777777" w:rsidR="00683C29" w:rsidRPr="00C40E3D" w:rsidRDefault="00683C29" w:rsidP="00683C29">
            <w:pPr>
              <w:pStyle w:val="BodyText"/>
              <w:jc w:val="center"/>
              <w:rPr>
                <w:rFonts w:eastAsia="Times New Roman" w:cstheme="minorHAnsi"/>
                <w:bCs/>
                <w:color w:val="000000"/>
                <w:sz w:val="16"/>
                <w:szCs w:val="18"/>
                <w:lang w:eastAsia="en-GB"/>
              </w:rPr>
            </w:pPr>
            <w:r w:rsidRPr="00C40E3D">
              <w:rPr>
                <w:rFonts w:eastAsia="Times New Roman" w:cstheme="minorHAnsi"/>
                <w:bCs/>
                <w:color w:val="000000"/>
                <w:sz w:val="16"/>
                <w:szCs w:val="18"/>
                <w:lang w:eastAsia="en-GB"/>
              </w:rPr>
              <w:t xml:space="preserve">Priority based on substantial changes for Suppliers and Consumers. </w:t>
            </w:r>
            <w:r w:rsidRPr="00C40E3D">
              <w:rPr>
                <w:rFonts w:eastAsia="Times New Roman" w:cstheme="minorHAnsi"/>
                <w:bCs/>
                <w:color w:val="000000"/>
                <w:sz w:val="16"/>
                <w:szCs w:val="18"/>
                <w:lang w:eastAsia="en-GB"/>
              </w:rPr>
              <w:br/>
            </w:r>
            <w:r w:rsidRPr="00C40E3D">
              <w:rPr>
                <w:rFonts w:eastAsia="Times New Roman" w:cstheme="minorHAnsi"/>
                <w:bCs/>
                <w:color w:val="000000"/>
                <w:sz w:val="16"/>
                <w:szCs w:val="18"/>
                <w:lang w:eastAsia="en-GB"/>
              </w:rPr>
              <w:br/>
              <w:t xml:space="preserve">Early conclusion will help parties to understand any requirements on them </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E61CBE9" w14:textId="77777777" w:rsidR="00683C29" w:rsidRPr="00C40E3D" w:rsidRDefault="00683C29" w:rsidP="00683C29">
            <w:pPr>
              <w:pStyle w:val="BodyText"/>
              <w:jc w:val="center"/>
              <w:rPr>
                <w:rFonts w:eastAsia="Times New Roman" w:cstheme="minorHAnsi"/>
                <w:bCs/>
                <w:color w:val="000000"/>
                <w:sz w:val="16"/>
                <w:szCs w:val="18"/>
                <w:lang w:eastAsia="en-GB"/>
              </w:rPr>
            </w:pPr>
            <w:r w:rsidRPr="00C40E3D">
              <w:rPr>
                <w:rFonts w:eastAsia="Times New Roman" w:cstheme="minorHAnsi"/>
                <w:bCs/>
                <w:color w:val="000000"/>
                <w:sz w:val="16"/>
                <w:szCs w:val="18"/>
                <w:lang w:eastAsia="en-GB"/>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D88882" w14:textId="5107E73F" w:rsidR="00683C29" w:rsidRPr="00683C29" w:rsidRDefault="0000394F" w:rsidP="00A3270C">
            <w:pPr>
              <w:pStyle w:val="BodyText"/>
              <w:rPr>
                <w:rFonts w:eastAsia="Times New Roman" w:cstheme="minorHAnsi"/>
                <w:bCs/>
                <w:color w:val="000000"/>
                <w:sz w:val="16"/>
                <w:szCs w:val="18"/>
                <w:lang w:eastAsia="en-GB"/>
              </w:rPr>
            </w:pPr>
            <w:r>
              <w:rPr>
                <w:rFonts w:ascii="Tahoma" w:hAnsi="Tahoma" w:cs="Tahoma"/>
                <w:color w:val="000000"/>
                <w:sz w:val="16"/>
                <w:szCs w:val="28"/>
              </w:rPr>
              <w:t>9 April 2019</w:t>
            </w:r>
            <w:r w:rsidR="00A3270C">
              <w:rPr>
                <w:rFonts w:ascii="Tahoma" w:hAnsi="Tahoma" w:cs="Tahoma"/>
                <w:color w:val="000000"/>
                <w:sz w:val="16"/>
                <w:szCs w:val="2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F9950E" w14:textId="46CA40FF" w:rsidR="00683C29" w:rsidRPr="00683C29" w:rsidRDefault="00683C29" w:rsidP="00683C29">
            <w:pPr>
              <w:pStyle w:val="BodyText"/>
              <w:jc w:val="center"/>
              <w:rPr>
                <w:rFonts w:eastAsia="Times New Roman" w:cstheme="minorHAnsi"/>
                <w:bCs/>
                <w:color w:val="000000"/>
                <w:sz w:val="16"/>
                <w:szCs w:val="18"/>
                <w:lang w:eastAsia="en-GB"/>
              </w:rPr>
            </w:pPr>
            <w:r w:rsidRPr="00683C29">
              <w:rPr>
                <w:rFonts w:ascii="Tahoma" w:hAnsi="Tahoma" w:cs="Tahoma"/>
                <w:color w:val="000000"/>
                <w:sz w:val="16"/>
                <w:szCs w:val="28"/>
              </w:rPr>
              <w:t>TBC</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D80BE9" w14:textId="370F8A62" w:rsidR="00683C29" w:rsidRPr="00683C29" w:rsidRDefault="00683C29" w:rsidP="00683C29">
            <w:pPr>
              <w:pStyle w:val="BodyText"/>
              <w:jc w:val="center"/>
              <w:rPr>
                <w:rFonts w:eastAsia="Times New Roman" w:cstheme="minorHAnsi"/>
                <w:bCs/>
                <w:color w:val="000000"/>
                <w:sz w:val="16"/>
                <w:szCs w:val="18"/>
                <w:lang w:eastAsia="en-GB"/>
              </w:rPr>
            </w:pPr>
            <w:r w:rsidRPr="00683C29">
              <w:rPr>
                <w:rFonts w:ascii="Tahoma" w:hAnsi="Tahoma" w:cs="Tahoma"/>
                <w:color w:val="000000"/>
                <w:sz w:val="16"/>
                <w:szCs w:val="28"/>
              </w:rPr>
              <w:t>TBC</w:t>
            </w:r>
          </w:p>
        </w:tc>
        <w:tc>
          <w:tcPr>
            <w:tcW w:w="992" w:type="dxa"/>
            <w:tcBorders>
              <w:top w:val="single" w:sz="4" w:space="0" w:color="auto"/>
              <w:left w:val="nil"/>
              <w:bottom w:val="single" w:sz="4" w:space="0" w:color="auto"/>
              <w:right w:val="single" w:sz="4" w:space="0" w:color="auto"/>
            </w:tcBorders>
            <w:shd w:val="clear" w:color="auto" w:fill="auto"/>
            <w:vAlign w:val="center"/>
          </w:tcPr>
          <w:p w14:paraId="054DAA9C" w14:textId="30932D60" w:rsidR="00683C29" w:rsidRPr="00683C29" w:rsidRDefault="00683C29" w:rsidP="00683C29">
            <w:pPr>
              <w:pStyle w:val="BodyText"/>
              <w:jc w:val="center"/>
              <w:rPr>
                <w:rFonts w:eastAsia="Times New Roman" w:cstheme="minorHAnsi"/>
                <w:bCs/>
                <w:color w:val="000000"/>
                <w:sz w:val="16"/>
                <w:szCs w:val="18"/>
                <w:lang w:eastAsia="en-GB"/>
              </w:rPr>
            </w:pPr>
            <w:r w:rsidRPr="00683C29">
              <w:rPr>
                <w:rFonts w:ascii="Tahoma" w:hAnsi="Tahoma" w:cs="Tahoma"/>
                <w:color w:val="000000"/>
                <w:sz w:val="16"/>
                <w:szCs w:val="28"/>
              </w:rPr>
              <w:t>TBC</w:t>
            </w:r>
          </w:p>
        </w:tc>
      </w:tr>
      <w:tr w:rsidR="00683C29" w14:paraId="1F26EE85" w14:textId="77777777" w:rsidTr="00C40E3D">
        <w:tc>
          <w:tcPr>
            <w:tcW w:w="993" w:type="dxa"/>
            <w:vAlign w:val="center"/>
          </w:tcPr>
          <w:p w14:paraId="2B684189" w14:textId="521AA5E8"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4</w:t>
            </w:r>
          </w:p>
          <w:p w14:paraId="59A6E9B4" w14:textId="77777777" w:rsidR="00683C29" w:rsidRPr="00F9182D" w:rsidRDefault="00683C29" w:rsidP="00683C29">
            <w:pPr>
              <w:pStyle w:val="BodyText"/>
              <w:jc w:val="center"/>
              <w:rPr>
                <w:rFonts w:eastAsia="Times New Roman" w:cstheme="minorHAnsi"/>
                <w:bCs/>
                <w:color w:val="000000"/>
                <w:sz w:val="16"/>
                <w:szCs w:val="18"/>
                <w:lang w:eastAsia="en-GB"/>
              </w:rPr>
            </w:pPr>
          </w:p>
        </w:tc>
        <w:tc>
          <w:tcPr>
            <w:tcW w:w="1134" w:type="dxa"/>
            <w:vAlign w:val="center"/>
          </w:tcPr>
          <w:p w14:paraId="73607C6C"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15/02/2018</w:t>
            </w:r>
          </w:p>
        </w:tc>
        <w:tc>
          <w:tcPr>
            <w:tcW w:w="2268" w:type="dxa"/>
            <w:vAlign w:val="center"/>
          </w:tcPr>
          <w:p w14:paraId="579239DD"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CMP291</w:t>
            </w:r>
            <w:r w:rsidRPr="00445BC9">
              <w:rPr>
                <w:rFonts w:eastAsia="Times New Roman" w:cstheme="minorHAnsi"/>
                <w:bCs/>
                <w:color w:val="000000"/>
                <w:sz w:val="16"/>
                <w:szCs w:val="18"/>
                <w:lang w:eastAsia="en-GB"/>
              </w:rPr>
              <w:t xml:space="preserve"> ‘The open, transparent, non-discriminatory and timely publication of the harmonised rules for grid connection (in accordance with the RfG, DCC and HVDC) and the harmonised rules on system operation (in accordance with the SOGL) set out within the Bilateral Agreement(s) exhibited in the CUSC.’</w:t>
            </w:r>
          </w:p>
        </w:tc>
        <w:tc>
          <w:tcPr>
            <w:tcW w:w="1701" w:type="dxa"/>
            <w:vAlign w:val="center"/>
          </w:tcPr>
          <w:p w14:paraId="1FC2AC3A"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Prioritisation based on alignment to European Law changes/timetables</w:t>
            </w:r>
          </w:p>
        </w:tc>
        <w:tc>
          <w:tcPr>
            <w:tcW w:w="851" w:type="dxa"/>
            <w:vAlign w:val="center"/>
          </w:tcPr>
          <w:p w14:paraId="0A55F7DA"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1F122450" w14:textId="5D35453B"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12 July 2018</w:t>
            </w:r>
          </w:p>
        </w:tc>
        <w:tc>
          <w:tcPr>
            <w:tcW w:w="1134" w:type="dxa"/>
            <w:vAlign w:val="center"/>
          </w:tcPr>
          <w:p w14:paraId="1607DACB" w14:textId="283966A5"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[2]</w:t>
            </w:r>
            <w:r w:rsidRPr="00683C29">
              <w:rPr>
                <w:rFonts w:ascii="Tahoma" w:hAnsi="Tahoma" w:cs="Tahoma"/>
                <w:color w:val="000000"/>
                <w:sz w:val="16"/>
                <w:szCs w:val="28"/>
              </w:rPr>
              <w:t xml:space="preserve"> up to December 2018</w:t>
            </w:r>
          </w:p>
        </w:tc>
        <w:tc>
          <w:tcPr>
            <w:tcW w:w="1134" w:type="dxa"/>
            <w:vAlign w:val="center"/>
          </w:tcPr>
          <w:p w14:paraId="46616D65" w14:textId="1AB4AAD3"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Timeline agreed:</w:t>
            </w:r>
            <w:r w:rsidRPr="00683C29">
              <w:rPr>
                <w:rFonts w:ascii="Tahoma" w:hAnsi="Tahoma" w:cs="Tahoma"/>
                <w:color w:val="000000"/>
                <w:sz w:val="16"/>
                <w:szCs w:val="28"/>
              </w:rPr>
              <w:t xml:space="preserve">  June 2019</w:t>
            </w:r>
          </w:p>
        </w:tc>
        <w:tc>
          <w:tcPr>
            <w:tcW w:w="992" w:type="dxa"/>
            <w:vAlign w:val="center"/>
          </w:tcPr>
          <w:p w14:paraId="22AE98C1" w14:textId="3D0F2F08"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August 2019</w:t>
            </w:r>
          </w:p>
        </w:tc>
      </w:tr>
      <w:tr w:rsidR="00683C29" w14:paraId="3E897438" w14:textId="77777777" w:rsidTr="00C40E3D">
        <w:tc>
          <w:tcPr>
            <w:tcW w:w="993" w:type="dxa"/>
            <w:vAlign w:val="center"/>
          </w:tcPr>
          <w:p w14:paraId="1551DFFA" w14:textId="62CB5820" w:rsidR="00683C29" w:rsidRPr="00F9182D"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5</w:t>
            </w:r>
          </w:p>
        </w:tc>
        <w:tc>
          <w:tcPr>
            <w:tcW w:w="1134" w:type="dxa"/>
            <w:vAlign w:val="center"/>
          </w:tcPr>
          <w:p w14:paraId="010A479A" w14:textId="77777777" w:rsidR="00683C29" w:rsidRPr="00445BC9" w:rsidRDefault="00683C29" w:rsidP="00683C29">
            <w:pPr>
              <w:pStyle w:val="BodyText"/>
              <w:jc w:val="cente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22/06/2017</w:t>
            </w:r>
          </w:p>
        </w:tc>
        <w:tc>
          <w:tcPr>
            <w:tcW w:w="2268" w:type="dxa"/>
            <w:vAlign w:val="center"/>
          </w:tcPr>
          <w:p w14:paraId="026980E4" w14:textId="77777777" w:rsidR="00683C29" w:rsidRPr="00F9182D"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 xml:space="preserve">CMP280 </w:t>
            </w:r>
            <w:r w:rsidRPr="00F9182D">
              <w:rPr>
                <w:rFonts w:eastAsia="Times New Roman" w:cstheme="minorHAnsi"/>
                <w:bCs/>
                <w:color w:val="000000"/>
                <w:sz w:val="16"/>
                <w:szCs w:val="18"/>
                <w:lang w:eastAsia="en-GB"/>
              </w:rPr>
              <w:t xml:space="preserve"> ‘Creation of a New Generator TNUoS Demand Tariff which Removes Liability for TNUoS Demand </w:t>
            </w:r>
            <w:r w:rsidRPr="00F9182D">
              <w:rPr>
                <w:rFonts w:eastAsia="Times New Roman" w:cstheme="minorHAnsi"/>
                <w:bCs/>
                <w:color w:val="000000"/>
                <w:sz w:val="16"/>
                <w:szCs w:val="18"/>
                <w:lang w:eastAsia="en-GB"/>
              </w:rPr>
              <w:lastRenderedPageBreak/>
              <w:t xml:space="preserve">Residual Charges from Generation and Storage Users &amp; </w:t>
            </w:r>
            <w:r w:rsidRPr="00DF0AB8">
              <w:rPr>
                <w:rFonts w:eastAsia="Times New Roman" w:cstheme="minorHAnsi"/>
                <w:b/>
                <w:bCs/>
                <w:color w:val="000000"/>
                <w:sz w:val="16"/>
                <w:szCs w:val="18"/>
                <w:lang w:eastAsia="en-GB"/>
              </w:rPr>
              <w:t>CMP281</w:t>
            </w:r>
            <w:r w:rsidRPr="00F9182D">
              <w:rPr>
                <w:rFonts w:eastAsia="Times New Roman" w:cstheme="minorHAnsi"/>
                <w:bCs/>
                <w:color w:val="000000"/>
                <w:sz w:val="16"/>
                <w:szCs w:val="18"/>
                <w:lang w:eastAsia="en-GB"/>
              </w:rPr>
              <w:t xml:space="preserve"> ‘Removal of BSUoS Charges From Energy Taken From the National Grid System by Storage Facilities'</w:t>
            </w:r>
          </w:p>
        </w:tc>
        <w:tc>
          <w:tcPr>
            <w:tcW w:w="1701" w:type="dxa"/>
            <w:vAlign w:val="center"/>
          </w:tcPr>
          <w:p w14:paraId="2482692C"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lastRenderedPageBreak/>
              <w:t xml:space="preserve">High Priority because of clear impact for users and a known policy </w:t>
            </w:r>
            <w:r w:rsidRPr="00445BC9">
              <w:rPr>
                <w:rFonts w:eastAsia="Times New Roman" w:cstheme="minorHAnsi"/>
                <w:bCs/>
                <w:color w:val="000000"/>
                <w:sz w:val="16"/>
                <w:szCs w:val="18"/>
                <w:lang w:eastAsia="en-GB"/>
              </w:rPr>
              <w:lastRenderedPageBreak/>
              <w:t>issue.</w:t>
            </w:r>
            <w:r w:rsidRPr="00445BC9">
              <w:rPr>
                <w:rFonts w:eastAsia="Times New Roman" w:cstheme="minorHAnsi"/>
                <w:bCs/>
                <w:color w:val="000000"/>
                <w:sz w:val="16"/>
                <w:szCs w:val="18"/>
                <w:lang w:eastAsia="en-GB"/>
              </w:rPr>
              <w:br/>
            </w:r>
            <w:r w:rsidRPr="00445BC9">
              <w:rPr>
                <w:rFonts w:eastAsia="Times New Roman" w:cstheme="minorHAnsi"/>
                <w:bCs/>
                <w:color w:val="000000"/>
                <w:sz w:val="16"/>
                <w:szCs w:val="18"/>
                <w:lang w:eastAsia="en-GB"/>
              </w:rPr>
              <w:br/>
              <w:t>Complexity of alternative (raised during WG Consultation) has resulted in an extended timeline to October.</w:t>
            </w:r>
          </w:p>
        </w:tc>
        <w:tc>
          <w:tcPr>
            <w:tcW w:w="851" w:type="dxa"/>
            <w:vAlign w:val="center"/>
          </w:tcPr>
          <w:p w14:paraId="3A0980C1" w14:textId="77777777" w:rsidR="00683C29" w:rsidRPr="00DF0AB8" w:rsidRDefault="00683C29" w:rsidP="00683C29">
            <w:pPr>
              <w:rPr>
                <w:rFonts w:asciiTheme="majorHAnsi" w:eastAsia="Times New Roman" w:hAnsiTheme="majorHAnsi" w:cstheme="majorHAnsi"/>
                <w:bCs/>
                <w:color w:val="000000"/>
                <w:sz w:val="16"/>
                <w:szCs w:val="16"/>
                <w:lang w:eastAsia="en-GB"/>
              </w:rPr>
            </w:pPr>
            <w:r>
              <w:rPr>
                <w:rFonts w:asciiTheme="majorHAnsi" w:eastAsia="Times New Roman" w:hAnsiTheme="majorHAnsi" w:cstheme="majorHAnsi"/>
                <w:bCs/>
                <w:color w:val="000000"/>
                <w:sz w:val="16"/>
                <w:szCs w:val="16"/>
                <w:lang w:eastAsia="en-GB"/>
              </w:rPr>
              <w:lastRenderedPageBreak/>
              <w:t>Yes</w:t>
            </w:r>
          </w:p>
        </w:tc>
        <w:tc>
          <w:tcPr>
            <w:tcW w:w="1134" w:type="dxa"/>
            <w:vAlign w:val="center"/>
          </w:tcPr>
          <w:p w14:paraId="199D4D69" w14:textId="3D4E8CB0"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4 August 2017</w:t>
            </w:r>
          </w:p>
        </w:tc>
        <w:tc>
          <w:tcPr>
            <w:tcW w:w="1134" w:type="dxa"/>
            <w:vAlign w:val="center"/>
          </w:tcPr>
          <w:p w14:paraId="42AF767B" w14:textId="51F52E60"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[1</w:t>
            </w:r>
            <w:r w:rsidR="0000394F">
              <w:rPr>
                <w:rFonts w:ascii="Tahoma" w:hAnsi="Tahoma" w:cs="Tahoma"/>
                <w:b/>
                <w:bCs/>
                <w:color w:val="000000"/>
                <w:sz w:val="16"/>
                <w:szCs w:val="28"/>
              </w:rPr>
              <w:t>4</w:t>
            </w:r>
            <w:r w:rsidRPr="00683C29">
              <w:rPr>
                <w:rFonts w:ascii="Tahoma" w:hAnsi="Tahoma" w:cs="Tahoma"/>
                <w:b/>
                <w:bCs/>
                <w:color w:val="000000"/>
                <w:sz w:val="16"/>
                <w:szCs w:val="28"/>
              </w:rPr>
              <w:t>]</w:t>
            </w:r>
            <w:r w:rsidRPr="00683C29">
              <w:rPr>
                <w:rFonts w:ascii="Tahoma" w:hAnsi="Tahoma" w:cs="Tahoma"/>
                <w:color w:val="000000"/>
                <w:sz w:val="16"/>
                <w:szCs w:val="28"/>
              </w:rPr>
              <w:t xml:space="preserve"> up to </w:t>
            </w:r>
            <w:r w:rsidR="0000394F">
              <w:rPr>
                <w:rFonts w:ascii="Tahoma" w:hAnsi="Tahoma" w:cs="Tahoma"/>
                <w:color w:val="000000"/>
                <w:sz w:val="16"/>
                <w:szCs w:val="28"/>
              </w:rPr>
              <w:t>March 2019</w:t>
            </w:r>
          </w:p>
        </w:tc>
        <w:tc>
          <w:tcPr>
            <w:tcW w:w="1134" w:type="dxa"/>
            <w:vAlign w:val="center"/>
          </w:tcPr>
          <w:p w14:paraId="60613582" w14:textId="39FC827F"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Timeline agreed:</w:t>
            </w:r>
            <w:r w:rsidRPr="00683C29">
              <w:rPr>
                <w:rFonts w:ascii="Tahoma" w:hAnsi="Tahoma" w:cs="Tahoma"/>
                <w:b/>
                <w:bCs/>
                <w:color w:val="000000"/>
                <w:sz w:val="16"/>
                <w:szCs w:val="28"/>
              </w:rPr>
              <w:br/>
            </w:r>
            <w:r w:rsidRPr="00683C29">
              <w:rPr>
                <w:rFonts w:ascii="Tahoma" w:hAnsi="Tahoma" w:cs="Tahoma"/>
                <w:color w:val="000000"/>
                <w:sz w:val="16"/>
                <w:szCs w:val="28"/>
              </w:rPr>
              <w:t>May 2019</w:t>
            </w:r>
          </w:p>
        </w:tc>
        <w:tc>
          <w:tcPr>
            <w:tcW w:w="992" w:type="dxa"/>
            <w:vAlign w:val="center"/>
          </w:tcPr>
          <w:p w14:paraId="0C4E9A7D" w14:textId="223839B1"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July 2019</w:t>
            </w:r>
          </w:p>
        </w:tc>
      </w:tr>
      <w:tr w:rsidR="00683C29" w14:paraId="0C9AF105" w14:textId="77777777" w:rsidTr="00C40E3D">
        <w:tc>
          <w:tcPr>
            <w:tcW w:w="993" w:type="dxa"/>
            <w:vAlign w:val="center"/>
          </w:tcPr>
          <w:p w14:paraId="3A3C54C5" w14:textId="6D659932" w:rsidR="00683C29" w:rsidRPr="00F9182D"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6</w:t>
            </w:r>
          </w:p>
        </w:tc>
        <w:tc>
          <w:tcPr>
            <w:tcW w:w="1134" w:type="dxa"/>
            <w:vAlign w:val="center"/>
          </w:tcPr>
          <w:p w14:paraId="378CEDE5"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19/10/2018</w:t>
            </w:r>
          </w:p>
        </w:tc>
        <w:tc>
          <w:tcPr>
            <w:tcW w:w="2268" w:type="dxa"/>
            <w:vAlign w:val="center"/>
          </w:tcPr>
          <w:p w14:paraId="348F4C59"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CMP308</w:t>
            </w:r>
            <w:r w:rsidRPr="00445BC9">
              <w:rPr>
                <w:rFonts w:eastAsia="Times New Roman" w:cstheme="minorHAnsi"/>
                <w:bCs/>
                <w:color w:val="000000"/>
                <w:sz w:val="16"/>
                <w:szCs w:val="18"/>
                <w:lang w:eastAsia="en-GB"/>
              </w:rPr>
              <w:t xml:space="preserve"> Removal of BSUoS charges from Generation</w:t>
            </w:r>
          </w:p>
        </w:tc>
        <w:tc>
          <w:tcPr>
            <w:tcW w:w="1701" w:type="dxa"/>
            <w:vAlign w:val="center"/>
          </w:tcPr>
          <w:p w14:paraId="7870CA38" w14:textId="77777777" w:rsidR="00683C2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High impact of BSUoS Payers, Impact on BSUoS recovery, Consumer Impacts</w:t>
            </w:r>
          </w:p>
          <w:p w14:paraId="1A0AC905" w14:textId="77777777" w:rsidR="00683C29" w:rsidRPr="00445BC9" w:rsidRDefault="00683C29" w:rsidP="00683C29">
            <w:pPr>
              <w:rPr>
                <w:rFonts w:eastAsia="Times New Roman" w:cstheme="minorHAnsi"/>
                <w:bCs/>
                <w:color w:val="000000"/>
                <w:sz w:val="16"/>
                <w:szCs w:val="18"/>
                <w:lang w:eastAsia="en-GB"/>
              </w:rPr>
            </w:pPr>
          </w:p>
        </w:tc>
        <w:tc>
          <w:tcPr>
            <w:tcW w:w="851" w:type="dxa"/>
            <w:vAlign w:val="center"/>
          </w:tcPr>
          <w:p w14:paraId="2ACE9644"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52677330" w14:textId="36C8C409"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18 December 2018</w:t>
            </w:r>
          </w:p>
        </w:tc>
        <w:tc>
          <w:tcPr>
            <w:tcW w:w="1134" w:type="dxa"/>
            <w:vAlign w:val="center"/>
          </w:tcPr>
          <w:p w14:paraId="65BAD306" w14:textId="043E020B"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4 up to April 2019</w:t>
            </w:r>
          </w:p>
        </w:tc>
        <w:tc>
          <w:tcPr>
            <w:tcW w:w="1134" w:type="dxa"/>
            <w:vAlign w:val="center"/>
          </w:tcPr>
          <w:p w14:paraId="4B3E7E2C" w14:textId="2CBD2339"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Timeline agreed:</w:t>
            </w:r>
            <w:r w:rsidRPr="00683C29">
              <w:rPr>
                <w:rFonts w:ascii="Tahoma" w:hAnsi="Tahoma" w:cs="Tahoma"/>
                <w:b/>
                <w:bCs/>
                <w:color w:val="000000"/>
                <w:sz w:val="16"/>
                <w:szCs w:val="28"/>
              </w:rPr>
              <w:br/>
            </w:r>
            <w:r w:rsidRPr="00683C29">
              <w:rPr>
                <w:rFonts w:ascii="Tahoma" w:hAnsi="Tahoma" w:cs="Tahoma"/>
                <w:color w:val="000000"/>
                <w:sz w:val="16"/>
                <w:szCs w:val="28"/>
              </w:rPr>
              <w:t>June 2019</w:t>
            </w:r>
          </w:p>
        </w:tc>
        <w:tc>
          <w:tcPr>
            <w:tcW w:w="992" w:type="dxa"/>
            <w:vAlign w:val="center"/>
          </w:tcPr>
          <w:p w14:paraId="377B3487" w14:textId="7C78D9A9"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August 2019</w:t>
            </w:r>
          </w:p>
        </w:tc>
      </w:tr>
      <w:tr w:rsidR="00683C29" w14:paraId="250ED7B4" w14:textId="77777777" w:rsidTr="00C40E3D">
        <w:tc>
          <w:tcPr>
            <w:tcW w:w="993" w:type="dxa"/>
            <w:vAlign w:val="center"/>
          </w:tcPr>
          <w:p w14:paraId="04FD61CE" w14:textId="76F69F83" w:rsidR="00683C29" w:rsidRPr="00F9182D"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7</w:t>
            </w:r>
          </w:p>
        </w:tc>
        <w:tc>
          <w:tcPr>
            <w:tcW w:w="1134" w:type="dxa"/>
            <w:vAlign w:val="center"/>
          </w:tcPr>
          <w:p w14:paraId="079DC2BA"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10/10/2017</w:t>
            </w:r>
          </w:p>
        </w:tc>
        <w:tc>
          <w:tcPr>
            <w:tcW w:w="2268" w:type="dxa"/>
            <w:vAlign w:val="center"/>
          </w:tcPr>
          <w:p w14:paraId="4A441776" w14:textId="67C8573D"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CMP287</w:t>
            </w:r>
            <w:r w:rsidRPr="00445BC9">
              <w:rPr>
                <w:rFonts w:eastAsia="Times New Roman" w:cstheme="minorHAnsi"/>
                <w:bCs/>
                <w:color w:val="000000"/>
                <w:sz w:val="16"/>
                <w:szCs w:val="18"/>
                <w:lang w:eastAsia="en-GB"/>
              </w:rPr>
              <w:t xml:space="preserve"> ‘Improving TNUoS Predictability through Increased Notice of Inputs Used in the TNUoS Tariff Setting Process’</w:t>
            </w:r>
          </w:p>
        </w:tc>
        <w:tc>
          <w:tcPr>
            <w:tcW w:w="1701" w:type="dxa"/>
            <w:vAlign w:val="center"/>
          </w:tcPr>
          <w:p w14:paraId="3144E50E"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Priority based on a need for a quick decision date to have an effect on tariff setting timetables</w:t>
            </w:r>
          </w:p>
        </w:tc>
        <w:tc>
          <w:tcPr>
            <w:tcW w:w="851" w:type="dxa"/>
            <w:vAlign w:val="center"/>
          </w:tcPr>
          <w:p w14:paraId="3B142619"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0F066906" w14:textId="0296060A"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18 January 2018</w:t>
            </w:r>
          </w:p>
        </w:tc>
        <w:tc>
          <w:tcPr>
            <w:tcW w:w="1134" w:type="dxa"/>
            <w:vAlign w:val="center"/>
          </w:tcPr>
          <w:p w14:paraId="03F7B9CA" w14:textId="4F911A82"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[5]</w:t>
            </w:r>
            <w:r w:rsidRPr="00683C29">
              <w:rPr>
                <w:rFonts w:ascii="Tahoma" w:hAnsi="Tahoma" w:cs="Tahoma"/>
                <w:color w:val="000000"/>
                <w:sz w:val="16"/>
                <w:szCs w:val="28"/>
              </w:rPr>
              <w:t xml:space="preserve"> up to October 2018</w:t>
            </w:r>
          </w:p>
        </w:tc>
        <w:tc>
          <w:tcPr>
            <w:tcW w:w="1134" w:type="dxa"/>
            <w:vAlign w:val="center"/>
          </w:tcPr>
          <w:p w14:paraId="519F2D1C" w14:textId="4368D361"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Timeline agreed:</w:t>
            </w:r>
            <w:r w:rsidRPr="00683C29">
              <w:rPr>
                <w:rFonts w:ascii="Tahoma" w:hAnsi="Tahoma" w:cs="Tahoma"/>
                <w:color w:val="000000"/>
                <w:sz w:val="16"/>
                <w:szCs w:val="28"/>
              </w:rPr>
              <w:t xml:space="preserve"> May 2019</w:t>
            </w:r>
          </w:p>
        </w:tc>
        <w:tc>
          <w:tcPr>
            <w:tcW w:w="992" w:type="dxa"/>
            <w:vAlign w:val="center"/>
          </w:tcPr>
          <w:p w14:paraId="629263E3" w14:textId="43AF6897"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July 2019</w:t>
            </w:r>
          </w:p>
        </w:tc>
      </w:tr>
      <w:tr w:rsidR="00683C29" w14:paraId="1C0A1BF3" w14:textId="77777777" w:rsidTr="00C40E3D">
        <w:tc>
          <w:tcPr>
            <w:tcW w:w="993" w:type="dxa"/>
            <w:vAlign w:val="center"/>
          </w:tcPr>
          <w:p w14:paraId="5C1F4A90" w14:textId="1C8F479E"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8</w:t>
            </w:r>
          </w:p>
        </w:tc>
        <w:tc>
          <w:tcPr>
            <w:tcW w:w="1134" w:type="dxa"/>
            <w:vAlign w:val="center"/>
          </w:tcPr>
          <w:p w14:paraId="377C6BF3" w14:textId="062B863C"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10/10/2017</w:t>
            </w:r>
          </w:p>
        </w:tc>
        <w:tc>
          <w:tcPr>
            <w:tcW w:w="2268" w:type="dxa"/>
            <w:vAlign w:val="center"/>
          </w:tcPr>
          <w:p w14:paraId="3B4629DC" w14:textId="539A76B1" w:rsidR="00683C29" w:rsidRPr="00DF0AB8" w:rsidRDefault="00683C29" w:rsidP="00683C29">
            <w:pPr>
              <w:rPr>
                <w:rFonts w:eastAsia="Times New Roman" w:cstheme="minorHAnsi"/>
                <w:b/>
                <w:bCs/>
                <w:color w:val="000000"/>
                <w:sz w:val="16"/>
                <w:szCs w:val="18"/>
                <w:lang w:eastAsia="en-GB"/>
              </w:rPr>
            </w:pPr>
            <w:r w:rsidRPr="00DF0AB8">
              <w:rPr>
                <w:rFonts w:eastAsia="Times New Roman" w:cstheme="minorHAnsi"/>
                <w:b/>
                <w:bCs/>
                <w:color w:val="000000"/>
                <w:sz w:val="16"/>
                <w:szCs w:val="18"/>
                <w:lang w:eastAsia="en-GB"/>
              </w:rPr>
              <w:t>CMP286</w:t>
            </w:r>
            <w:r w:rsidRPr="00445BC9">
              <w:rPr>
                <w:rFonts w:eastAsia="Times New Roman" w:cstheme="minorHAnsi"/>
                <w:bCs/>
                <w:color w:val="000000"/>
                <w:sz w:val="16"/>
                <w:szCs w:val="18"/>
                <w:lang w:eastAsia="en-GB"/>
              </w:rPr>
              <w:t xml:space="preserve"> ‘Improving TNUoS Predictability through Increased Notice of the Target Revenue used in the TNUoS Tariff Setting Process’</w:t>
            </w:r>
          </w:p>
        </w:tc>
        <w:tc>
          <w:tcPr>
            <w:tcW w:w="1701" w:type="dxa"/>
            <w:vAlign w:val="center"/>
          </w:tcPr>
          <w:p w14:paraId="0DC0BBEF" w14:textId="3E1CF3EF"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Priority based on a need for a quick decision date to have an effect on tariff setting timetables</w:t>
            </w:r>
          </w:p>
        </w:tc>
        <w:tc>
          <w:tcPr>
            <w:tcW w:w="851" w:type="dxa"/>
            <w:vAlign w:val="center"/>
          </w:tcPr>
          <w:p w14:paraId="35F67F97"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4C898D6F" w14:textId="79EC1E35"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18 January 2018</w:t>
            </w:r>
          </w:p>
        </w:tc>
        <w:tc>
          <w:tcPr>
            <w:tcW w:w="1134" w:type="dxa"/>
            <w:vAlign w:val="center"/>
          </w:tcPr>
          <w:p w14:paraId="5403C366" w14:textId="7DB2E21B"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[5]</w:t>
            </w:r>
            <w:r w:rsidRPr="00683C29">
              <w:rPr>
                <w:rFonts w:ascii="Tahoma" w:hAnsi="Tahoma" w:cs="Tahoma"/>
                <w:color w:val="000000"/>
                <w:sz w:val="16"/>
                <w:szCs w:val="28"/>
              </w:rPr>
              <w:t xml:space="preserve"> up to October 2018</w:t>
            </w:r>
          </w:p>
        </w:tc>
        <w:tc>
          <w:tcPr>
            <w:tcW w:w="1134" w:type="dxa"/>
            <w:vAlign w:val="center"/>
          </w:tcPr>
          <w:p w14:paraId="2F6C055C" w14:textId="59E680BB"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Timeline agreed:</w:t>
            </w:r>
            <w:r w:rsidRPr="00683C29">
              <w:rPr>
                <w:rFonts w:ascii="Tahoma" w:hAnsi="Tahoma" w:cs="Tahoma"/>
                <w:color w:val="000000"/>
                <w:sz w:val="16"/>
                <w:szCs w:val="28"/>
              </w:rPr>
              <w:t xml:space="preserve"> May 2019</w:t>
            </w:r>
          </w:p>
        </w:tc>
        <w:tc>
          <w:tcPr>
            <w:tcW w:w="992" w:type="dxa"/>
            <w:vAlign w:val="center"/>
          </w:tcPr>
          <w:p w14:paraId="5E166413" w14:textId="4D5897F0"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July 2019</w:t>
            </w:r>
          </w:p>
        </w:tc>
      </w:tr>
      <w:tr w:rsidR="00683C29" w14:paraId="755425AA" w14:textId="77777777" w:rsidTr="00C40E3D">
        <w:tc>
          <w:tcPr>
            <w:tcW w:w="993" w:type="dxa"/>
            <w:vAlign w:val="center"/>
          </w:tcPr>
          <w:p w14:paraId="4575DEDF" w14:textId="77777777" w:rsidR="00683C29" w:rsidRPr="00DF0AB8"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9</w:t>
            </w:r>
          </w:p>
          <w:p w14:paraId="55F3D99E" w14:textId="77777777" w:rsidR="00683C29" w:rsidRPr="00DF0AB8" w:rsidRDefault="00683C29" w:rsidP="00683C29">
            <w:pPr>
              <w:pStyle w:val="BodyText"/>
              <w:jc w:val="center"/>
              <w:rPr>
                <w:rFonts w:eastAsia="Times New Roman" w:cstheme="minorHAnsi"/>
                <w:bCs/>
                <w:color w:val="000000"/>
                <w:sz w:val="16"/>
                <w:szCs w:val="18"/>
                <w:lang w:eastAsia="en-GB"/>
              </w:rPr>
            </w:pPr>
          </w:p>
        </w:tc>
        <w:tc>
          <w:tcPr>
            <w:tcW w:w="1134" w:type="dxa"/>
            <w:vAlign w:val="center"/>
          </w:tcPr>
          <w:p w14:paraId="06F05C9E"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12/02/2018</w:t>
            </w:r>
          </w:p>
        </w:tc>
        <w:tc>
          <w:tcPr>
            <w:tcW w:w="2268" w:type="dxa"/>
            <w:vAlign w:val="center"/>
          </w:tcPr>
          <w:p w14:paraId="4E1DC12F"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CMP288’</w:t>
            </w:r>
            <w:r w:rsidRPr="00445BC9">
              <w:rPr>
                <w:rFonts w:eastAsia="Times New Roman" w:cstheme="minorHAnsi"/>
                <w:bCs/>
                <w:color w:val="000000"/>
                <w:sz w:val="16"/>
                <w:szCs w:val="18"/>
                <w:lang w:eastAsia="en-GB"/>
              </w:rPr>
              <w:t xml:space="preserve"> Explicit Charging Arrangements for Customer Delays’ and </w:t>
            </w:r>
            <w:r w:rsidRPr="00DF0AB8">
              <w:rPr>
                <w:rFonts w:eastAsia="Times New Roman" w:cstheme="minorHAnsi"/>
                <w:b/>
                <w:bCs/>
                <w:color w:val="000000"/>
                <w:sz w:val="16"/>
                <w:szCs w:val="18"/>
                <w:lang w:eastAsia="en-GB"/>
              </w:rPr>
              <w:t>CMP289</w:t>
            </w:r>
            <w:r w:rsidRPr="00445BC9">
              <w:rPr>
                <w:rFonts w:eastAsia="Times New Roman" w:cstheme="minorHAnsi"/>
                <w:bCs/>
                <w:color w:val="000000"/>
                <w:sz w:val="16"/>
                <w:szCs w:val="18"/>
                <w:lang w:eastAsia="en-GB"/>
              </w:rPr>
              <w:t>’ Consequential change to support the introduction of explicit charging arrangements for customer delays and backfeeds via CMP288’</w:t>
            </w:r>
          </w:p>
        </w:tc>
        <w:tc>
          <w:tcPr>
            <w:tcW w:w="1701" w:type="dxa"/>
            <w:vAlign w:val="center"/>
          </w:tcPr>
          <w:p w14:paraId="66891338"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Priority based on Consumer benefits.</w:t>
            </w:r>
            <w:r w:rsidRPr="00445BC9">
              <w:rPr>
                <w:rFonts w:eastAsia="Times New Roman" w:cstheme="minorHAnsi"/>
                <w:bCs/>
                <w:color w:val="000000"/>
                <w:sz w:val="16"/>
                <w:szCs w:val="18"/>
                <w:lang w:eastAsia="en-GB"/>
              </w:rPr>
              <w:br/>
            </w:r>
            <w:r w:rsidRPr="00445BC9">
              <w:rPr>
                <w:rFonts w:eastAsia="Times New Roman" w:cstheme="minorHAnsi"/>
                <w:bCs/>
                <w:color w:val="000000"/>
                <w:sz w:val="16"/>
                <w:szCs w:val="18"/>
                <w:lang w:eastAsia="en-GB"/>
              </w:rPr>
              <w:br/>
              <w:t>Quite a degree of complexity involved, extended timeline to December2018.</w:t>
            </w:r>
          </w:p>
        </w:tc>
        <w:tc>
          <w:tcPr>
            <w:tcW w:w="851" w:type="dxa"/>
            <w:vAlign w:val="center"/>
          </w:tcPr>
          <w:p w14:paraId="33B341CE"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7EF05C57" w14:textId="04A8A7ED"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16 May 2018</w:t>
            </w:r>
          </w:p>
        </w:tc>
        <w:tc>
          <w:tcPr>
            <w:tcW w:w="1134" w:type="dxa"/>
            <w:vAlign w:val="center"/>
          </w:tcPr>
          <w:p w14:paraId="66137402" w14:textId="25E8FB70" w:rsidR="00683C29" w:rsidRPr="00A3270C" w:rsidRDefault="00683C29" w:rsidP="00683C29">
            <w:pPr>
              <w:rPr>
                <w:rFonts w:ascii="Tahoma" w:hAnsi="Tahoma" w:cs="Tahoma"/>
                <w:b/>
                <w:bCs/>
                <w:color w:val="000000"/>
                <w:sz w:val="16"/>
                <w:szCs w:val="28"/>
              </w:rPr>
            </w:pPr>
            <w:r w:rsidRPr="00683C29">
              <w:rPr>
                <w:rFonts w:ascii="Tahoma" w:hAnsi="Tahoma" w:cs="Tahoma"/>
                <w:b/>
                <w:bCs/>
                <w:color w:val="000000"/>
                <w:sz w:val="16"/>
                <w:szCs w:val="28"/>
              </w:rPr>
              <w:t>[</w:t>
            </w:r>
            <w:r w:rsidR="00D13534">
              <w:rPr>
                <w:rFonts w:ascii="Tahoma" w:hAnsi="Tahoma" w:cs="Tahoma"/>
                <w:b/>
                <w:bCs/>
                <w:color w:val="000000"/>
                <w:sz w:val="16"/>
                <w:szCs w:val="28"/>
              </w:rPr>
              <w:t>7</w:t>
            </w:r>
            <w:r w:rsidRPr="00683C29">
              <w:rPr>
                <w:rFonts w:ascii="Tahoma" w:hAnsi="Tahoma" w:cs="Tahoma"/>
                <w:b/>
                <w:bCs/>
                <w:color w:val="000000"/>
                <w:sz w:val="16"/>
                <w:szCs w:val="28"/>
              </w:rPr>
              <w:t>]</w:t>
            </w:r>
            <w:r w:rsidRPr="00683C29">
              <w:rPr>
                <w:rFonts w:ascii="Tahoma" w:hAnsi="Tahoma" w:cs="Tahoma"/>
                <w:color w:val="000000"/>
                <w:sz w:val="16"/>
                <w:szCs w:val="28"/>
              </w:rPr>
              <w:t xml:space="preserve"> up to </w:t>
            </w:r>
            <w:r w:rsidR="00D13534">
              <w:rPr>
                <w:rFonts w:ascii="Tahoma" w:hAnsi="Tahoma" w:cs="Tahoma"/>
                <w:color w:val="000000"/>
                <w:sz w:val="16"/>
                <w:szCs w:val="28"/>
              </w:rPr>
              <w:t xml:space="preserve">February 2019 </w:t>
            </w:r>
          </w:p>
        </w:tc>
        <w:tc>
          <w:tcPr>
            <w:tcW w:w="1134" w:type="dxa"/>
            <w:vAlign w:val="center"/>
          </w:tcPr>
          <w:p w14:paraId="13565B0E" w14:textId="7602B43A"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 xml:space="preserve">Timeline agreed:  </w:t>
            </w:r>
            <w:r w:rsidR="00D13534">
              <w:rPr>
                <w:rFonts w:ascii="Tahoma" w:hAnsi="Tahoma" w:cs="Tahoma"/>
                <w:b/>
                <w:bCs/>
                <w:color w:val="000000"/>
                <w:sz w:val="16"/>
                <w:szCs w:val="28"/>
              </w:rPr>
              <w:t>May</w:t>
            </w:r>
            <w:r w:rsidRPr="00683C29">
              <w:rPr>
                <w:rFonts w:ascii="Tahoma" w:hAnsi="Tahoma" w:cs="Tahoma"/>
                <w:color w:val="000000"/>
                <w:sz w:val="16"/>
                <w:szCs w:val="28"/>
              </w:rPr>
              <w:t xml:space="preserve"> 2019</w:t>
            </w:r>
          </w:p>
        </w:tc>
        <w:tc>
          <w:tcPr>
            <w:tcW w:w="992" w:type="dxa"/>
            <w:vAlign w:val="center"/>
          </w:tcPr>
          <w:p w14:paraId="72EFD1E5" w14:textId="1BE8FFB3" w:rsidR="00683C29" w:rsidRPr="00683C29" w:rsidRDefault="00D13534" w:rsidP="00683C29">
            <w:pPr>
              <w:rPr>
                <w:rFonts w:asciiTheme="majorHAnsi" w:hAnsiTheme="majorHAnsi" w:cstheme="majorHAnsi"/>
                <w:color w:val="000000"/>
                <w:sz w:val="16"/>
                <w:szCs w:val="16"/>
              </w:rPr>
            </w:pPr>
            <w:r>
              <w:rPr>
                <w:rFonts w:ascii="Tahoma" w:hAnsi="Tahoma" w:cs="Tahoma"/>
                <w:color w:val="000000"/>
                <w:sz w:val="16"/>
                <w:szCs w:val="28"/>
              </w:rPr>
              <w:t xml:space="preserve">Aug </w:t>
            </w:r>
            <w:bookmarkStart w:id="0" w:name="_GoBack"/>
            <w:bookmarkEnd w:id="0"/>
            <w:r w:rsidR="00683C29" w:rsidRPr="00683C29">
              <w:rPr>
                <w:rFonts w:ascii="Tahoma" w:hAnsi="Tahoma" w:cs="Tahoma"/>
                <w:color w:val="000000"/>
                <w:sz w:val="16"/>
                <w:szCs w:val="28"/>
              </w:rPr>
              <w:t>2019</w:t>
            </w:r>
          </w:p>
        </w:tc>
      </w:tr>
      <w:tr w:rsidR="00683C29" w14:paraId="666AB782" w14:textId="77777777" w:rsidTr="00C40E3D">
        <w:tc>
          <w:tcPr>
            <w:tcW w:w="993" w:type="dxa"/>
            <w:vAlign w:val="center"/>
          </w:tcPr>
          <w:p w14:paraId="3835E51E" w14:textId="77777777" w:rsidR="00683C29" w:rsidRPr="00DF0AB8"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10</w:t>
            </w:r>
          </w:p>
        </w:tc>
        <w:tc>
          <w:tcPr>
            <w:tcW w:w="1134" w:type="dxa"/>
            <w:vAlign w:val="center"/>
          </w:tcPr>
          <w:p w14:paraId="06A37B35"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23/08/2018</w:t>
            </w:r>
          </w:p>
        </w:tc>
        <w:tc>
          <w:tcPr>
            <w:tcW w:w="2268" w:type="dxa"/>
            <w:vAlign w:val="center"/>
          </w:tcPr>
          <w:p w14:paraId="48BA426C"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 xml:space="preserve">CMP304 </w:t>
            </w:r>
            <w:r w:rsidRPr="00445BC9">
              <w:rPr>
                <w:rFonts w:eastAsia="Times New Roman" w:cstheme="minorHAnsi"/>
                <w:bCs/>
                <w:color w:val="000000"/>
                <w:sz w:val="16"/>
                <w:szCs w:val="18"/>
                <w:lang w:eastAsia="en-GB"/>
              </w:rPr>
              <w:t>'Improving the Enhanced Reactive Power Service by making it fit for purpose'</w:t>
            </w:r>
          </w:p>
        </w:tc>
        <w:tc>
          <w:tcPr>
            <w:tcW w:w="1701" w:type="dxa"/>
            <w:vAlign w:val="center"/>
          </w:tcPr>
          <w:p w14:paraId="2C92FC7B"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High Materiality</w:t>
            </w:r>
          </w:p>
        </w:tc>
        <w:tc>
          <w:tcPr>
            <w:tcW w:w="851" w:type="dxa"/>
            <w:vAlign w:val="center"/>
          </w:tcPr>
          <w:p w14:paraId="1DECCCF5"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207F976A" w14:textId="61C57A84" w:rsidR="00683C29" w:rsidRPr="00683C29" w:rsidRDefault="00D13534" w:rsidP="00683C29">
            <w:pPr>
              <w:rPr>
                <w:rFonts w:asciiTheme="majorHAnsi" w:eastAsia="Times New Roman" w:hAnsiTheme="majorHAnsi" w:cstheme="majorHAnsi"/>
                <w:bCs/>
                <w:color w:val="000000"/>
                <w:sz w:val="16"/>
                <w:szCs w:val="16"/>
                <w:lang w:eastAsia="en-GB"/>
              </w:rPr>
            </w:pPr>
            <w:r>
              <w:rPr>
                <w:rFonts w:ascii="Tahoma" w:hAnsi="Tahoma" w:cs="Tahoma"/>
                <w:color w:val="000000"/>
                <w:sz w:val="16"/>
                <w:szCs w:val="28"/>
              </w:rPr>
              <w:t>27 Sep 2018</w:t>
            </w:r>
          </w:p>
        </w:tc>
        <w:tc>
          <w:tcPr>
            <w:tcW w:w="1134" w:type="dxa"/>
            <w:vAlign w:val="center"/>
          </w:tcPr>
          <w:p w14:paraId="59E09120" w14:textId="373F3BF2"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w:t>
            </w:r>
            <w:r w:rsidR="00D13534">
              <w:rPr>
                <w:rFonts w:ascii="Tahoma" w:hAnsi="Tahoma" w:cs="Tahoma"/>
                <w:b/>
                <w:bCs/>
                <w:color w:val="000000"/>
                <w:sz w:val="16"/>
                <w:szCs w:val="28"/>
              </w:rPr>
              <w:t>4</w:t>
            </w:r>
            <w:r w:rsidRPr="00683C29">
              <w:rPr>
                <w:rFonts w:ascii="Tahoma" w:hAnsi="Tahoma" w:cs="Tahoma"/>
                <w:b/>
                <w:bCs/>
                <w:color w:val="000000"/>
                <w:sz w:val="16"/>
                <w:szCs w:val="28"/>
              </w:rPr>
              <w:t xml:space="preserve">] </w:t>
            </w:r>
            <w:r w:rsidRPr="00A3270C">
              <w:rPr>
                <w:rFonts w:ascii="Tahoma" w:hAnsi="Tahoma" w:cs="Tahoma"/>
                <w:bCs/>
                <w:color w:val="000000"/>
                <w:sz w:val="16"/>
                <w:szCs w:val="28"/>
              </w:rPr>
              <w:t xml:space="preserve">to </w:t>
            </w:r>
            <w:r w:rsidR="00D13534" w:rsidRPr="00A3270C">
              <w:rPr>
                <w:rFonts w:ascii="Tahoma" w:hAnsi="Tahoma" w:cs="Tahoma"/>
                <w:bCs/>
                <w:color w:val="000000"/>
                <w:sz w:val="16"/>
                <w:szCs w:val="28"/>
              </w:rPr>
              <w:t>March 2019</w:t>
            </w:r>
            <w:r w:rsidR="00D13534">
              <w:rPr>
                <w:rFonts w:ascii="Tahoma" w:hAnsi="Tahoma" w:cs="Tahoma"/>
                <w:b/>
                <w:bCs/>
                <w:color w:val="000000"/>
                <w:sz w:val="16"/>
                <w:szCs w:val="28"/>
              </w:rPr>
              <w:t xml:space="preserve"> </w:t>
            </w:r>
          </w:p>
        </w:tc>
        <w:tc>
          <w:tcPr>
            <w:tcW w:w="1134" w:type="dxa"/>
            <w:vAlign w:val="center"/>
          </w:tcPr>
          <w:p w14:paraId="172C6DBE" w14:textId="50A20854"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TBC</w:t>
            </w:r>
          </w:p>
        </w:tc>
        <w:tc>
          <w:tcPr>
            <w:tcW w:w="992" w:type="dxa"/>
            <w:vAlign w:val="center"/>
          </w:tcPr>
          <w:p w14:paraId="1E7AC1D4" w14:textId="21C2051A" w:rsidR="00683C29" w:rsidRPr="00683C29" w:rsidRDefault="00683C29" w:rsidP="00683C29">
            <w:pPr>
              <w:rPr>
                <w:rFonts w:asciiTheme="majorHAnsi" w:hAnsiTheme="majorHAnsi" w:cstheme="majorHAnsi"/>
                <w:bCs/>
                <w:color w:val="000000"/>
                <w:sz w:val="16"/>
                <w:szCs w:val="16"/>
              </w:rPr>
            </w:pPr>
            <w:r w:rsidRPr="00683C29">
              <w:rPr>
                <w:rFonts w:ascii="Tahoma" w:hAnsi="Tahoma" w:cs="Tahoma"/>
                <w:b/>
                <w:bCs/>
                <w:color w:val="000000"/>
                <w:sz w:val="16"/>
                <w:szCs w:val="28"/>
              </w:rPr>
              <w:t>TBC</w:t>
            </w:r>
          </w:p>
        </w:tc>
      </w:tr>
      <w:tr w:rsidR="00683C29" w14:paraId="4BDD48B5" w14:textId="77777777" w:rsidTr="00C40E3D">
        <w:tc>
          <w:tcPr>
            <w:tcW w:w="993" w:type="dxa"/>
            <w:vAlign w:val="center"/>
          </w:tcPr>
          <w:p w14:paraId="270ED9BC" w14:textId="77777777"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11</w:t>
            </w:r>
          </w:p>
        </w:tc>
        <w:tc>
          <w:tcPr>
            <w:tcW w:w="1134" w:type="dxa"/>
            <w:vAlign w:val="center"/>
          </w:tcPr>
          <w:p w14:paraId="7FC3BD29"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23/04/2019</w:t>
            </w:r>
          </w:p>
        </w:tc>
        <w:tc>
          <w:tcPr>
            <w:tcW w:w="2268" w:type="dxa"/>
            <w:vAlign w:val="center"/>
          </w:tcPr>
          <w:p w14:paraId="133CD31F"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 xml:space="preserve">CMP298 </w:t>
            </w:r>
            <w:r w:rsidRPr="00445BC9">
              <w:rPr>
                <w:rFonts w:eastAsia="Times New Roman" w:cstheme="minorHAnsi"/>
                <w:bCs/>
                <w:color w:val="000000"/>
                <w:sz w:val="16"/>
                <w:szCs w:val="18"/>
                <w:lang w:eastAsia="en-GB"/>
              </w:rPr>
              <w:t>- Updating the Statement of Works process to facilitate aggregated assessment of relevant and collectively relevant embedded generation</w:t>
            </w:r>
          </w:p>
        </w:tc>
        <w:tc>
          <w:tcPr>
            <w:tcW w:w="1701" w:type="dxa"/>
            <w:vAlign w:val="center"/>
          </w:tcPr>
          <w:p w14:paraId="1F7BFE3E" w14:textId="77777777" w:rsidR="00683C29" w:rsidRPr="00445BC9" w:rsidRDefault="00683C29" w:rsidP="00683C29">
            <w:pPr>
              <w:rPr>
                <w:rFonts w:eastAsia="Times New Roman" w:cstheme="minorHAnsi"/>
                <w:bCs/>
                <w:color w:val="000000"/>
                <w:sz w:val="16"/>
                <w:szCs w:val="18"/>
                <w:lang w:eastAsia="en-GB"/>
              </w:rPr>
            </w:pPr>
            <w:r>
              <w:rPr>
                <w:rFonts w:eastAsia="Times New Roman" w:cstheme="minorHAnsi"/>
                <w:bCs/>
                <w:color w:val="000000"/>
                <w:sz w:val="16"/>
                <w:szCs w:val="18"/>
                <w:lang w:eastAsia="en-GB"/>
              </w:rPr>
              <w:t>Priority based on asse</w:t>
            </w:r>
            <w:r w:rsidRPr="00445BC9">
              <w:rPr>
                <w:rFonts w:eastAsia="Times New Roman" w:cstheme="minorHAnsi"/>
                <w:bCs/>
                <w:color w:val="000000"/>
                <w:sz w:val="16"/>
                <w:szCs w:val="18"/>
                <w:lang w:eastAsia="en-GB"/>
              </w:rPr>
              <w:t>ssment against  other modifications. A SOW process is also already in place, so there is no immediate need for any urgency.</w:t>
            </w:r>
          </w:p>
        </w:tc>
        <w:tc>
          <w:tcPr>
            <w:tcW w:w="851" w:type="dxa"/>
            <w:vAlign w:val="center"/>
          </w:tcPr>
          <w:p w14:paraId="72D549EA"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7B819B74" w14:textId="648E6936"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02 October 2018</w:t>
            </w:r>
          </w:p>
        </w:tc>
        <w:tc>
          <w:tcPr>
            <w:tcW w:w="1134" w:type="dxa"/>
            <w:vAlign w:val="center"/>
          </w:tcPr>
          <w:p w14:paraId="36359E50" w14:textId="72CA0897"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w:t>
            </w:r>
            <w:r w:rsidR="00D13534">
              <w:rPr>
                <w:rFonts w:ascii="Tahoma" w:hAnsi="Tahoma" w:cs="Tahoma"/>
                <w:color w:val="000000"/>
                <w:sz w:val="16"/>
                <w:szCs w:val="28"/>
              </w:rPr>
              <w:t>3</w:t>
            </w:r>
            <w:r w:rsidRPr="00683C29">
              <w:rPr>
                <w:rFonts w:ascii="Tahoma" w:hAnsi="Tahoma" w:cs="Tahoma"/>
                <w:color w:val="000000"/>
                <w:sz w:val="16"/>
                <w:szCs w:val="28"/>
              </w:rPr>
              <w:t xml:space="preserve">] </w:t>
            </w:r>
            <w:r w:rsidR="00D13534">
              <w:rPr>
                <w:rFonts w:ascii="Tahoma" w:hAnsi="Tahoma" w:cs="Tahoma"/>
                <w:color w:val="000000"/>
                <w:sz w:val="16"/>
                <w:szCs w:val="28"/>
              </w:rPr>
              <w:t xml:space="preserve">March 2019 </w:t>
            </w:r>
          </w:p>
        </w:tc>
        <w:tc>
          <w:tcPr>
            <w:tcW w:w="1134" w:type="dxa"/>
            <w:vAlign w:val="center"/>
          </w:tcPr>
          <w:p w14:paraId="42072F91" w14:textId="76DC9F50"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TBC</w:t>
            </w:r>
          </w:p>
        </w:tc>
        <w:tc>
          <w:tcPr>
            <w:tcW w:w="992" w:type="dxa"/>
            <w:vAlign w:val="center"/>
          </w:tcPr>
          <w:p w14:paraId="28B8929D" w14:textId="7C74B7F8"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TBC</w:t>
            </w:r>
          </w:p>
        </w:tc>
      </w:tr>
      <w:tr w:rsidR="00683C29" w14:paraId="05C7FD80" w14:textId="77777777" w:rsidTr="00C40E3D">
        <w:tc>
          <w:tcPr>
            <w:tcW w:w="993" w:type="dxa"/>
            <w:vAlign w:val="center"/>
          </w:tcPr>
          <w:p w14:paraId="033B2006" w14:textId="15E11C1E"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12</w:t>
            </w:r>
          </w:p>
        </w:tc>
        <w:tc>
          <w:tcPr>
            <w:tcW w:w="1134" w:type="dxa"/>
            <w:vAlign w:val="center"/>
          </w:tcPr>
          <w:p w14:paraId="0E48389C"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20/09/2018</w:t>
            </w:r>
          </w:p>
        </w:tc>
        <w:tc>
          <w:tcPr>
            <w:tcW w:w="2268" w:type="dxa"/>
            <w:vAlign w:val="center"/>
          </w:tcPr>
          <w:p w14:paraId="03B07585"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CMP306 -</w:t>
            </w:r>
            <w:r w:rsidRPr="00445BC9">
              <w:rPr>
                <w:rFonts w:eastAsia="Times New Roman" w:cstheme="minorHAnsi"/>
                <w:bCs/>
                <w:color w:val="000000"/>
                <w:sz w:val="16"/>
                <w:szCs w:val="18"/>
                <w:lang w:eastAsia="en-GB"/>
              </w:rPr>
              <w:t xml:space="preserve"> Align annual connection charge rate of return at CUSC 14.3.21 to price control cost of capital</w:t>
            </w:r>
          </w:p>
        </w:tc>
        <w:tc>
          <w:tcPr>
            <w:tcW w:w="1701" w:type="dxa"/>
            <w:vAlign w:val="center"/>
          </w:tcPr>
          <w:p w14:paraId="23992651"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Materiality, Clear solution, Link to having a decision bu Autumn 2019 to give time for consideration in regards to publication of charging statement.</w:t>
            </w:r>
          </w:p>
        </w:tc>
        <w:tc>
          <w:tcPr>
            <w:tcW w:w="851" w:type="dxa"/>
            <w:vAlign w:val="center"/>
          </w:tcPr>
          <w:p w14:paraId="455FB157"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03232E20" w14:textId="59E1CB37"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31 January 2019</w:t>
            </w:r>
          </w:p>
        </w:tc>
        <w:tc>
          <w:tcPr>
            <w:tcW w:w="1134" w:type="dxa"/>
            <w:vAlign w:val="center"/>
          </w:tcPr>
          <w:p w14:paraId="77AD3B18" w14:textId="4F47125D" w:rsidR="00683C29" w:rsidRPr="00683C29" w:rsidRDefault="00683C29" w:rsidP="00683C29">
            <w:pPr>
              <w:rPr>
                <w:rFonts w:asciiTheme="majorHAnsi" w:hAnsiTheme="majorHAnsi" w:cstheme="majorHAnsi"/>
                <w:bCs/>
                <w:color w:val="000000"/>
                <w:sz w:val="16"/>
                <w:szCs w:val="16"/>
              </w:rPr>
            </w:pPr>
            <w:r w:rsidRPr="00683C29">
              <w:rPr>
                <w:rFonts w:ascii="Tahoma" w:hAnsi="Tahoma" w:cs="Tahoma"/>
                <w:color w:val="000000"/>
                <w:sz w:val="16"/>
                <w:szCs w:val="28"/>
              </w:rPr>
              <w:t>2 up to April 2019</w:t>
            </w:r>
          </w:p>
        </w:tc>
        <w:tc>
          <w:tcPr>
            <w:tcW w:w="1134" w:type="dxa"/>
            <w:vAlign w:val="center"/>
          </w:tcPr>
          <w:p w14:paraId="4BC0EDC6" w14:textId="1314CF91"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TBC</w:t>
            </w:r>
          </w:p>
        </w:tc>
        <w:tc>
          <w:tcPr>
            <w:tcW w:w="992" w:type="dxa"/>
            <w:vAlign w:val="center"/>
          </w:tcPr>
          <w:p w14:paraId="436E9E9E" w14:textId="5DD292AA"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TBC</w:t>
            </w:r>
          </w:p>
        </w:tc>
      </w:tr>
      <w:tr w:rsidR="00683C29" w14:paraId="3392F231" w14:textId="77777777" w:rsidTr="00C40E3D">
        <w:tc>
          <w:tcPr>
            <w:tcW w:w="993" w:type="dxa"/>
            <w:vAlign w:val="center"/>
          </w:tcPr>
          <w:p w14:paraId="6454D2C4" w14:textId="77777777"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13</w:t>
            </w:r>
          </w:p>
        </w:tc>
        <w:tc>
          <w:tcPr>
            <w:tcW w:w="1134" w:type="dxa"/>
            <w:vAlign w:val="center"/>
          </w:tcPr>
          <w:p w14:paraId="25269D0B"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15/02/2018</w:t>
            </w:r>
          </w:p>
        </w:tc>
        <w:tc>
          <w:tcPr>
            <w:tcW w:w="2268" w:type="dxa"/>
            <w:vAlign w:val="center"/>
          </w:tcPr>
          <w:p w14:paraId="556381CA"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CMP292</w:t>
            </w:r>
            <w:r w:rsidRPr="00445BC9">
              <w:rPr>
                <w:rFonts w:eastAsia="Times New Roman" w:cstheme="minorHAnsi"/>
                <w:bCs/>
                <w:color w:val="000000"/>
                <w:sz w:val="16"/>
                <w:szCs w:val="18"/>
                <w:lang w:eastAsia="en-GB"/>
              </w:rPr>
              <w:t xml:space="preserve"> ‘Introducing a Section 8 cut-off date for changes to the Charging Methodologies</w:t>
            </w:r>
          </w:p>
        </w:tc>
        <w:tc>
          <w:tcPr>
            <w:tcW w:w="1701" w:type="dxa"/>
            <w:vAlign w:val="center"/>
          </w:tcPr>
          <w:p w14:paraId="65771792"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Priority based on when a decision will be needed for the tariff setting process</w:t>
            </w:r>
          </w:p>
        </w:tc>
        <w:tc>
          <w:tcPr>
            <w:tcW w:w="851" w:type="dxa"/>
            <w:vAlign w:val="center"/>
          </w:tcPr>
          <w:p w14:paraId="24D0192D"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5E62A4B8" w14:textId="37D3B8FF"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02 October 2018</w:t>
            </w:r>
          </w:p>
        </w:tc>
        <w:tc>
          <w:tcPr>
            <w:tcW w:w="1134" w:type="dxa"/>
            <w:vAlign w:val="center"/>
          </w:tcPr>
          <w:p w14:paraId="09560ABA" w14:textId="792B8F83"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September 2018 - January 2019</w:t>
            </w:r>
          </w:p>
        </w:tc>
        <w:tc>
          <w:tcPr>
            <w:tcW w:w="1134" w:type="dxa"/>
            <w:vAlign w:val="center"/>
          </w:tcPr>
          <w:p w14:paraId="44E639EB" w14:textId="498CCEAF"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April 2019</w:t>
            </w:r>
          </w:p>
        </w:tc>
        <w:tc>
          <w:tcPr>
            <w:tcW w:w="992" w:type="dxa"/>
            <w:vAlign w:val="center"/>
          </w:tcPr>
          <w:p w14:paraId="4F48B6A0" w14:textId="2B7F30C6"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May 2019</w:t>
            </w:r>
          </w:p>
        </w:tc>
      </w:tr>
      <w:tr w:rsidR="00683C29" w14:paraId="2F5F419E" w14:textId="77777777" w:rsidTr="00C40E3D">
        <w:tc>
          <w:tcPr>
            <w:tcW w:w="993" w:type="dxa"/>
            <w:vAlign w:val="center"/>
          </w:tcPr>
          <w:p w14:paraId="27620204" w14:textId="77777777" w:rsidR="00683C2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14</w:t>
            </w:r>
          </w:p>
        </w:tc>
        <w:tc>
          <w:tcPr>
            <w:tcW w:w="1134" w:type="dxa"/>
            <w:vAlign w:val="center"/>
          </w:tcPr>
          <w:p w14:paraId="75F4207A" w14:textId="77777777" w:rsidR="00683C29" w:rsidRPr="00445BC9" w:rsidRDefault="00683C29" w:rsidP="00683C29">
            <w:pPr>
              <w:pStyle w:val="BodyText"/>
              <w:jc w:val="center"/>
              <w:rPr>
                <w:rFonts w:eastAsia="Times New Roman" w:cstheme="minorHAnsi"/>
                <w:bCs/>
                <w:color w:val="000000"/>
                <w:sz w:val="16"/>
                <w:szCs w:val="18"/>
                <w:lang w:eastAsia="en-GB"/>
              </w:rPr>
            </w:pPr>
            <w:r>
              <w:rPr>
                <w:rFonts w:eastAsia="Times New Roman" w:cstheme="minorHAnsi"/>
                <w:bCs/>
                <w:color w:val="000000"/>
                <w:sz w:val="16"/>
                <w:szCs w:val="18"/>
                <w:lang w:eastAsia="en-GB"/>
              </w:rPr>
              <w:t>27/06/2018</w:t>
            </w:r>
          </w:p>
        </w:tc>
        <w:tc>
          <w:tcPr>
            <w:tcW w:w="2268" w:type="dxa"/>
            <w:vAlign w:val="center"/>
          </w:tcPr>
          <w:p w14:paraId="318EDE09" w14:textId="77777777" w:rsidR="00683C29" w:rsidRPr="00445BC9" w:rsidRDefault="00683C29" w:rsidP="00683C29">
            <w:pPr>
              <w:rPr>
                <w:rFonts w:eastAsia="Times New Roman" w:cstheme="minorHAnsi"/>
                <w:bCs/>
                <w:color w:val="000000"/>
                <w:sz w:val="16"/>
                <w:szCs w:val="18"/>
                <w:lang w:eastAsia="en-GB"/>
              </w:rPr>
            </w:pPr>
            <w:r w:rsidRPr="00DF0AB8">
              <w:rPr>
                <w:rFonts w:eastAsia="Times New Roman" w:cstheme="minorHAnsi"/>
                <w:b/>
                <w:bCs/>
                <w:color w:val="000000"/>
                <w:sz w:val="16"/>
                <w:szCs w:val="18"/>
                <w:lang w:eastAsia="en-GB"/>
              </w:rPr>
              <w:t>CMP300</w:t>
            </w:r>
            <w:r w:rsidRPr="00445BC9">
              <w:rPr>
                <w:rFonts w:eastAsia="Times New Roman" w:cstheme="minorHAnsi"/>
                <w:bCs/>
                <w:color w:val="000000"/>
                <w:sz w:val="16"/>
                <w:szCs w:val="18"/>
                <w:lang w:eastAsia="en-GB"/>
              </w:rPr>
              <w:t xml:space="preserve"> 'Cost reflective Response Energy Payment for Generators with low or negative marginal costs'</w:t>
            </w:r>
          </w:p>
        </w:tc>
        <w:tc>
          <w:tcPr>
            <w:tcW w:w="1701" w:type="dxa"/>
            <w:vAlign w:val="center"/>
          </w:tcPr>
          <w:p w14:paraId="50E8C088" w14:textId="77777777" w:rsidR="00683C29" w:rsidRPr="00445BC9" w:rsidRDefault="00683C29" w:rsidP="00683C29">
            <w:pPr>
              <w:rPr>
                <w:rFonts w:eastAsia="Times New Roman" w:cstheme="minorHAnsi"/>
                <w:bCs/>
                <w:color w:val="000000"/>
                <w:sz w:val="16"/>
                <w:szCs w:val="18"/>
                <w:lang w:eastAsia="en-GB"/>
              </w:rPr>
            </w:pPr>
            <w:r w:rsidRPr="00445BC9">
              <w:rPr>
                <w:rFonts w:eastAsia="Times New Roman" w:cstheme="minorHAnsi"/>
                <w:bCs/>
                <w:color w:val="000000"/>
                <w:sz w:val="16"/>
                <w:szCs w:val="18"/>
                <w:lang w:eastAsia="en-GB"/>
              </w:rPr>
              <w:t>Low materiality</w:t>
            </w:r>
          </w:p>
        </w:tc>
        <w:tc>
          <w:tcPr>
            <w:tcW w:w="851" w:type="dxa"/>
            <w:vAlign w:val="center"/>
          </w:tcPr>
          <w:p w14:paraId="0C2F0344" w14:textId="77777777" w:rsidR="00683C29" w:rsidRPr="00DF0AB8" w:rsidRDefault="00683C29" w:rsidP="00683C29">
            <w:pPr>
              <w:rPr>
                <w:rFonts w:asciiTheme="majorHAnsi" w:eastAsia="Times New Roman" w:hAnsiTheme="majorHAnsi" w:cstheme="majorHAnsi"/>
                <w:bCs/>
                <w:color w:val="000000"/>
                <w:sz w:val="16"/>
                <w:szCs w:val="16"/>
                <w:lang w:eastAsia="en-GB"/>
              </w:rPr>
            </w:pPr>
          </w:p>
        </w:tc>
        <w:tc>
          <w:tcPr>
            <w:tcW w:w="1134" w:type="dxa"/>
            <w:vAlign w:val="center"/>
          </w:tcPr>
          <w:p w14:paraId="029D03BA" w14:textId="26AFF7DA" w:rsidR="00683C29" w:rsidRPr="00683C29" w:rsidRDefault="00683C29" w:rsidP="00683C29">
            <w:pPr>
              <w:rPr>
                <w:rFonts w:asciiTheme="majorHAnsi" w:eastAsia="Times New Roman" w:hAnsiTheme="majorHAnsi" w:cstheme="majorHAnsi"/>
                <w:bCs/>
                <w:color w:val="000000"/>
                <w:sz w:val="16"/>
                <w:szCs w:val="16"/>
                <w:lang w:eastAsia="en-GB"/>
              </w:rPr>
            </w:pPr>
            <w:r w:rsidRPr="00683C29">
              <w:rPr>
                <w:rFonts w:ascii="Tahoma" w:hAnsi="Tahoma" w:cs="Tahoma"/>
                <w:color w:val="000000"/>
                <w:sz w:val="16"/>
                <w:szCs w:val="28"/>
              </w:rPr>
              <w:t>15 February 2019</w:t>
            </w:r>
          </w:p>
        </w:tc>
        <w:tc>
          <w:tcPr>
            <w:tcW w:w="1134" w:type="dxa"/>
            <w:vAlign w:val="center"/>
          </w:tcPr>
          <w:p w14:paraId="5CA496A3" w14:textId="4CEDE10E" w:rsidR="00683C29" w:rsidRPr="00683C29" w:rsidRDefault="00683C29" w:rsidP="00683C29">
            <w:pPr>
              <w:rPr>
                <w:rFonts w:asciiTheme="majorHAnsi" w:hAnsiTheme="majorHAnsi" w:cstheme="majorHAnsi"/>
                <w:color w:val="000000"/>
                <w:sz w:val="16"/>
                <w:szCs w:val="16"/>
              </w:rPr>
            </w:pPr>
            <w:r w:rsidRPr="00683C29">
              <w:rPr>
                <w:rFonts w:ascii="Tahoma" w:hAnsi="Tahoma" w:cs="Tahoma"/>
                <w:color w:val="000000"/>
                <w:sz w:val="16"/>
                <w:szCs w:val="28"/>
              </w:rPr>
              <w:t>September 2018 - January 2019</w:t>
            </w:r>
          </w:p>
        </w:tc>
        <w:tc>
          <w:tcPr>
            <w:tcW w:w="1134" w:type="dxa"/>
            <w:vAlign w:val="center"/>
          </w:tcPr>
          <w:p w14:paraId="3133E188" w14:textId="0E7AF11B"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May 2019</w:t>
            </w:r>
          </w:p>
        </w:tc>
        <w:tc>
          <w:tcPr>
            <w:tcW w:w="992" w:type="dxa"/>
            <w:vAlign w:val="center"/>
          </w:tcPr>
          <w:p w14:paraId="2E5FE19E" w14:textId="5FE12855" w:rsidR="00683C29" w:rsidRPr="00683C29" w:rsidRDefault="00683C29" w:rsidP="00683C29">
            <w:pPr>
              <w:rPr>
                <w:rFonts w:asciiTheme="majorHAnsi" w:hAnsiTheme="majorHAnsi" w:cstheme="majorHAnsi"/>
                <w:color w:val="000000"/>
                <w:sz w:val="16"/>
                <w:szCs w:val="16"/>
              </w:rPr>
            </w:pPr>
            <w:r w:rsidRPr="00683C29">
              <w:rPr>
                <w:rFonts w:ascii="Tahoma" w:hAnsi="Tahoma" w:cs="Tahoma"/>
                <w:b/>
                <w:bCs/>
                <w:color w:val="000000"/>
                <w:sz w:val="16"/>
                <w:szCs w:val="28"/>
              </w:rPr>
              <w:t>Proposed:</w:t>
            </w:r>
            <w:r w:rsidRPr="00683C29">
              <w:rPr>
                <w:rFonts w:ascii="Tahoma" w:hAnsi="Tahoma" w:cs="Tahoma"/>
                <w:color w:val="000000"/>
                <w:sz w:val="16"/>
                <w:szCs w:val="28"/>
              </w:rPr>
              <w:t xml:space="preserve"> </w:t>
            </w:r>
            <w:r w:rsidRPr="00683C29">
              <w:rPr>
                <w:rFonts w:ascii="Tahoma" w:hAnsi="Tahoma" w:cs="Tahoma"/>
                <w:color w:val="000000"/>
                <w:sz w:val="16"/>
                <w:szCs w:val="28"/>
              </w:rPr>
              <w:br/>
              <w:t>July 2019</w:t>
            </w:r>
          </w:p>
        </w:tc>
      </w:tr>
    </w:tbl>
    <w:p w14:paraId="74650E5B" w14:textId="77777777" w:rsidR="00C95B21" w:rsidRDefault="00C95B21" w:rsidP="001E6B69">
      <w:pPr>
        <w:pStyle w:val="BodyText"/>
      </w:pPr>
    </w:p>
    <w:sectPr w:rsidR="00C95B21" w:rsidSect="00B03EE4">
      <w:headerReference w:type="default" r:id="rId12"/>
      <w:footerReference w:type="default" r:id="rId13"/>
      <w:headerReference w:type="first" r:id="rId14"/>
      <w:footerReference w:type="first" r:id="rId15"/>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EB07" w14:textId="77777777" w:rsidR="00BA3DD8" w:rsidRDefault="00BA3DD8" w:rsidP="00A62BFF">
      <w:pPr>
        <w:spacing w:after="0"/>
      </w:pPr>
      <w:r>
        <w:separator/>
      </w:r>
    </w:p>
  </w:endnote>
  <w:endnote w:type="continuationSeparator" w:id="0">
    <w:p w14:paraId="7B80D7A5" w14:textId="77777777" w:rsidR="00BA3DD8" w:rsidRDefault="00BA3DD8"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9178A" w14:paraId="01520311" w14:textId="77777777" w:rsidTr="00B26D29">
      <w:tc>
        <w:tcPr>
          <w:tcW w:w="8789" w:type="dxa"/>
          <w:vAlign w:val="bottom"/>
        </w:tcPr>
        <w:p w14:paraId="6B595D86" w14:textId="07AAF20A" w:rsidR="0079178A" w:rsidRDefault="0079178A" w:rsidP="00DF0AB8">
          <w:pPr>
            <w:pStyle w:val="Footer"/>
          </w:pPr>
          <w:r>
            <w:t>CUSC Headline Report</w:t>
          </w:r>
          <w:r w:rsidR="00124904">
            <w:t>. March</w:t>
          </w:r>
          <w:r w:rsidR="00C40E3D">
            <w:t xml:space="preserve"> 2019</w:t>
          </w:r>
          <w:r>
            <w:t xml:space="preserve"> </w:t>
          </w:r>
        </w:p>
      </w:tc>
      <w:tc>
        <w:tcPr>
          <w:tcW w:w="1699" w:type="dxa"/>
          <w:vAlign w:val="bottom"/>
        </w:tcPr>
        <w:p w14:paraId="5E65C561" w14:textId="62778C1A" w:rsidR="0079178A" w:rsidRDefault="0079178A" w:rsidP="00B17C6A">
          <w:pPr>
            <w:pStyle w:val="Footer"/>
            <w:jc w:val="right"/>
          </w:pPr>
          <w:r>
            <w:rPr>
              <w:noProof w:val="0"/>
            </w:rPr>
            <w:fldChar w:fldCharType="begin"/>
          </w:r>
          <w:r>
            <w:instrText xml:space="preserve"> PAGE   \* MERGEFORMAT </w:instrText>
          </w:r>
          <w:r>
            <w:rPr>
              <w:noProof w:val="0"/>
            </w:rPr>
            <w:fldChar w:fldCharType="separate"/>
          </w:r>
          <w:r w:rsidR="00D13534">
            <w:t>2</w:t>
          </w:r>
          <w:r>
            <w:fldChar w:fldCharType="end"/>
          </w:r>
        </w:p>
      </w:tc>
    </w:tr>
  </w:tbl>
  <w:p w14:paraId="424C5B13" w14:textId="77777777" w:rsidR="0079178A" w:rsidRDefault="0079178A"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9178A" w14:paraId="07596AD7" w14:textId="77777777" w:rsidTr="00B17C6A">
      <w:tc>
        <w:tcPr>
          <w:tcW w:w="8789" w:type="dxa"/>
          <w:vAlign w:val="bottom"/>
        </w:tcPr>
        <w:p w14:paraId="370B2A15" w14:textId="77777777" w:rsidR="0079178A" w:rsidRDefault="0079178A" w:rsidP="0029281D">
          <w:pPr>
            <w:pStyle w:val="Dateofpapers"/>
          </w:pPr>
          <w:r>
            <w:t xml:space="preserve"> </w:t>
          </w:r>
        </w:p>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7261"/>
            <w:gridCol w:w="1414"/>
          </w:tblGrid>
          <w:tr w:rsidR="0079178A" w14:paraId="7D2BA940" w14:textId="77777777" w:rsidTr="003B609F">
            <w:tc>
              <w:tcPr>
                <w:tcW w:w="7261" w:type="dxa"/>
                <w:vAlign w:val="bottom"/>
              </w:tcPr>
              <w:p w14:paraId="425A2C1D" w14:textId="335F5F11" w:rsidR="0079178A" w:rsidRDefault="002A7C18" w:rsidP="002A7C18">
                <w:pPr>
                  <w:pStyle w:val="Footer"/>
                </w:pPr>
                <w:r>
                  <w:t xml:space="preserve">CUSC Headline Report.  </w:t>
                </w:r>
                <w:r w:rsidR="002A3F07">
                  <w:t xml:space="preserve">March </w:t>
                </w:r>
                <w:r w:rsidR="00CF5FC0">
                  <w:t>2019</w:t>
                </w:r>
              </w:p>
            </w:tc>
            <w:tc>
              <w:tcPr>
                <w:tcW w:w="1414" w:type="dxa"/>
                <w:vAlign w:val="bottom"/>
              </w:tcPr>
              <w:p w14:paraId="185B2F20" w14:textId="77777777" w:rsidR="0079178A" w:rsidRDefault="0079178A" w:rsidP="00DF5353">
                <w:pPr>
                  <w:pStyle w:val="Footer"/>
                  <w:jc w:val="right"/>
                </w:pPr>
              </w:p>
            </w:tc>
          </w:tr>
        </w:tbl>
        <w:p w14:paraId="0F08F929" w14:textId="77777777" w:rsidR="0079178A" w:rsidRDefault="0079178A" w:rsidP="00DF5353">
          <w:pPr>
            <w:pStyle w:val="Footer"/>
          </w:pPr>
        </w:p>
        <w:p w14:paraId="664B4593" w14:textId="77777777" w:rsidR="0079178A" w:rsidRDefault="0079178A" w:rsidP="0029281D">
          <w:pPr>
            <w:pStyle w:val="Dateofpapers"/>
          </w:pPr>
        </w:p>
      </w:tc>
      <w:tc>
        <w:tcPr>
          <w:tcW w:w="1699" w:type="dxa"/>
          <w:vAlign w:val="bottom"/>
        </w:tcPr>
        <w:p w14:paraId="70B914A1" w14:textId="408F5F8E" w:rsidR="0079178A" w:rsidRDefault="0079178A" w:rsidP="00B03EE4">
          <w:pPr>
            <w:pStyle w:val="Footer"/>
            <w:jc w:val="right"/>
          </w:pPr>
          <w:r>
            <w:rPr>
              <w:noProof w:val="0"/>
            </w:rPr>
            <w:fldChar w:fldCharType="begin"/>
          </w:r>
          <w:r>
            <w:instrText xml:space="preserve"> PAGE   \* MERGEFORMAT </w:instrText>
          </w:r>
          <w:r>
            <w:rPr>
              <w:noProof w:val="0"/>
            </w:rPr>
            <w:fldChar w:fldCharType="separate"/>
          </w:r>
          <w:r w:rsidR="00D13534">
            <w:t>1</w:t>
          </w:r>
          <w:r>
            <w:fldChar w:fldCharType="end"/>
          </w:r>
        </w:p>
      </w:tc>
    </w:tr>
  </w:tbl>
  <w:p w14:paraId="0C646172" w14:textId="77777777" w:rsidR="0079178A" w:rsidRDefault="00791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D396" w14:textId="77777777" w:rsidR="00BA3DD8" w:rsidRDefault="00BA3DD8" w:rsidP="00A62BFF">
      <w:pPr>
        <w:spacing w:after="0"/>
      </w:pPr>
      <w:r>
        <w:separator/>
      </w:r>
    </w:p>
  </w:footnote>
  <w:footnote w:type="continuationSeparator" w:id="0">
    <w:p w14:paraId="361A688B" w14:textId="77777777" w:rsidR="00BA3DD8" w:rsidRDefault="00BA3DD8"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877E" w14:textId="77777777" w:rsidR="0079178A" w:rsidRDefault="0079178A" w:rsidP="00D256C4">
    <w:pPr>
      <w:pStyle w:val="Header"/>
    </w:pPr>
    <w:r w:rsidRPr="00D335F9">
      <w:rPr>
        <w:lang w:eastAsia="en-GB"/>
      </w:rPr>
      <w:drawing>
        <wp:anchor distT="0" distB="0" distL="114300" distR="114300" simplePos="0" relativeHeight="251726844" behindDoc="0" locked="1" layoutInCell="1" allowOverlap="1" wp14:anchorId="414406AA" wp14:editId="69C08591">
          <wp:simplePos x="0" y="0"/>
          <wp:positionH relativeFrom="column">
            <wp:posOffset>-635</wp:posOffset>
          </wp:positionH>
          <wp:positionV relativeFrom="page">
            <wp:posOffset>237490</wp:posOffset>
          </wp:positionV>
          <wp:extent cx="2051685" cy="305435"/>
          <wp:effectExtent l="0" t="0" r="5715" b="0"/>
          <wp:wrapNone/>
          <wp:docPr id="97"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5403" w14:textId="77777777" w:rsidR="0079178A" w:rsidRPr="00A6517C" w:rsidRDefault="0079178A" w:rsidP="00D22E06">
    <w:pPr>
      <w:pStyle w:val="Header"/>
      <w:ind w:left="0"/>
      <w:jc w:val="left"/>
    </w:pPr>
    <w:r w:rsidRPr="00D335F9">
      <w:rPr>
        <w:lang w:eastAsia="en-GB"/>
      </w:rPr>
      <w:drawing>
        <wp:anchor distT="0" distB="0" distL="114300" distR="114300" simplePos="0" relativeHeight="251729919" behindDoc="0" locked="1" layoutInCell="1" allowOverlap="1" wp14:anchorId="19D0F567" wp14:editId="00632F36">
          <wp:simplePos x="0" y="0"/>
          <wp:positionH relativeFrom="column">
            <wp:posOffset>161</wp:posOffset>
          </wp:positionH>
          <wp:positionV relativeFrom="page">
            <wp:posOffset>245660</wp:posOffset>
          </wp:positionV>
          <wp:extent cx="2052000" cy="306000"/>
          <wp:effectExtent l="0" t="0" r="5715" b="0"/>
          <wp:wrapNone/>
          <wp:docPr id="98"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215900" distL="114300" distR="114300" simplePos="0" relativeHeight="251727869" behindDoc="1" locked="1" layoutInCell="1" allowOverlap="1" wp14:anchorId="7816E655" wp14:editId="218F422B">
          <wp:simplePos x="0" y="0"/>
          <wp:positionH relativeFrom="page">
            <wp:align>left</wp:align>
          </wp:positionH>
          <wp:positionV relativeFrom="page">
            <wp:align>top</wp:align>
          </wp:positionV>
          <wp:extent cx="7553960" cy="2533650"/>
          <wp:effectExtent l="0" t="0" r="8890" b="0"/>
          <wp:wrapTopAndBottom/>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2"/>
                  <a:srcRect b="74193"/>
                  <a:stretch/>
                </pic:blipFill>
                <pic:spPr bwMode="auto">
                  <a:xfrm>
                    <a:off x="0" y="0"/>
                    <a:ext cx="7553960" cy="2533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728894" behindDoc="0" locked="0" layoutInCell="1" allowOverlap="1" wp14:anchorId="0FEA3414" wp14:editId="26DCAF8B">
          <wp:simplePos x="0" y="0"/>
          <wp:positionH relativeFrom="margin">
            <wp:posOffset>-449580</wp:posOffset>
          </wp:positionH>
          <wp:positionV relativeFrom="paragraph">
            <wp:posOffset>-355600</wp:posOffset>
          </wp:positionV>
          <wp:extent cx="4889500" cy="1327017"/>
          <wp:effectExtent l="0" t="0" r="6350" b="6985"/>
          <wp:wrapNone/>
          <wp:docPr id="100"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85BD1"/>
    <w:multiLevelType w:val="hybridMultilevel"/>
    <w:tmpl w:val="A85A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DB1A22"/>
    <w:multiLevelType w:val="hybridMultilevel"/>
    <w:tmpl w:val="1B70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6A1610D5"/>
    <w:multiLevelType w:val="multilevel"/>
    <w:tmpl w:val="7D7CA560"/>
    <w:styleLink w:val="NumberedBulletsList"/>
    <w:lvl w:ilvl="0">
      <w:start w:val="1"/>
      <w:numFmt w:val="decimal"/>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7" w15:restartNumberingAfterBreak="0">
    <w:nsid w:val="6AD3657F"/>
    <w:multiLevelType w:val="multilevel"/>
    <w:tmpl w:val="F8461CFE"/>
    <w:numStyleLink w:val="Bullets"/>
  </w:abstractNum>
  <w:abstractNum w:abstractNumId="18" w15:restartNumberingAfterBreak="0">
    <w:nsid w:val="778E4D1C"/>
    <w:multiLevelType w:val="multilevel"/>
    <w:tmpl w:val="EE18BC8A"/>
    <w:lvl w:ilvl="0">
      <w:start w:val="2"/>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9"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9"/>
  </w:num>
  <w:num w:numId="14">
    <w:abstractNumId w:val="10"/>
  </w:num>
  <w:num w:numId="15">
    <w:abstractNumId w:val="17"/>
  </w:num>
  <w:num w:numId="16">
    <w:abstractNumId w:val="18"/>
  </w:num>
  <w:num w:numId="17">
    <w:abstractNumId w:val="11"/>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8A"/>
    <w:rsid w:val="0000092C"/>
    <w:rsid w:val="000017C7"/>
    <w:rsid w:val="0000394F"/>
    <w:rsid w:val="00007028"/>
    <w:rsid w:val="000079A3"/>
    <w:rsid w:val="00011992"/>
    <w:rsid w:val="00013752"/>
    <w:rsid w:val="00015A2A"/>
    <w:rsid w:val="00021319"/>
    <w:rsid w:val="000213BA"/>
    <w:rsid w:val="000218CE"/>
    <w:rsid w:val="00021A29"/>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77CC2"/>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0FAB"/>
    <w:rsid w:val="000D16EC"/>
    <w:rsid w:val="000D2220"/>
    <w:rsid w:val="000D3A7B"/>
    <w:rsid w:val="000D3E58"/>
    <w:rsid w:val="000D4C01"/>
    <w:rsid w:val="000D65A7"/>
    <w:rsid w:val="000E068A"/>
    <w:rsid w:val="000E1ECB"/>
    <w:rsid w:val="000E3824"/>
    <w:rsid w:val="000E43B5"/>
    <w:rsid w:val="000E46C7"/>
    <w:rsid w:val="000E496F"/>
    <w:rsid w:val="000E5122"/>
    <w:rsid w:val="000E6380"/>
    <w:rsid w:val="000E6C6B"/>
    <w:rsid w:val="000F033D"/>
    <w:rsid w:val="000F0452"/>
    <w:rsid w:val="000F120C"/>
    <w:rsid w:val="000F1891"/>
    <w:rsid w:val="000F224C"/>
    <w:rsid w:val="000F3E38"/>
    <w:rsid w:val="000F5DF1"/>
    <w:rsid w:val="000F65D6"/>
    <w:rsid w:val="000F67B8"/>
    <w:rsid w:val="0010311E"/>
    <w:rsid w:val="00103DA4"/>
    <w:rsid w:val="00103FBE"/>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6FE6"/>
    <w:rsid w:val="001173F1"/>
    <w:rsid w:val="00117DA6"/>
    <w:rsid w:val="00120547"/>
    <w:rsid w:val="00124904"/>
    <w:rsid w:val="00124925"/>
    <w:rsid w:val="001258BB"/>
    <w:rsid w:val="00127759"/>
    <w:rsid w:val="00130F65"/>
    <w:rsid w:val="00132C86"/>
    <w:rsid w:val="001340C9"/>
    <w:rsid w:val="001349FB"/>
    <w:rsid w:val="00134AC2"/>
    <w:rsid w:val="00134AF9"/>
    <w:rsid w:val="00134F82"/>
    <w:rsid w:val="0013659A"/>
    <w:rsid w:val="00136B6F"/>
    <w:rsid w:val="00137D1B"/>
    <w:rsid w:val="00141058"/>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A6D"/>
    <w:rsid w:val="00186DF4"/>
    <w:rsid w:val="00186EC6"/>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3BA7"/>
    <w:rsid w:val="001C4ABF"/>
    <w:rsid w:val="001C4DB5"/>
    <w:rsid w:val="001C67DA"/>
    <w:rsid w:val="001D00F7"/>
    <w:rsid w:val="001D14F7"/>
    <w:rsid w:val="001D26B9"/>
    <w:rsid w:val="001D2FA5"/>
    <w:rsid w:val="001D3612"/>
    <w:rsid w:val="001D682C"/>
    <w:rsid w:val="001E2110"/>
    <w:rsid w:val="001E2575"/>
    <w:rsid w:val="001E2E4F"/>
    <w:rsid w:val="001E372F"/>
    <w:rsid w:val="001E4924"/>
    <w:rsid w:val="001E54FC"/>
    <w:rsid w:val="001E6636"/>
    <w:rsid w:val="001E6B69"/>
    <w:rsid w:val="001E74F3"/>
    <w:rsid w:val="001E7752"/>
    <w:rsid w:val="001F04C9"/>
    <w:rsid w:val="001F101E"/>
    <w:rsid w:val="001F1748"/>
    <w:rsid w:val="001F2EF2"/>
    <w:rsid w:val="001F59CD"/>
    <w:rsid w:val="001F6599"/>
    <w:rsid w:val="001F77DC"/>
    <w:rsid w:val="002005E2"/>
    <w:rsid w:val="00200E17"/>
    <w:rsid w:val="00200E3E"/>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2228"/>
    <w:rsid w:val="00223A62"/>
    <w:rsid w:val="002249DB"/>
    <w:rsid w:val="00224DCF"/>
    <w:rsid w:val="00225056"/>
    <w:rsid w:val="002251B0"/>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55494"/>
    <w:rsid w:val="00261382"/>
    <w:rsid w:val="00261FDF"/>
    <w:rsid w:val="00270DDA"/>
    <w:rsid w:val="00271135"/>
    <w:rsid w:val="00272013"/>
    <w:rsid w:val="00273931"/>
    <w:rsid w:val="00274FB1"/>
    <w:rsid w:val="0027568B"/>
    <w:rsid w:val="00275D22"/>
    <w:rsid w:val="00275E09"/>
    <w:rsid w:val="0027639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3F07"/>
    <w:rsid w:val="002A42A5"/>
    <w:rsid w:val="002A47B7"/>
    <w:rsid w:val="002A53AC"/>
    <w:rsid w:val="002A7C18"/>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38C5"/>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06"/>
    <w:rsid w:val="003550C3"/>
    <w:rsid w:val="0035561E"/>
    <w:rsid w:val="00357149"/>
    <w:rsid w:val="0036093F"/>
    <w:rsid w:val="003616B4"/>
    <w:rsid w:val="00362ADD"/>
    <w:rsid w:val="003633F9"/>
    <w:rsid w:val="003644FB"/>
    <w:rsid w:val="0036495F"/>
    <w:rsid w:val="00365E0F"/>
    <w:rsid w:val="003664CE"/>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09F"/>
    <w:rsid w:val="003B6831"/>
    <w:rsid w:val="003B6A3F"/>
    <w:rsid w:val="003B6D10"/>
    <w:rsid w:val="003B79DF"/>
    <w:rsid w:val="003C53ED"/>
    <w:rsid w:val="003D01FA"/>
    <w:rsid w:val="003D634B"/>
    <w:rsid w:val="003D6B83"/>
    <w:rsid w:val="003D7331"/>
    <w:rsid w:val="003E0A82"/>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5BC9"/>
    <w:rsid w:val="00446CE9"/>
    <w:rsid w:val="004474EE"/>
    <w:rsid w:val="00450377"/>
    <w:rsid w:val="00450AA5"/>
    <w:rsid w:val="00450AB3"/>
    <w:rsid w:val="00451774"/>
    <w:rsid w:val="00452135"/>
    <w:rsid w:val="00452142"/>
    <w:rsid w:val="004527F5"/>
    <w:rsid w:val="004533DD"/>
    <w:rsid w:val="00453C26"/>
    <w:rsid w:val="0045450A"/>
    <w:rsid w:val="0045595E"/>
    <w:rsid w:val="004602DB"/>
    <w:rsid w:val="0046180F"/>
    <w:rsid w:val="00464A3D"/>
    <w:rsid w:val="00466ED4"/>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6B"/>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0EF4"/>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5F49"/>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334A"/>
    <w:rsid w:val="005337E8"/>
    <w:rsid w:val="00533C8E"/>
    <w:rsid w:val="00534038"/>
    <w:rsid w:val="00535700"/>
    <w:rsid w:val="00540390"/>
    <w:rsid w:val="00541600"/>
    <w:rsid w:val="00541E47"/>
    <w:rsid w:val="00543B47"/>
    <w:rsid w:val="005441CC"/>
    <w:rsid w:val="00544DBC"/>
    <w:rsid w:val="00545F4B"/>
    <w:rsid w:val="005479AB"/>
    <w:rsid w:val="005506CE"/>
    <w:rsid w:val="0055236E"/>
    <w:rsid w:val="005526FA"/>
    <w:rsid w:val="00552DB7"/>
    <w:rsid w:val="005534DA"/>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398A"/>
    <w:rsid w:val="005741D5"/>
    <w:rsid w:val="005745FE"/>
    <w:rsid w:val="00574FB6"/>
    <w:rsid w:val="005753B3"/>
    <w:rsid w:val="0057651A"/>
    <w:rsid w:val="005767E1"/>
    <w:rsid w:val="005771C5"/>
    <w:rsid w:val="00577A69"/>
    <w:rsid w:val="00580E46"/>
    <w:rsid w:val="00583222"/>
    <w:rsid w:val="00583DE4"/>
    <w:rsid w:val="005851CE"/>
    <w:rsid w:val="005852D7"/>
    <w:rsid w:val="005863D0"/>
    <w:rsid w:val="00587057"/>
    <w:rsid w:val="005879FD"/>
    <w:rsid w:val="00587C4F"/>
    <w:rsid w:val="00590493"/>
    <w:rsid w:val="005909CD"/>
    <w:rsid w:val="00590A20"/>
    <w:rsid w:val="00591F83"/>
    <w:rsid w:val="00591FA5"/>
    <w:rsid w:val="005942E0"/>
    <w:rsid w:val="005945FC"/>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13F3"/>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37361"/>
    <w:rsid w:val="006405DF"/>
    <w:rsid w:val="0064084D"/>
    <w:rsid w:val="00642453"/>
    <w:rsid w:val="00643F1F"/>
    <w:rsid w:val="00645481"/>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25D5"/>
    <w:rsid w:val="0068310C"/>
    <w:rsid w:val="006834E4"/>
    <w:rsid w:val="00683A15"/>
    <w:rsid w:val="00683C29"/>
    <w:rsid w:val="00684038"/>
    <w:rsid w:val="006842BD"/>
    <w:rsid w:val="0069167B"/>
    <w:rsid w:val="00691E5D"/>
    <w:rsid w:val="00692057"/>
    <w:rsid w:val="0069237B"/>
    <w:rsid w:val="0069393D"/>
    <w:rsid w:val="00693C39"/>
    <w:rsid w:val="00693E47"/>
    <w:rsid w:val="00695F2A"/>
    <w:rsid w:val="006961C5"/>
    <w:rsid w:val="00696B6E"/>
    <w:rsid w:val="00697560"/>
    <w:rsid w:val="006A0021"/>
    <w:rsid w:val="006A11C9"/>
    <w:rsid w:val="006A1D7A"/>
    <w:rsid w:val="006A2517"/>
    <w:rsid w:val="006A3F3B"/>
    <w:rsid w:val="006A644C"/>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E055E"/>
    <w:rsid w:val="006E0E6C"/>
    <w:rsid w:val="006E1030"/>
    <w:rsid w:val="006E5041"/>
    <w:rsid w:val="006E6687"/>
    <w:rsid w:val="006E7597"/>
    <w:rsid w:val="006F2FDC"/>
    <w:rsid w:val="006F3637"/>
    <w:rsid w:val="006F37D9"/>
    <w:rsid w:val="006F4409"/>
    <w:rsid w:val="006F4CCF"/>
    <w:rsid w:val="006F4F97"/>
    <w:rsid w:val="006F524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5A5E"/>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78A"/>
    <w:rsid w:val="00791919"/>
    <w:rsid w:val="00791BFC"/>
    <w:rsid w:val="00792077"/>
    <w:rsid w:val="0079312B"/>
    <w:rsid w:val="00794040"/>
    <w:rsid w:val="0079416A"/>
    <w:rsid w:val="00794C2B"/>
    <w:rsid w:val="0079523B"/>
    <w:rsid w:val="00795852"/>
    <w:rsid w:val="00796B88"/>
    <w:rsid w:val="00797132"/>
    <w:rsid w:val="007972F3"/>
    <w:rsid w:val="00797605"/>
    <w:rsid w:val="00797950"/>
    <w:rsid w:val="007A0004"/>
    <w:rsid w:val="007A0192"/>
    <w:rsid w:val="007A0294"/>
    <w:rsid w:val="007A02C8"/>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1E7C"/>
    <w:rsid w:val="00803EAC"/>
    <w:rsid w:val="008040A5"/>
    <w:rsid w:val="00804C27"/>
    <w:rsid w:val="00804F2C"/>
    <w:rsid w:val="00805FAF"/>
    <w:rsid w:val="008060A0"/>
    <w:rsid w:val="00806C71"/>
    <w:rsid w:val="00813825"/>
    <w:rsid w:val="00814250"/>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77EE8"/>
    <w:rsid w:val="00880C66"/>
    <w:rsid w:val="0088193B"/>
    <w:rsid w:val="00882021"/>
    <w:rsid w:val="00883242"/>
    <w:rsid w:val="0088329E"/>
    <w:rsid w:val="008848AA"/>
    <w:rsid w:val="00885439"/>
    <w:rsid w:val="00885573"/>
    <w:rsid w:val="00887A9E"/>
    <w:rsid w:val="00887B6D"/>
    <w:rsid w:val="008916ED"/>
    <w:rsid w:val="00891F1B"/>
    <w:rsid w:val="008944AD"/>
    <w:rsid w:val="008964B9"/>
    <w:rsid w:val="008A019D"/>
    <w:rsid w:val="008A0AAC"/>
    <w:rsid w:val="008A190E"/>
    <w:rsid w:val="008A19A2"/>
    <w:rsid w:val="008A1C18"/>
    <w:rsid w:val="008A2F69"/>
    <w:rsid w:val="008A4B98"/>
    <w:rsid w:val="008A6459"/>
    <w:rsid w:val="008A6D3E"/>
    <w:rsid w:val="008A72C9"/>
    <w:rsid w:val="008A78A8"/>
    <w:rsid w:val="008B25D1"/>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68A"/>
    <w:rsid w:val="008C5A14"/>
    <w:rsid w:val="008C7013"/>
    <w:rsid w:val="008C7401"/>
    <w:rsid w:val="008D00DC"/>
    <w:rsid w:val="008D04D5"/>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A7BC1"/>
    <w:rsid w:val="009B00FB"/>
    <w:rsid w:val="009B10CE"/>
    <w:rsid w:val="009B1685"/>
    <w:rsid w:val="009B42A4"/>
    <w:rsid w:val="009B5B37"/>
    <w:rsid w:val="009B61F7"/>
    <w:rsid w:val="009B6F65"/>
    <w:rsid w:val="009B7149"/>
    <w:rsid w:val="009B7A42"/>
    <w:rsid w:val="009C34E8"/>
    <w:rsid w:val="009C44D0"/>
    <w:rsid w:val="009C4983"/>
    <w:rsid w:val="009C4E4E"/>
    <w:rsid w:val="009C4EF5"/>
    <w:rsid w:val="009C5B29"/>
    <w:rsid w:val="009C621C"/>
    <w:rsid w:val="009C7EDF"/>
    <w:rsid w:val="009D063C"/>
    <w:rsid w:val="009D29E9"/>
    <w:rsid w:val="009D3DB6"/>
    <w:rsid w:val="009D438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70C"/>
    <w:rsid w:val="00A3295A"/>
    <w:rsid w:val="00A337A0"/>
    <w:rsid w:val="00A35211"/>
    <w:rsid w:val="00A36A02"/>
    <w:rsid w:val="00A36FDC"/>
    <w:rsid w:val="00A37C18"/>
    <w:rsid w:val="00A40213"/>
    <w:rsid w:val="00A40BFE"/>
    <w:rsid w:val="00A430BD"/>
    <w:rsid w:val="00A448EB"/>
    <w:rsid w:val="00A47633"/>
    <w:rsid w:val="00A52359"/>
    <w:rsid w:val="00A523BC"/>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2628"/>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6F59"/>
    <w:rsid w:val="00AA7BEB"/>
    <w:rsid w:val="00AB05A1"/>
    <w:rsid w:val="00AB0A4D"/>
    <w:rsid w:val="00AB0CB2"/>
    <w:rsid w:val="00AB1D18"/>
    <w:rsid w:val="00AB4A75"/>
    <w:rsid w:val="00AB5A67"/>
    <w:rsid w:val="00AB6717"/>
    <w:rsid w:val="00AC0A59"/>
    <w:rsid w:val="00AC2267"/>
    <w:rsid w:val="00AC613B"/>
    <w:rsid w:val="00AC721F"/>
    <w:rsid w:val="00AC78CA"/>
    <w:rsid w:val="00AD02EB"/>
    <w:rsid w:val="00AD2BDC"/>
    <w:rsid w:val="00AD3CA9"/>
    <w:rsid w:val="00AD43E2"/>
    <w:rsid w:val="00AD5D5A"/>
    <w:rsid w:val="00AD70B6"/>
    <w:rsid w:val="00AE087D"/>
    <w:rsid w:val="00AE278F"/>
    <w:rsid w:val="00AE387D"/>
    <w:rsid w:val="00AE4A2C"/>
    <w:rsid w:val="00AE4A93"/>
    <w:rsid w:val="00AE5606"/>
    <w:rsid w:val="00AE6B76"/>
    <w:rsid w:val="00AF1890"/>
    <w:rsid w:val="00AF1F50"/>
    <w:rsid w:val="00AF1FA0"/>
    <w:rsid w:val="00AF2B12"/>
    <w:rsid w:val="00AF317E"/>
    <w:rsid w:val="00AF3D19"/>
    <w:rsid w:val="00AF3E34"/>
    <w:rsid w:val="00AF4BC8"/>
    <w:rsid w:val="00AF4E72"/>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1C69"/>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8EA"/>
    <w:rsid w:val="00B54EFE"/>
    <w:rsid w:val="00B552D5"/>
    <w:rsid w:val="00B55BEB"/>
    <w:rsid w:val="00B60E8B"/>
    <w:rsid w:val="00B6242E"/>
    <w:rsid w:val="00B64D66"/>
    <w:rsid w:val="00B64EA4"/>
    <w:rsid w:val="00B7096B"/>
    <w:rsid w:val="00B71156"/>
    <w:rsid w:val="00B73DF8"/>
    <w:rsid w:val="00B7445D"/>
    <w:rsid w:val="00B74EB4"/>
    <w:rsid w:val="00B763EA"/>
    <w:rsid w:val="00B769D6"/>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DD8"/>
    <w:rsid w:val="00BA3F94"/>
    <w:rsid w:val="00BA4DF3"/>
    <w:rsid w:val="00BA5EB2"/>
    <w:rsid w:val="00BA6AF9"/>
    <w:rsid w:val="00BA6D71"/>
    <w:rsid w:val="00BA6E9B"/>
    <w:rsid w:val="00BA6F24"/>
    <w:rsid w:val="00BA742C"/>
    <w:rsid w:val="00BA76D8"/>
    <w:rsid w:val="00BB2B16"/>
    <w:rsid w:val="00BB2DB1"/>
    <w:rsid w:val="00BB4553"/>
    <w:rsid w:val="00BB4E49"/>
    <w:rsid w:val="00BB55E9"/>
    <w:rsid w:val="00BB755E"/>
    <w:rsid w:val="00BC099D"/>
    <w:rsid w:val="00BC0E63"/>
    <w:rsid w:val="00BC1019"/>
    <w:rsid w:val="00BC1612"/>
    <w:rsid w:val="00BC1B09"/>
    <w:rsid w:val="00BC249A"/>
    <w:rsid w:val="00BC4850"/>
    <w:rsid w:val="00BC5671"/>
    <w:rsid w:val="00BC5898"/>
    <w:rsid w:val="00BC61C9"/>
    <w:rsid w:val="00BC65EE"/>
    <w:rsid w:val="00BC6C37"/>
    <w:rsid w:val="00BC7C9B"/>
    <w:rsid w:val="00BD0C0B"/>
    <w:rsid w:val="00BD13AB"/>
    <w:rsid w:val="00BD41A8"/>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0E3D"/>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1FA"/>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0E61"/>
    <w:rsid w:val="00C81C68"/>
    <w:rsid w:val="00C82041"/>
    <w:rsid w:val="00C82605"/>
    <w:rsid w:val="00C82966"/>
    <w:rsid w:val="00C847C0"/>
    <w:rsid w:val="00C85CB1"/>
    <w:rsid w:val="00C87A72"/>
    <w:rsid w:val="00C91224"/>
    <w:rsid w:val="00C950D4"/>
    <w:rsid w:val="00C952D5"/>
    <w:rsid w:val="00C95B21"/>
    <w:rsid w:val="00CA01C4"/>
    <w:rsid w:val="00CA16A2"/>
    <w:rsid w:val="00CA207B"/>
    <w:rsid w:val="00CA24CB"/>
    <w:rsid w:val="00CA35F5"/>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1C7B"/>
    <w:rsid w:val="00CE2694"/>
    <w:rsid w:val="00CE411E"/>
    <w:rsid w:val="00CE4789"/>
    <w:rsid w:val="00CE520B"/>
    <w:rsid w:val="00CE6C61"/>
    <w:rsid w:val="00CE77F6"/>
    <w:rsid w:val="00CE7C68"/>
    <w:rsid w:val="00CF1114"/>
    <w:rsid w:val="00CF248A"/>
    <w:rsid w:val="00CF2B4D"/>
    <w:rsid w:val="00CF337F"/>
    <w:rsid w:val="00CF3FAF"/>
    <w:rsid w:val="00CF4CF0"/>
    <w:rsid w:val="00CF5105"/>
    <w:rsid w:val="00CF5FC0"/>
    <w:rsid w:val="00CF6CB7"/>
    <w:rsid w:val="00CF7312"/>
    <w:rsid w:val="00D02E54"/>
    <w:rsid w:val="00D03C6C"/>
    <w:rsid w:val="00D05ADA"/>
    <w:rsid w:val="00D073E5"/>
    <w:rsid w:val="00D07B89"/>
    <w:rsid w:val="00D07FF5"/>
    <w:rsid w:val="00D10912"/>
    <w:rsid w:val="00D10DE5"/>
    <w:rsid w:val="00D1126A"/>
    <w:rsid w:val="00D12418"/>
    <w:rsid w:val="00D12548"/>
    <w:rsid w:val="00D126C6"/>
    <w:rsid w:val="00D12956"/>
    <w:rsid w:val="00D12F44"/>
    <w:rsid w:val="00D13534"/>
    <w:rsid w:val="00D16096"/>
    <w:rsid w:val="00D163C8"/>
    <w:rsid w:val="00D1706F"/>
    <w:rsid w:val="00D2040D"/>
    <w:rsid w:val="00D2182C"/>
    <w:rsid w:val="00D2286C"/>
    <w:rsid w:val="00D22E06"/>
    <w:rsid w:val="00D23AF4"/>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36B9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3D93"/>
    <w:rsid w:val="00D6534C"/>
    <w:rsid w:val="00D65D93"/>
    <w:rsid w:val="00D67A4C"/>
    <w:rsid w:val="00D708D1"/>
    <w:rsid w:val="00D7195E"/>
    <w:rsid w:val="00D71BBC"/>
    <w:rsid w:val="00D73217"/>
    <w:rsid w:val="00D73FFA"/>
    <w:rsid w:val="00D74F98"/>
    <w:rsid w:val="00D75183"/>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5BDA"/>
    <w:rsid w:val="00DD7DC6"/>
    <w:rsid w:val="00DE2149"/>
    <w:rsid w:val="00DE2854"/>
    <w:rsid w:val="00DE29C2"/>
    <w:rsid w:val="00DE326A"/>
    <w:rsid w:val="00DE36DB"/>
    <w:rsid w:val="00DE52BF"/>
    <w:rsid w:val="00DE7D00"/>
    <w:rsid w:val="00DF09E2"/>
    <w:rsid w:val="00DF0AB8"/>
    <w:rsid w:val="00DF3165"/>
    <w:rsid w:val="00DF371E"/>
    <w:rsid w:val="00DF5353"/>
    <w:rsid w:val="00DF6407"/>
    <w:rsid w:val="00DF6561"/>
    <w:rsid w:val="00DF6613"/>
    <w:rsid w:val="00DF7557"/>
    <w:rsid w:val="00E002D6"/>
    <w:rsid w:val="00E02DAD"/>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26CC8"/>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726"/>
    <w:rsid w:val="00EA5402"/>
    <w:rsid w:val="00EA5950"/>
    <w:rsid w:val="00EA660C"/>
    <w:rsid w:val="00EA6CF6"/>
    <w:rsid w:val="00EA79DA"/>
    <w:rsid w:val="00EA7B24"/>
    <w:rsid w:val="00EB2129"/>
    <w:rsid w:val="00EB2266"/>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3207"/>
    <w:rsid w:val="00F03A23"/>
    <w:rsid w:val="00F05BBE"/>
    <w:rsid w:val="00F061E5"/>
    <w:rsid w:val="00F06D0B"/>
    <w:rsid w:val="00F0728A"/>
    <w:rsid w:val="00F07413"/>
    <w:rsid w:val="00F07551"/>
    <w:rsid w:val="00F10D1D"/>
    <w:rsid w:val="00F10FD5"/>
    <w:rsid w:val="00F13BA3"/>
    <w:rsid w:val="00F13CC8"/>
    <w:rsid w:val="00F141CD"/>
    <w:rsid w:val="00F162C4"/>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2397"/>
    <w:rsid w:val="00F84531"/>
    <w:rsid w:val="00F846E0"/>
    <w:rsid w:val="00F848AD"/>
    <w:rsid w:val="00F85AA7"/>
    <w:rsid w:val="00F871CF"/>
    <w:rsid w:val="00F872C5"/>
    <w:rsid w:val="00F87DF0"/>
    <w:rsid w:val="00F9182D"/>
    <w:rsid w:val="00F91C11"/>
    <w:rsid w:val="00F91D74"/>
    <w:rsid w:val="00F92118"/>
    <w:rsid w:val="00F922A7"/>
    <w:rsid w:val="00F9309F"/>
    <w:rsid w:val="00F935BD"/>
    <w:rsid w:val="00F93F0D"/>
    <w:rsid w:val="00F944FF"/>
    <w:rsid w:val="00F96670"/>
    <w:rsid w:val="00FA03BD"/>
    <w:rsid w:val="00FA0820"/>
    <w:rsid w:val="00FA1B77"/>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5DCB"/>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A66CCF"/>
  <w15:docId w15:val="{CBF6885C-763F-42F8-A896-CBC1C7F2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character" w:customStyle="1" w:styleId="Mention1">
    <w:name w:val="Mention1"/>
    <w:basedOn w:val="DefaultParagraphFont"/>
    <w:uiPriority w:val="99"/>
    <w:semiHidden/>
    <w:unhideWhenUsed/>
    <w:rsid w:val="00452135"/>
    <w:rPr>
      <w:color w:val="2B579A"/>
      <w:shd w:val="clear" w:color="auto" w:fill="E6E6E6"/>
    </w:rPr>
  </w:style>
  <w:style w:type="character" w:styleId="FollowedHyperlink">
    <w:name w:val="FollowedHyperlink"/>
    <w:basedOn w:val="DefaultParagraphFont"/>
    <w:uiPriority w:val="99"/>
    <w:semiHidden/>
    <w:unhideWhenUsed/>
    <w:rsid w:val="0049696B"/>
    <w:rPr>
      <w:color w:val="FFBF22" w:themeColor="followedHyperlink"/>
      <w:u w:val="single"/>
    </w:rPr>
  </w:style>
  <w:style w:type="paragraph" w:styleId="Revision">
    <w:name w:val="Revision"/>
    <w:hidden/>
    <w:uiPriority w:val="99"/>
    <w:semiHidden/>
    <w:rsid w:val="00877EE8"/>
    <w:pPr>
      <w:spacing w:after="0"/>
    </w:pPr>
    <w:rPr>
      <w:color w:val="454545" w:themeColor="text1"/>
      <w:lang w:val="en-GB"/>
    </w:rPr>
  </w:style>
  <w:style w:type="paragraph" w:styleId="NormalWeb">
    <w:name w:val="Normal (Web)"/>
    <w:basedOn w:val="Normal"/>
    <w:uiPriority w:val="99"/>
    <w:semiHidden/>
    <w:unhideWhenUsed/>
    <w:rsid w:val="00116FE6"/>
    <w:pPr>
      <w:spacing w:before="100" w:beforeAutospacing="1" w:after="100" w:afterAutospacing="1"/>
    </w:pPr>
    <w:rPr>
      <w:rFonts w:ascii="Times New Roman" w:eastAsia="Times New Roman" w:hAnsi="Times New Roman" w:cs="Times New Roman"/>
      <w:color w:val="auto"/>
      <w:sz w:val="24"/>
      <w:szCs w:val="24"/>
      <w:lang w:eastAsia="en-GB"/>
    </w:rPr>
  </w:style>
  <w:style w:type="paragraph" w:styleId="FootnoteText">
    <w:name w:val="footnote text"/>
    <w:basedOn w:val="Normal"/>
    <w:link w:val="FootnoteTextChar"/>
    <w:uiPriority w:val="99"/>
    <w:semiHidden/>
    <w:unhideWhenUsed/>
    <w:rsid w:val="00D23AF4"/>
    <w:pPr>
      <w:spacing w:after="0"/>
    </w:pPr>
  </w:style>
  <w:style w:type="character" w:customStyle="1" w:styleId="FootnoteTextChar">
    <w:name w:val="Footnote Text Char"/>
    <w:basedOn w:val="DefaultParagraphFont"/>
    <w:link w:val="FootnoteText"/>
    <w:uiPriority w:val="99"/>
    <w:semiHidden/>
    <w:rsid w:val="00D23AF4"/>
    <w:rPr>
      <w:color w:val="454545" w:themeColor="text1"/>
      <w:lang w:val="en-GB"/>
    </w:rPr>
  </w:style>
  <w:style w:type="character" w:styleId="FootnoteReference">
    <w:name w:val="footnote reference"/>
    <w:basedOn w:val="DefaultParagraphFont"/>
    <w:uiPriority w:val="99"/>
    <w:semiHidden/>
    <w:unhideWhenUsed/>
    <w:rsid w:val="00D23AF4"/>
    <w:rPr>
      <w:vertAlign w:val="superscript"/>
    </w:rPr>
  </w:style>
  <w:style w:type="paragraph" w:styleId="BodyText2">
    <w:name w:val="Body Text 2"/>
    <w:basedOn w:val="Normal"/>
    <w:link w:val="BodyText2Char"/>
    <w:uiPriority w:val="99"/>
    <w:semiHidden/>
    <w:unhideWhenUsed/>
    <w:rsid w:val="00021A29"/>
    <w:pPr>
      <w:spacing w:line="480" w:lineRule="auto"/>
    </w:pPr>
  </w:style>
  <w:style w:type="character" w:customStyle="1" w:styleId="BodyText2Char">
    <w:name w:val="Body Text 2 Char"/>
    <w:basedOn w:val="DefaultParagraphFont"/>
    <w:link w:val="BodyText2"/>
    <w:uiPriority w:val="99"/>
    <w:semiHidden/>
    <w:rsid w:val="00021A29"/>
    <w:rPr>
      <w:color w:val="454545" w:themeColor="text1"/>
      <w:lang w:val="en-GB"/>
    </w:rPr>
  </w:style>
  <w:style w:type="character" w:customStyle="1" w:styleId="UnresolvedMention2">
    <w:name w:val="Unresolved Mention2"/>
    <w:basedOn w:val="DefaultParagraphFont"/>
    <w:uiPriority w:val="99"/>
    <w:semiHidden/>
    <w:unhideWhenUsed/>
    <w:rsid w:val="00C80E61"/>
    <w:rPr>
      <w:color w:val="808080"/>
      <w:shd w:val="clear" w:color="auto" w:fill="E6E6E6"/>
    </w:rPr>
  </w:style>
  <w:style w:type="character" w:customStyle="1" w:styleId="UnresolvedMention3">
    <w:name w:val="Unresolved Mention3"/>
    <w:basedOn w:val="DefaultParagraphFont"/>
    <w:uiPriority w:val="99"/>
    <w:semiHidden/>
    <w:unhideWhenUsed/>
    <w:rsid w:val="003D7331"/>
    <w:rPr>
      <w:color w:val="808080"/>
      <w:shd w:val="clear" w:color="auto" w:fill="E6E6E6"/>
    </w:rPr>
  </w:style>
  <w:style w:type="character" w:styleId="Mention">
    <w:name w:val="Mention"/>
    <w:basedOn w:val="DefaultParagraphFont"/>
    <w:uiPriority w:val="99"/>
    <w:semiHidden/>
    <w:unhideWhenUsed/>
    <w:rsid w:val="000039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50103665">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7351915">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42104944">
      <w:bodyDiv w:val="1"/>
      <w:marLeft w:val="0"/>
      <w:marRight w:val="0"/>
      <w:marTop w:val="0"/>
      <w:marBottom w:val="0"/>
      <w:divBdr>
        <w:top w:val="none" w:sz="0" w:space="0" w:color="auto"/>
        <w:left w:val="none" w:sz="0" w:space="0" w:color="auto"/>
        <w:bottom w:val="none" w:sz="0" w:space="0" w:color="auto"/>
        <w:right w:val="none" w:sz="0" w:space="0" w:color="auto"/>
      </w:divBdr>
    </w:div>
    <w:div w:id="313603085">
      <w:bodyDiv w:val="1"/>
      <w:marLeft w:val="0"/>
      <w:marRight w:val="0"/>
      <w:marTop w:val="0"/>
      <w:marBottom w:val="0"/>
      <w:divBdr>
        <w:top w:val="none" w:sz="0" w:space="0" w:color="auto"/>
        <w:left w:val="none" w:sz="0" w:space="0" w:color="auto"/>
        <w:bottom w:val="none" w:sz="0" w:space="0" w:color="auto"/>
        <w:right w:val="none" w:sz="0" w:space="0" w:color="auto"/>
      </w:divBdr>
    </w:div>
    <w:div w:id="345329032">
      <w:bodyDiv w:val="1"/>
      <w:marLeft w:val="0"/>
      <w:marRight w:val="0"/>
      <w:marTop w:val="0"/>
      <w:marBottom w:val="0"/>
      <w:divBdr>
        <w:top w:val="none" w:sz="0" w:space="0" w:color="auto"/>
        <w:left w:val="none" w:sz="0" w:space="0" w:color="auto"/>
        <w:bottom w:val="none" w:sz="0" w:space="0" w:color="auto"/>
        <w:right w:val="none" w:sz="0" w:space="0" w:color="auto"/>
      </w:divBdr>
    </w:div>
    <w:div w:id="409693721">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01374412">
      <w:bodyDiv w:val="1"/>
      <w:marLeft w:val="0"/>
      <w:marRight w:val="0"/>
      <w:marTop w:val="0"/>
      <w:marBottom w:val="0"/>
      <w:divBdr>
        <w:top w:val="none" w:sz="0" w:space="0" w:color="auto"/>
        <w:left w:val="none" w:sz="0" w:space="0" w:color="auto"/>
        <w:bottom w:val="none" w:sz="0" w:space="0" w:color="auto"/>
        <w:right w:val="none" w:sz="0" w:space="0" w:color="auto"/>
      </w:divBdr>
    </w:div>
    <w:div w:id="617026100">
      <w:bodyDiv w:val="1"/>
      <w:marLeft w:val="0"/>
      <w:marRight w:val="0"/>
      <w:marTop w:val="0"/>
      <w:marBottom w:val="0"/>
      <w:divBdr>
        <w:top w:val="none" w:sz="0" w:space="0" w:color="auto"/>
        <w:left w:val="none" w:sz="0" w:space="0" w:color="auto"/>
        <w:bottom w:val="none" w:sz="0" w:space="0" w:color="auto"/>
        <w:right w:val="none" w:sz="0" w:space="0" w:color="auto"/>
      </w:divBdr>
    </w:div>
    <w:div w:id="64404586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6733435">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66658220">
      <w:bodyDiv w:val="1"/>
      <w:marLeft w:val="0"/>
      <w:marRight w:val="0"/>
      <w:marTop w:val="0"/>
      <w:marBottom w:val="0"/>
      <w:divBdr>
        <w:top w:val="none" w:sz="0" w:space="0" w:color="auto"/>
        <w:left w:val="none" w:sz="0" w:space="0" w:color="auto"/>
        <w:bottom w:val="none" w:sz="0" w:space="0" w:color="auto"/>
        <w:right w:val="none" w:sz="0" w:space="0" w:color="auto"/>
      </w:divBdr>
    </w:div>
    <w:div w:id="810907885">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72953461">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74442882">
      <w:bodyDiv w:val="1"/>
      <w:marLeft w:val="0"/>
      <w:marRight w:val="0"/>
      <w:marTop w:val="0"/>
      <w:marBottom w:val="0"/>
      <w:divBdr>
        <w:top w:val="none" w:sz="0" w:space="0" w:color="auto"/>
        <w:left w:val="none" w:sz="0" w:space="0" w:color="auto"/>
        <w:bottom w:val="none" w:sz="0" w:space="0" w:color="auto"/>
        <w:right w:val="none" w:sz="0" w:space="0" w:color="auto"/>
      </w:divBdr>
    </w:div>
    <w:div w:id="1355497970">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4711336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37353287">
      <w:bodyDiv w:val="1"/>
      <w:marLeft w:val="0"/>
      <w:marRight w:val="0"/>
      <w:marTop w:val="0"/>
      <w:marBottom w:val="0"/>
      <w:divBdr>
        <w:top w:val="none" w:sz="0" w:space="0" w:color="auto"/>
        <w:left w:val="none" w:sz="0" w:space="0" w:color="auto"/>
        <w:bottom w:val="none" w:sz="0" w:space="0" w:color="auto"/>
        <w:right w:val="none" w:sz="0" w:space="0" w:color="auto"/>
      </w:divBdr>
    </w:div>
    <w:div w:id="1554728561">
      <w:bodyDiv w:val="1"/>
      <w:marLeft w:val="0"/>
      <w:marRight w:val="0"/>
      <w:marTop w:val="0"/>
      <w:marBottom w:val="0"/>
      <w:divBdr>
        <w:top w:val="none" w:sz="0" w:space="0" w:color="auto"/>
        <w:left w:val="none" w:sz="0" w:space="0" w:color="auto"/>
        <w:bottom w:val="none" w:sz="0" w:space="0" w:color="auto"/>
        <w:right w:val="none" w:sz="0" w:space="0" w:color="auto"/>
      </w:divBdr>
    </w:div>
    <w:div w:id="156618781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940092373">
      <w:bodyDiv w:val="1"/>
      <w:marLeft w:val="0"/>
      <w:marRight w:val="0"/>
      <w:marTop w:val="0"/>
      <w:marBottom w:val="0"/>
      <w:divBdr>
        <w:top w:val="none" w:sz="0" w:space="0" w:color="auto"/>
        <w:left w:val="none" w:sz="0" w:space="0" w:color="auto"/>
        <w:bottom w:val="none" w:sz="0" w:space="0" w:color="auto"/>
        <w:right w:val="none" w:sz="0" w:space="0" w:color="auto"/>
      </w:divBdr>
    </w:div>
    <w:div w:id="1963539871">
      <w:bodyDiv w:val="1"/>
      <w:marLeft w:val="0"/>
      <w:marRight w:val="0"/>
      <w:marTop w:val="0"/>
      <w:marBottom w:val="0"/>
      <w:divBdr>
        <w:top w:val="none" w:sz="0" w:space="0" w:color="auto"/>
        <w:left w:val="none" w:sz="0" w:space="0" w:color="auto"/>
        <w:bottom w:val="none" w:sz="0" w:space="0" w:color="auto"/>
        <w:right w:val="none" w:sz="0" w:space="0" w:color="auto"/>
      </w:divBdr>
    </w:div>
    <w:div w:id="1986548646">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33846979">
      <w:bodyDiv w:val="1"/>
      <w:marLeft w:val="0"/>
      <w:marRight w:val="0"/>
      <w:marTop w:val="0"/>
      <w:marBottom w:val="0"/>
      <w:divBdr>
        <w:top w:val="none" w:sz="0" w:space="0" w:color="auto"/>
        <w:left w:val="none" w:sz="0" w:space="0" w:color="auto"/>
        <w:bottom w:val="none" w:sz="0" w:space="0" w:color="auto"/>
        <w:right w:val="none" w:sz="0" w:space="0" w:color="auto"/>
      </w:divBdr>
    </w:div>
    <w:div w:id="2044330209">
      <w:bodyDiv w:val="1"/>
      <w:marLeft w:val="0"/>
      <w:marRight w:val="0"/>
      <w:marTop w:val="0"/>
      <w:marBottom w:val="0"/>
      <w:divBdr>
        <w:top w:val="none" w:sz="0" w:space="0" w:color="auto"/>
        <w:left w:val="none" w:sz="0" w:space="0" w:color="auto"/>
        <w:bottom w:val="none" w:sz="0" w:space="0" w:color="auto"/>
        <w:right w:val="none" w:sz="0" w:space="0" w:color="auto"/>
      </w:divBdr>
    </w:div>
    <w:div w:id="208983754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grides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e.brown1\Desktop\NETS%20SQSS%20Headline%20Report%2014%20September%202018%20v.03.doc%20(2)%20CB2.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9B46-F937-429A-B7D5-7F0F4D54A3FE}">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2c4a82d1-790b-4937-b400-0f0f718c57a9"/>
    <ds:schemaRef ds:uri="http://purl.org/dc/terms/"/>
  </ds:schemaRefs>
</ds:datastoreItem>
</file>

<file path=customXml/itemProps2.xml><?xml version="1.0" encoding="utf-8"?>
<ds:datastoreItem xmlns:ds="http://schemas.openxmlformats.org/officeDocument/2006/customXml" ds:itemID="{E634D5B0-6713-4DD0-9995-FF0956BFE823}">
  <ds:schemaRefs>
    <ds:schemaRef ds:uri="http://schemas.microsoft.com/sharepoint/v3/contenttype/forms"/>
  </ds:schemaRefs>
</ds:datastoreItem>
</file>

<file path=customXml/itemProps3.xml><?xml version="1.0" encoding="utf-8"?>
<ds:datastoreItem xmlns:ds="http://schemas.openxmlformats.org/officeDocument/2006/customXml" ds:itemID="{6F3DD6E7-098A-4F84-81B5-9D0E36BB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70687-86A5-4F5F-A36E-EE600C14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NETS SQSS Headline Report 14 September 2018 v.03.doc (2) CB2</Template>
  <TotalTime>1</TotalTime>
  <Pages>4</Pages>
  <Words>1493</Words>
  <Characters>8513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ESO Word Template - Agenda</vt:lpstr>
    </vt:vector>
  </TitlesOfParts>
  <Company>Hamilton-Brown</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Agenda</dc:title>
  <dc:creator>National Grid</dc:creator>
  <cp:lastModifiedBy>Hinsley1 (ESO), Rachel</cp:lastModifiedBy>
  <cp:revision>2</cp:revision>
  <cp:lastPrinted>2019-01-25T14:05:00Z</cp:lastPrinted>
  <dcterms:created xsi:type="dcterms:W3CDTF">2019-04-01T13:21:00Z</dcterms:created>
  <dcterms:modified xsi:type="dcterms:W3CDTF">2019-04-01T13:21:00Z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AdHocReviewCycleID">
    <vt:i4>-534101045</vt:i4>
  </property>
  <property fmtid="{D5CDD505-2E9C-101B-9397-08002B2CF9AE}" pid="4" name="_NewReviewCycle">
    <vt:lpwstr/>
  </property>
  <property fmtid="{D5CDD505-2E9C-101B-9397-08002B2CF9AE}" pid="5" name="_EmailSubject">
    <vt:lpwstr>Headline report</vt:lpwstr>
  </property>
  <property fmtid="{D5CDD505-2E9C-101B-9397-08002B2CF9AE}" pid="6" name="_AuthorEmail">
    <vt:lpwstr>Shazia.Akhtar2@nationalgrideso.com</vt:lpwstr>
  </property>
  <property fmtid="{D5CDD505-2E9C-101B-9397-08002B2CF9AE}" pid="7" name="_AuthorEmailDisplayName">
    <vt:lpwstr>Akhtar (ESO), Shazia</vt:lpwstr>
  </property>
  <property fmtid="{D5CDD505-2E9C-101B-9397-08002B2CF9AE}" pid="8" name="_PreviousAdHocReviewCycleID">
    <vt:i4>-963777141</vt:i4>
  </property>
</Properties>
</file>