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ED52D" w14:textId="77777777" w:rsidR="008A5496" w:rsidRPr="008A5496" w:rsidRDefault="00AC00B4" w:rsidP="008A5496">
      <w:pPr>
        <w:tabs>
          <w:tab w:val="center" w:pos="4816"/>
        </w:tabs>
        <w:spacing w:line="271" w:lineRule="auto"/>
        <w:textAlignment w:val="baseline"/>
        <w:rPr>
          <w:rFonts w:cs="Arial"/>
          <w:color w:val="FFFFFF"/>
          <w:sz w:val="50"/>
          <w:szCs w:val="50"/>
        </w:rPr>
      </w:pPr>
      <w:r>
        <w:rPr>
          <w:rFonts w:cs="Arial"/>
          <w:color w:val="FFFFFF"/>
          <w:sz w:val="50"/>
          <w:szCs w:val="50"/>
        </w:rPr>
        <w:t>NCER: System Defence Plan</w:t>
      </w:r>
    </w:p>
    <w:p w14:paraId="08F5192F" w14:textId="77777777" w:rsidR="004B7F0A" w:rsidRPr="009008D5" w:rsidRDefault="004B7F0A" w:rsidP="000B2DFF">
      <w:pPr>
        <w:spacing w:before="120"/>
        <w:rPr>
          <w:rFonts w:cs="Arial"/>
          <w:color w:val="FFFFFF" w:themeColor="background1"/>
        </w:rPr>
      </w:pPr>
    </w:p>
    <w:p w14:paraId="3DD3E10A" w14:textId="77777777" w:rsidR="00AB5FEF" w:rsidRDefault="00AB5FEF" w:rsidP="000B2DFF">
      <w:pPr>
        <w:rPr>
          <w:rFonts w:cs="Arial"/>
          <w:color w:val="FFFFFF" w:themeColor="background1"/>
        </w:rPr>
      </w:pPr>
    </w:p>
    <w:p w14:paraId="046D029F" w14:textId="77777777" w:rsidR="000B2DFF" w:rsidRDefault="000B2DFF" w:rsidP="000B2DFF">
      <w:pPr>
        <w:rPr>
          <w:rFonts w:cs="Arial"/>
          <w:color w:val="FFFFFF" w:themeColor="background1"/>
        </w:rPr>
      </w:pPr>
    </w:p>
    <w:p w14:paraId="650A33E6" w14:textId="77777777" w:rsidR="00352003" w:rsidRPr="000B2DFF" w:rsidRDefault="00352003" w:rsidP="000B2DFF">
      <w:pPr>
        <w:rPr>
          <w:rFonts w:cs="Arial"/>
          <w:color w:val="FFFFFF" w:themeColor="background1"/>
        </w:rPr>
        <w:sectPr w:rsidR="00352003" w:rsidRPr="000B2DFF" w:rsidSect="007205E1">
          <w:headerReference w:type="even" r:id="rId9"/>
          <w:headerReference w:type="default" r:id="rId10"/>
          <w:footerReference w:type="even" r:id="rId11"/>
          <w:footerReference w:type="default" r:id="rId12"/>
          <w:headerReference w:type="first" r:id="rId13"/>
          <w:footerReference w:type="first" r:id="rId14"/>
          <w:type w:val="continuous"/>
          <w:pgSz w:w="11900" w:h="16820"/>
          <w:pgMar w:top="1304" w:right="1134" w:bottom="1304" w:left="1134" w:header="794" w:footer="680" w:gutter="0"/>
          <w:cols w:space="708"/>
          <w:formProt w:val="0"/>
          <w:titlePg/>
        </w:sectPr>
      </w:pPr>
      <w:r>
        <w:rPr>
          <w:rFonts w:cs="Arial"/>
          <w:color w:val="FFFFFF" w:themeColor="background1"/>
        </w:rPr>
        <w:t xml:space="preserve">For </w:t>
      </w:r>
      <w:r w:rsidR="00AC00B4">
        <w:rPr>
          <w:rFonts w:cs="Arial"/>
          <w:color w:val="FFFFFF" w:themeColor="background1"/>
        </w:rPr>
        <w:t xml:space="preserve">Consultation </w:t>
      </w:r>
    </w:p>
    <w:sdt>
      <w:sdtPr>
        <w:rPr>
          <w:rFonts w:eastAsiaTheme="minorEastAsia" w:cs="Times New Roman"/>
          <w:b w:val="0"/>
          <w:bCs w:val="0"/>
          <w:caps w:val="0"/>
          <w:color w:val="auto"/>
          <w:sz w:val="22"/>
          <w:szCs w:val="22"/>
          <w:lang w:val="en-GB"/>
        </w:rPr>
        <w:id w:val="913906884"/>
        <w:docPartObj>
          <w:docPartGallery w:val="Table of Contents"/>
          <w:docPartUnique/>
        </w:docPartObj>
      </w:sdtPr>
      <w:sdtEndPr>
        <w:rPr>
          <w:noProof/>
        </w:rPr>
      </w:sdtEndPr>
      <w:sdtContent>
        <w:p w14:paraId="5375E9DA" w14:textId="77777777" w:rsidR="00AC00B4" w:rsidRDefault="00AC00B4">
          <w:pPr>
            <w:pStyle w:val="TOCHeading"/>
          </w:pPr>
          <w:r>
            <w:t>Contents</w:t>
          </w:r>
        </w:p>
        <w:p w14:paraId="6D992E3A" w14:textId="77777777" w:rsidR="000E4937" w:rsidRDefault="000E4937">
          <w:pPr>
            <w:pStyle w:val="TOC2"/>
            <w:tabs>
              <w:tab w:val="right" w:leader="dot" w:pos="9622"/>
            </w:tabs>
            <w:rPr>
              <w:i w:val="0"/>
            </w:rPr>
          </w:pPr>
        </w:p>
        <w:sdt>
          <w:sdtPr>
            <w:rPr>
              <w:rFonts w:ascii="Calibri" w:eastAsia="Calibri" w:hAnsi="Calibri"/>
            </w:rPr>
            <w:id w:val="1806509965"/>
            <w:docPartObj>
              <w:docPartGallery w:val="Table of Contents"/>
              <w:docPartUnique/>
            </w:docPartObj>
          </w:sdtPr>
          <w:sdtEndPr>
            <w:rPr>
              <w:b/>
              <w:bCs/>
              <w:noProof/>
            </w:rPr>
          </w:sdtEndPr>
          <w:sdtContent>
            <w:p w14:paraId="288F65B3" w14:textId="77777777" w:rsidR="000E4937" w:rsidRPr="000E4937" w:rsidRDefault="000E4937" w:rsidP="000E4937">
              <w:pPr>
                <w:spacing w:after="200" w:line="276" w:lineRule="auto"/>
                <w:jc w:val="center"/>
                <w:rPr>
                  <w:rFonts w:ascii="Calibri" w:eastAsia="Calibri" w:hAnsi="Calibri"/>
                  <w:b/>
                  <w:caps/>
                  <w:color w:val="FF0000"/>
                  <w:sz w:val="28"/>
                  <w:u w:val="single"/>
                </w:rPr>
              </w:pPr>
            </w:p>
            <w:p w14:paraId="38563D0C" w14:textId="0EB813C9" w:rsidR="00030B84" w:rsidRDefault="000E4937">
              <w:pPr>
                <w:pStyle w:val="TOC2"/>
                <w:tabs>
                  <w:tab w:val="left" w:pos="660"/>
                  <w:tab w:val="right" w:leader="dot" w:pos="9622"/>
                </w:tabs>
                <w:rPr>
                  <w:rFonts w:asciiTheme="minorHAnsi" w:hAnsiTheme="minorHAnsi" w:cstheme="minorBidi"/>
                  <w:i w:val="0"/>
                  <w:noProof/>
                  <w:lang w:eastAsia="en-GB"/>
                </w:rPr>
              </w:pPr>
              <w:r w:rsidRPr="000E4937">
                <w:rPr>
                  <w:rFonts w:ascii="Calibri" w:eastAsia="Calibri" w:hAnsi="Calibri"/>
                  <w:b/>
                  <w:caps/>
                </w:rPr>
                <w:fldChar w:fldCharType="begin"/>
              </w:r>
              <w:r w:rsidRPr="000E4937">
                <w:rPr>
                  <w:rFonts w:ascii="Calibri" w:eastAsia="Calibri" w:hAnsi="Calibri"/>
                  <w:b/>
                  <w:caps/>
                </w:rPr>
                <w:instrText xml:space="preserve"> TOC \o "1-3" \h \z \u </w:instrText>
              </w:r>
              <w:r w:rsidRPr="000E4937">
                <w:rPr>
                  <w:rFonts w:ascii="Calibri" w:eastAsia="Calibri" w:hAnsi="Calibri"/>
                  <w:b/>
                  <w:caps/>
                </w:rPr>
                <w:fldChar w:fldCharType="separate"/>
              </w:r>
              <w:hyperlink w:anchor="_Toc523762570" w:history="1">
                <w:r w:rsidR="00030B84" w:rsidRPr="0085628D">
                  <w:rPr>
                    <w:rStyle w:val="Hyperlink"/>
                    <w:noProof/>
                  </w:rPr>
                  <w:t>1</w:t>
                </w:r>
                <w:r w:rsidR="00030B84">
                  <w:rPr>
                    <w:rFonts w:asciiTheme="minorHAnsi" w:hAnsiTheme="minorHAnsi" w:cstheme="minorBidi"/>
                    <w:i w:val="0"/>
                    <w:noProof/>
                    <w:lang w:eastAsia="en-GB"/>
                  </w:rPr>
                  <w:tab/>
                </w:r>
                <w:r w:rsidR="00030B84" w:rsidRPr="0085628D">
                  <w:rPr>
                    <w:rStyle w:val="Hyperlink"/>
                    <w:noProof/>
                  </w:rPr>
                  <w:t>INTRODUCTION</w:t>
                </w:r>
                <w:r w:rsidR="00030B84">
                  <w:rPr>
                    <w:noProof/>
                    <w:webHidden/>
                  </w:rPr>
                  <w:tab/>
                </w:r>
                <w:r w:rsidR="00030B84">
                  <w:rPr>
                    <w:noProof/>
                    <w:webHidden/>
                  </w:rPr>
                  <w:fldChar w:fldCharType="begin"/>
                </w:r>
                <w:r w:rsidR="00030B84">
                  <w:rPr>
                    <w:noProof/>
                    <w:webHidden/>
                  </w:rPr>
                  <w:instrText xml:space="preserve"> PAGEREF _Toc523762570 \h </w:instrText>
                </w:r>
                <w:r w:rsidR="00030B84">
                  <w:rPr>
                    <w:noProof/>
                    <w:webHidden/>
                  </w:rPr>
                </w:r>
                <w:r w:rsidR="00030B84">
                  <w:rPr>
                    <w:noProof/>
                    <w:webHidden/>
                  </w:rPr>
                  <w:fldChar w:fldCharType="separate"/>
                </w:r>
                <w:r w:rsidR="00030B84">
                  <w:rPr>
                    <w:noProof/>
                    <w:webHidden/>
                  </w:rPr>
                  <w:t>2</w:t>
                </w:r>
                <w:r w:rsidR="00030B84">
                  <w:rPr>
                    <w:noProof/>
                    <w:webHidden/>
                  </w:rPr>
                  <w:fldChar w:fldCharType="end"/>
                </w:r>
              </w:hyperlink>
            </w:p>
            <w:p w14:paraId="5F70D617" w14:textId="596C41D3"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71" w:history="1">
                <w:r w:rsidR="00030B84" w:rsidRPr="0085628D">
                  <w:rPr>
                    <w:rStyle w:val="Hyperlink"/>
                    <w:noProof/>
                  </w:rPr>
                  <w:t>2</w:t>
                </w:r>
                <w:r w:rsidR="00030B84">
                  <w:rPr>
                    <w:rFonts w:asciiTheme="minorHAnsi" w:hAnsiTheme="minorHAnsi" w:cstheme="minorBidi"/>
                    <w:i w:val="0"/>
                    <w:noProof/>
                    <w:lang w:eastAsia="en-GB"/>
                  </w:rPr>
                  <w:tab/>
                </w:r>
                <w:r w:rsidR="00030B84" w:rsidRPr="0085628D">
                  <w:rPr>
                    <w:rStyle w:val="Hyperlink"/>
                    <w:noProof/>
                  </w:rPr>
                  <w:t xml:space="preserve"> PLAN OVERVIEW</w:t>
                </w:r>
                <w:r w:rsidR="00030B84">
                  <w:rPr>
                    <w:noProof/>
                    <w:webHidden/>
                  </w:rPr>
                  <w:tab/>
                </w:r>
                <w:r w:rsidR="00030B84">
                  <w:rPr>
                    <w:noProof/>
                    <w:webHidden/>
                  </w:rPr>
                  <w:fldChar w:fldCharType="begin"/>
                </w:r>
                <w:r w:rsidR="00030B84">
                  <w:rPr>
                    <w:noProof/>
                    <w:webHidden/>
                  </w:rPr>
                  <w:instrText xml:space="preserve"> PAGEREF _Toc523762571 \h </w:instrText>
                </w:r>
                <w:r w:rsidR="00030B84">
                  <w:rPr>
                    <w:noProof/>
                    <w:webHidden/>
                  </w:rPr>
                </w:r>
                <w:r w:rsidR="00030B84">
                  <w:rPr>
                    <w:noProof/>
                    <w:webHidden/>
                  </w:rPr>
                  <w:fldChar w:fldCharType="separate"/>
                </w:r>
                <w:r w:rsidR="00030B84">
                  <w:rPr>
                    <w:noProof/>
                    <w:webHidden/>
                  </w:rPr>
                  <w:t>2</w:t>
                </w:r>
                <w:r w:rsidR="00030B84">
                  <w:rPr>
                    <w:noProof/>
                    <w:webHidden/>
                  </w:rPr>
                  <w:fldChar w:fldCharType="end"/>
                </w:r>
              </w:hyperlink>
            </w:p>
            <w:p w14:paraId="06D21D4E" w14:textId="2FBEFA7E" w:rsidR="00030B84" w:rsidRDefault="00A12B8A">
              <w:pPr>
                <w:pStyle w:val="TOC3"/>
                <w:tabs>
                  <w:tab w:val="left" w:pos="1100"/>
                  <w:tab w:val="right" w:leader="dot" w:pos="9622"/>
                </w:tabs>
                <w:rPr>
                  <w:rFonts w:asciiTheme="minorHAnsi" w:hAnsiTheme="minorHAnsi" w:cstheme="minorBidi"/>
                  <w:noProof/>
                  <w:lang w:eastAsia="en-GB"/>
                </w:rPr>
              </w:pPr>
              <w:hyperlink w:anchor="_Toc523762572" w:history="1">
                <w:r w:rsidR="00030B84" w:rsidRPr="0085628D">
                  <w:rPr>
                    <w:rStyle w:val="Hyperlink"/>
                    <w:noProof/>
                  </w:rPr>
                  <w:t>2.1</w:t>
                </w:r>
                <w:r w:rsidR="00030B84">
                  <w:rPr>
                    <w:rFonts w:asciiTheme="minorHAnsi" w:hAnsiTheme="minorHAnsi" w:cstheme="minorBidi"/>
                    <w:noProof/>
                    <w:lang w:eastAsia="en-GB"/>
                  </w:rPr>
                  <w:tab/>
                </w:r>
                <w:r w:rsidR="00030B84" w:rsidRPr="0085628D">
                  <w:rPr>
                    <w:rStyle w:val="Hyperlink"/>
                    <w:noProof/>
                  </w:rPr>
                  <w:t>Activation of System Defence Plan PROCEDURES</w:t>
                </w:r>
                <w:r w:rsidR="00030B84">
                  <w:rPr>
                    <w:noProof/>
                    <w:webHidden/>
                  </w:rPr>
                  <w:tab/>
                </w:r>
                <w:r w:rsidR="00030B84">
                  <w:rPr>
                    <w:noProof/>
                    <w:webHidden/>
                  </w:rPr>
                  <w:fldChar w:fldCharType="begin"/>
                </w:r>
                <w:r w:rsidR="00030B84">
                  <w:rPr>
                    <w:noProof/>
                    <w:webHidden/>
                  </w:rPr>
                  <w:instrText xml:space="preserve"> PAGEREF _Toc523762572 \h </w:instrText>
                </w:r>
                <w:r w:rsidR="00030B84">
                  <w:rPr>
                    <w:noProof/>
                    <w:webHidden/>
                  </w:rPr>
                </w:r>
                <w:r w:rsidR="00030B84">
                  <w:rPr>
                    <w:noProof/>
                    <w:webHidden/>
                  </w:rPr>
                  <w:fldChar w:fldCharType="separate"/>
                </w:r>
                <w:r w:rsidR="00030B84">
                  <w:rPr>
                    <w:noProof/>
                    <w:webHidden/>
                  </w:rPr>
                  <w:t>3</w:t>
                </w:r>
                <w:r w:rsidR="00030B84">
                  <w:rPr>
                    <w:noProof/>
                    <w:webHidden/>
                  </w:rPr>
                  <w:fldChar w:fldCharType="end"/>
                </w:r>
              </w:hyperlink>
            </w:p>
            <w:p w14:paraId="45BAF0DC" w14:textId="0BC0C4E0"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73" w:history="1">
                <w:r w:rsidR="00030B84" w:rsidRPr="0085628D">
                  <w:rPr>
                    <w:rStyle w:val="Hyperlink"/>
                    <w:noProof/>
                  </w:rPr>
                  <w:t>3</w:t>
                </w:r>
                <w:r w:rsidR="00030B84">
                  <w:rPr>
                    <w:rFonts w:asciiTheme="minorHAnsi" w:hAnsiTheme="minorHAnsi" w:cstheme="minorBidi"/>
                    <w:i w:val="0"/>
                    <w:noProof/>
                    <w:lang w:eastAsia="en-GB"/>
                  </w:rPr>
                  <w:tab/>
                </w:r>
                <w:r w:rsidR="00030B84" w:rsidRPr="0085628D">
                  <w:rPr>
                    <w:rStyle w:val="Hyperlink"/>
                    <w:noProof/>
                  </w:rPr>
                  <w:t>SYSTEM PROTECTION SCHEMES</w:t>
                </w:r>
                <w:r w:rsidR="00030B84">
                  <w:rPr>
                    <w:noProof/>
                    <w:webHidden/>
                  </w:rPr>
                  <w:tab/>
                </w:r>
                <w:r w:rsidR="00030B84">
                  <w:rPr>
                    <w:noProof/>
                    <w:webHidden/>
                  </w:rPr>
                  <w:fldChar w:fldCharType="begin"/>
                </w:r>
                <w:r w:rsidR="00030B84">
                  <w:rPr>
                    <w:noProof/>
                    <w:webHidden/>
                  </w:rPr>
                  <w:instrText xml:space="preserve"> PAGEREF _Toc523762573 \h </w:instrText>
                </w:r>
                <w:r w:rsidR="00030B84">
                  <w:rPr>
                    <w:noProof/>
                    <w:webHidden/>
                  </w:rPr>
                </w:r>
                <w:r w:rsidR="00030B84">
                  <w:rPr>
                    <w:noProof/>
                    <w:webHidden/>
                  </w:rPr>
                  <w:fldChar w:fldCharType="separate"/>
                </w:r>
                <w:r w:rsidR="00030B84">
                  <w:rPr>
                    <w:noProof/>
                    <w:webHidden/>
                  </w:rPr>
                  <w:t>3</w:t>
                </w:r>
                <w:r w:rsidR="00030B84">
                  <w:rPr>
                    <w:noProof/>
                    <w:webHidden/>
                  </w:rPr>
                  <w:fldChar w:fldCharType="end"/>
                </w:r>
              </w:hyperlink>
            </w:p>
            <w:p w14:paraId="2FB6F241" w14:textId="76222936" w:rsidR="00030B84" w:rsidRDefault="00A12B8A">
              <w:pPr>
                <w:pStyle w:val="TOC3"/>
                <w:tabs>
                  <w:tab w:val="left" w:pos="1100"/>
                  <w:tab w:val="right" w:leader="dot" w:pos="9622"/>
                </w:tabs>
                <w:rPr>
                  <w:rFonts w:asciiTheme="minorHAnsi" w:hAnsiTheme="minorHAnsi" w:cstheme="minorBidi"/>
                  <w:noProof/>
                  <w:lang w:eastAsia="en-GB"/>
                </w:rPr>
              </w:pPr>
              <w:hyperlink w:anchor="_Toc523762574" w:history="1">
                <w:r w:rsidR="00030B84" w:rsidRPr="0085628D">
                  <w:rPr>
                    <w:rStyle w:val="Hyperlink"/>
                    <w:noProof/>
                  </w:rPr>
                  <w:t>3.1</w:t>
                </w:r>
                <w:r w:rsidR="00030B84">
                  <w:rPr>
                    <w:rFonts w:asciiTheme="minorHAnsi" w:hAnsiTheme="minorHAnsi" w:cstheme="minorBidi"/>
                    <w:noProof/>
                    <w:lang w:eastAsia="en-GB"/>
                  </w:rPr>
                  <w:tab/>
                </w:r>
                <w:r w:rsidR="00030B84" w:rsidRPr="0085628D">
                  <w:rPr>
                    <w:rStyle w:val="Hyperlink"/>
                    <w:noProof/>
                  </w:rPr>
                  <w:t>Automatic Under Frequency Control Scheme</w:t>
                </w:r>
                <w:r w:rsidR="00030B84">
                  <w:rPr>
                    <w:noProof/>
                    <w:webHidden/>
                  </w:rPr>
                  <w:tab/>
                </w:r>
                <w:r w:rsidR="00030B84">
                  <w:rPr>
                    <w:noProof/>
                    <w:webHidden/>
                  </w:rPr>
                  <w:fldChar w:fldCharType="begin"/>
                </w:r>
                <w:r w:rsidR="00030B84">
                  <w:rPr>
                    <w:noProof/>
                    <w:webHidden/>
                  </w:rPr>
                  <w:instrText xml:space="preserve"> PAGEREF _Toc523762574 \h </w:instrText>
                </w:r>
                <w:r w:rsidR="00030B84">
                  <w:rPr>
                    <w:noProof/>
                    <w:webHidden/>
                  </w:rPr>
                </w:r>
                <w:r w:rsidR="00030B84">
                  <w:rPr>
                    <w:noProof/>
                    <w:webHidden/>
                  </w:rPr>
                  <w:fldChar w:fldCharType="separate"/>
                </w:r>
                <w:r w:rsidR="00030B84">
                  <w:rPr>
                    <w:noProof/>
                    <w:webHidden/>
                  </w:rPr>
                  <w:t>3</w:t>
                </w:r>
                <w:r w:rsidR="00030B84">
                  <w:rPr>
                    <w:noProof/>
                    <w:webHidden/>
                  </w:rPr>
                  <w:fldChar w:fldCharType="end"/>
                </w:r>
              </w:hyperlink>
            </w:p>
            <w:p w14:paraId="18786249" w14:textId="6C0913FB" w:rsidR="00030B84" w:rsidRDefault="00A12B8A">
              <w:pPr>
                <w:pStyle w:val="TOC3"/>
                <w:tabs>
                  <w:tab w:val="left" w:pos="1100"/>
                  <w:tab w:val="right" w:leader="dot" w:pos="9622"/>
                </w:tabs>
                <w:rPr>
                  <w:rFonts w:asciiTheme="minorHAnsi" w:hAnsiTheme="minorHAnsi" w:cstheme="minorBidi"/>
                  <w:noProof/>
                  <w:lang w:eastAsia="en-GB"/>
                </w:rPr>
              </w:pPr>
              <w:hyperlink w:anchor="_Toc523762575" w:history="1">
                <w:r w:rsidR="00030B84" w:rsidRPr="0085628D">
                  <w:rPr>
                    <w:rStyle w:val="Hyperlink"/>
                    <w:noProof/>
                  </w:rPr>
                  <w:t>3.2</w:t>
                </w:r>
                <w:r w:rsidR="00030B84">
                  <w:rPr>
                    <w:rFonts w:asciiTheme="minorHAnsi" w:hAnsiTheme="minorHAnsi" w:cstheme="minorBidi"/>
                    <w:noProof/>
                    <w:lang w:eastAsia="en-GB"/>
                  </w:rPr>
                  <w:tab/>
                </w:r>
                <w:r w:rsidR="00030B84" w:rsidRPr="0085628D">
                  <w:rPr>
                    <w:rStyle w:val="Hyperlink"/>
                    <w:noProof/>
                  </w:rPr>
                  <w:t>Automatic Low Frequency Demand Disconnection Scheme</w:t>
                </w:r>
                <w:r w:rsidR="00030B84">
                  <w:rPr>
                    <w:noProof/>
                    <w:webHidden/>
                  </w:rPr>
                  <w:tab/>
                </w:r>
                <w:r w:rsidR="00030B84">
                  <w:rPr>
                    <w:noProof/>
                    <w:webHidden/>
                  </w:rPr>
                  <w:fldChar w:fldCharType="begin"/>
                </w:r>
                <w:r w:rsidR="00030B84">
                  <w:rPr>
                    <w:noProof/>
                    <w:webHidden/>
                  </w:rPr>
                  <w:instrText xml:space="preserve"> PAGEREF _Toc523762575 \h </w:instrText>
                </w:r>
                <w:r w:rsidR="00030B84">
                  <w:rPr>
                    <w:noProof/>
                    <w:webHidden/>
                  </w:rPr>
                </w:r>
                <w:r w:rsidR="00030B84">
                  <w:rPr>
                    <w:noProof/>
                    <w:webHidden/>
                  </w:rPr>
                  <w:fldChar w:fldCharType="separate"/>
                </w:r>
                <w:r w:rsidR="00030B84">
                  <w:rPr>
                    <w:noProof/>
                    <w:webHidden/>
                  </w:rPr>
                  <w:t>4</w:t>
                </w:r>
                <w:r w:rsidR="00030B84">
                  <w:rPr>
                    <w:noProof/>
                    <w:webHidden/>
                  </w:rPr>
                  <w:fldChar w:fldCharType="end"/>
                </w:r>
              </w:hyperlink>
            </w:p>
            <w:p w14:paraId="5D5F469C" w14:textId="46B9DDBB" w:rsidR="00030B84" w:rsidRDefault="00A12B8A">
              <w:pPr>
                <w:pStyle w:val="TOC3"/>
                <w:tabs>
                  <w:tab w:val="left" w:pos="1100"/>
                  <w:tab w:val="right" w:leader="dot" w:pos="9622"/>
                </w:tabs>
                <w:rPr>
                  <w:rFonts w:asciiTheme="minorHAnsi" w:hAnsiTheme="minorHAnsi" w:cstheme="minorBidi"/>
                  <w:noProof/>
                  <w:lang w:eastAsia="en-GB"/>
                </w:rPr>
              </w:pPr>
              <w:hyperlink w:anchor="_Toc523762576" w:history="1">
                <w:r w:rsidR="00030B84" w:rsidRPr="0085628D">
                  <w:rPr>
                    <w:rStyle w:val="Hyperlink"/>
                    <w:noProof/>
                  </w:rPr>
                  <w:t>3.3</w:t>
                </w:r>
                <w:r w:rsidR="00030B84">
                  <w:rPr>
                    <w:rFonts w:asciiTheme="minorHAnsi" w:hAnsiTheme="minorHAnsi" w:cstheme="minorBidi"/>
                    <w:noProof/>
                    <w:lang w:eastAsia="en-GB"/>
                  </w:rPr>
                  <w:tab/>
                </w:r>
                <w:r w:rsidR="00030B84" w:rsidRPr="0085628D">
                  <w:rPr>
                    <w:rStyle w:val="Hyperlink"/>
                    <w:noProof/>
                  </w:rPr>
                  <w:t>Automatic Over Frequency Control Scheme</w:t>
                </w:r>
                <w:r w:rsidR="00030B84">
                  <w:rPr>
                    <w:noProof/>
                    <w:webHidden/>
                  </w:rPr>
                  <w:tab/>
                </w:r>
                <w:r w:rsidR="00030B84">
                  <w:rPr>
                    <w:noProof/>
                    <w:webHidden/>
                  </w:rPr>
                  <w:fldChar w:fldCharType="begin"/>
                </w:r>
                <w:r w:rsidR="00030B84">
                  <w:rPr>
                    <w:noProof/>
                    <w:webHidden/>
                  </w:rPr>
                  <w:instrText xml:space="preserve"> PAGEREF _Toc523762576 \h </w:instrText>
                </w:r>
                <w:r w:rsidR="00030B84">
                  <w:rPr>
                    <w:noProof/>
                    <w:webHidden/>
                  </w:rPr>
                </w:r>
                <w:r w:rsidR="00030B84">
                  <w:rPr>
                    <w:noProof/>
                    <w:webHidden/>
                  </w:rPr>
                  <w:fldChar w:fldCharType="separate"/>
                </w:r>
                <w:r w:rsidR="00030B84">
                  <w:rPr>
                    <w:noProof/>
                    <w:webHidden/>
                  </w:rPr>
                  <w:t>4</w:t>
                </w:r>
                <w:r w:rsidR="00030B84">
                  <w:rPr>
                    <w:noProof/>
                    <w:webHidden/>
                  </w:rPr>
                  <w:fldChar w:fldCharType="end"/>
                </w:r>
              </w:hyperlink>
            </w:p>
            <w:p w14:paraId="2B24C270" w14:textId="64C88EE1" w:rsidR="00030B84" w:rsidRDefault="00A12B8A">
              <w:pPr>
                <w:pStyle w:val="TOC3"/>
                <w:tabs>
                  <w:tab w:val="left" w:pos="1100"/>
                  <w:tab w:val="right" w:leader="dot" w:pos="9622"/>
                </w:tabs>
                <w:rPr>
                  <w:rFonts w:asciiTheme="minorHAnsi" w:hAnsiTheme="minorHAnsi" w:cstheme="minorBidi"/>
                  <w:noProof/>
                  <w:lang w:eastAsia="en-GB"/>
                </w:rPr>
              </w:pPr>
              <w:hyperlink w:anchor="_Toc523762577" w:history="1">
                <w:r w:rsidR="00030B84" w:rsidRPr="0085628D">
                  <w:rPr>
                    <w:rStyle w:val="Hyperlink"/>
                    <w:noProof/>
                  </w:rPr>
                  <w:t>3.4</w:t>
                </w:r>
                <w:r w:rsidR="00030B84">
                  <w:rPr>
                    <w:rFonts w:asciiTheme="minorHAnsi" w:hAnsiTheme="minorHAnsi" w:cstheme="minorBidi"/>
                    <w:noProof/>
                    <w:lang w:eastAsia="en-GB"/>
                  </w:rPr>
                  <w:tab/>
                </w:r>
                <w:r w:rsidR="00030B84" w:rsidRPr="0085628D">
                  <w:rPr>
                    <w:rStyle w:val="Hyperlink"/>
                    <w:noProof/>
                  </w:rPr>
                  <w:t>Automatic Schemes Against Voltage Collapse</w:t>
                </w:r>
                <w:r w:rsidR="00030B84">
                  <w:rPr>
                    <w:noProof/>
                    <w:webHidden/>
                  </w:rPr>
                  <w:tab/>
                </w:r>
                <w:r w:rsidR="00030B84">
                  <w:rPr>
                    <w:noProof/>
                    <w:webHidden/>
                  </w:rPr>
                  <w:fldChar w:fldCharType="begin"/>
                </w:r>
                <w:r w:rsidR="00030B84">
                  <w:rPr>
                    <w:noProof/>
                    <w:webHidden/>
                  </w:rPr>
                  <w:instrText xml:space="preserve"> PAGEREF _Toc523762577 \h </w:instrText>
                </w:r>
                <w:r w:rsidR="00030B84">
                  <w:rPr>
                    <w:noProof/>
                    <w:webHidden/>
                  </w:rPr>
                </w:r>
                <w:r w:rsidR="00030B84">
                  <w:rPr>
                    <w:noProof/>
                    <w:webHidden/>
                  </w:rPr>
                  <w:fldChar w:fldCharType="separate"/>
                </w:r>
                <w:r w:rsidR="00030B84">
                  <w:rPr>
                    <w:noProof/>
                    <w:webHidden/>
                  </w:rPr>
                  <w:t>5</w:t>
                </w:r>
                <w:r w:rsidR="00030B84">
                  <w:rPr>
                    <w:noProof/>
                    <w:webHidden/>
                  </w:rPr>
                  <w:fldChar w:fldCharType="end"/>
                </w:r>
              </w:hyperlink>
            </w:p>
            <w:p w14:paraId="3C440E84" w14:textId="307616E3"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78" w:history="1">
                <w:r w:rsidR="00030B84" w:rsidRPr="0085628D">
                  <w:rPr>
                    <w:rStyle w:val="Hyperlink"/>
                    <w:noProof/>
                  </w:rPr>
                  <w:t>4</w:t>
                </w:r>
                <w:r w:rsidR="00030B84">
                  <w:rPr>
                    <w:rFonts w:asciiTheme="minorHAnsi" w:hAnsiTheme="minorHAnsi" w:cstheme="minorBidi"/>
                    <w:i w:val="0"/>
                    <w:noProof/>
                    <w:lang w:eastAsia="en-GB"/>
                  </w:rPr>
                  <w:tab/>
                </w:r>
                <w:r w:rsidR="00030B84" w:rsidRPr="0085628D">
                  <w:rPr>
                    <w:rStyle w:val="Hyperlink"/>
                    <w:noProof/>
                  </w:rPr>
                  <w:t>SYSTEM DEFENCE PLAN PROCEDURES</w:t>
                </w:r>
                <w:r w:rsidR="00030B84">
                  <w:rPr>
                    <w:noProof/>
                    <w:webHidden/>
                  </w:rPr>
                  <w:tab/>
                </w:r>
                <w:r w:rsidR="00030B84">
                  <w:rPr>
                    <w:noProof/>
                    <w:webHidden/>
                  </w:rPr>
                  <w:fldChar w:fldCharType="begin"/>
                </w:r>
                <w:r w:rsidR="00030B84">
                  <w:rPr>
                    <w:noProof/>
                    <w:webHidden/>
                  </w:rPr>
                  <w:instrText xml:space="preserve"> PAGEREF _Toc523762578 \h </w:instrText>
                </w:r>
                <w:r w:rsidR="00030B84">
                  <w:rPr>
                    <w:noProof/>
                    <w:webHidden/>
                  </w:rPr>
                </w:r>
                <w:r w:rsidR="00030B84">
                  <w:rPr>
                    <w:noProof/>
                    <w:webHidden/>
                  </w:rPr>
                  <w:fldChar w:fldCharType="separate"/>
                </w:r>
                <w:r w:rsidR="00030B84">
                  <w:rPr>
                    <w:noProof/>
                    <w:webHidden/>
                  </w:rPr>
                  <w:t>7</w:t>
                </w:r>
                <w:r w:rsidR="00030B84">
                  <w:rPr>
                    <w:noProof/>
                    <w:webHidden/>
                  </w:rPr>
                  <w:fldChar w:fldCharType="end"/>
                </w:r>
              </w:hyperlink>
            </w:p>
            <w:p w14:paraId="19EDB0E7" w14:textId="58ECFD4E" w:rsidR="00030B84" w:rsidRDefault="00A12B8A">
              <w:pPr>
                <w:pStyle w:val="TOC3"/>
                <w:tabs>
                  <w:tab w:val="left" w:pos="1100"/>
                  <w:tab w:val="right" w:leader="dot" w:pos="9622"/>
                </w:tabs>
                <w:rPr>
                  <w:rFonts w:asciiTheme="minorHAnsi" w:hAnsiTheme="minorHAnsi" w:cstheme="minorBidi"/>
                  <w:noProof/>
                  <w:lang w:eastAsia="en-GB"/>
                </w:rPr>
              </w:pPr>
              <w:hyperlink w:anchor="_Toc523762579" w:history="1">
                <w:r w:rsidR="00030B84" w:rsidRPr="0085628D">
                  <w:rPr>
                    <w:rStyle w:val="Hyperlink"/>
                    <w:noProof/>
                  </w:rPr>
                  <w:t>4.1</w:t>
                </w:r>
                <w:r w:rsidR="00030B84">
                  <w:rPr>
                    <w:rFonts w:asciiTheme="minorHAnsi" w:hAnsiTheme="minorHAnsi" w:cstheme="minorBidi"/>
                    <w:noProof/>
                    <w:lang w:eastAsia="en-GB"/>
                  </w:rPr>
                  <w:tab/>
                </w:r>
                <w:r w:rsidR="00030B84" w:rsidRPr="0085628D">
                  <w:rPr>
                    <w:rStyle w:val="Hyperlink"/>
                    <w:noProof/>
                  </w:rPr>
                  <w:t>Frequency Deviation Management Procedure</w:t>
                </w:r>
                <w:r w:rsidR="00030B84">
                  <w:rPr>
                    <w:noProof/>
                    <w:webHidden/>
                  </w:rPr>
                  <w:tab/>
                </w:r>
                <w:r w:rsidR="00030B84">
                  <w:rPr>
                    <w:noProof/>
                    <w:webHidden/>
                  </w:rPr>
                  <w:fldChar w:fldCharType="begin"/>
                </w:r>
                <w:r w:rsidR="00030B84">
                  <w:rPr>
                    <w:noProof/>
                    <w:webHidden/>
                  </w:rPr>
                  <w:instrText xml:space="preserve"> PAGEREF _Toc523762579 \h </w:instrText>
                </w:r>
                <w:r w:rsidR="00030B84">
                  <w:rPr>
                    <w:noProof/>
                    <w:webHidden/>
                  </w:rPr>
                </w:r>
                <w:r w:rsidR="00030B84">
                  <w:rPr>
                    <w:noProof/>
                    <w:webHidden/>
                  </w:rPr>
                  <w:fldChar w:fldCharType="separate"/>
                </w:r>
                <w:r w:rsidR="00030B84">
                  <w:rPr>
                    <w:noProof/>
                    <w:webHidden/>
                  </w:rPr>
                  <w:t>7</w:t>
                </w:r>
                <w:r w:rsidR="00030B84">
                  <w:rPr>
                    <w:noProof/>
                    <w:webHidden/>
                  </w:rPr>
                  <w:fldChar w:fldCharType="end"/>
                </w:r>
              </w:hyperlink>
            </w:p>
            <w:p w14:paraId="4EA84451" w14:textId="0FD9E39A" w:rsidR="00030B84" w:rsidRDefault="00A12B8A">
              <w:pPr>
                <w:pStyle w:val="TOC3"/>
                <w:tabs>
                  <w:tab w:val="left" w:pos="1100"/>
                  <w:tab w:val="right" w:leader="dot" w:pos="9622"/>
                </w:tabs>
                <w:rPr>
                  <w:rFonts w:asciiTheme="minorHAnsi" w:hAnsiTheme="minorHAnsi" w:cstheme="minorBidi"/>
                  <w:noProof/>
                  <w:lang w:eastAsia="en-GB"/>
                </w:rPr>
              </w:pPr>
              <w:hyperlink w:anchor="_Toc523762580" w:history="1">
                <w:r w:rsidR="00030B84" w:rsidRPr="0085628D">
                  <w:rPr>
                    <w:rStyle w:val="Hyperlink"/>
                    <w:noProof/>
                  </w:rPr>
                  <w:t>4.2</w:t>
                </w:r>
                <w:r w:rsidR="00030B84">
                  <w:rPr>
                    <w:rFonts w:asciiTheme="minorHAnsi" w:hAnsiTheme="minorHAnsi" w:cstheme="minorBidi"/>
                    <w:noProof/>
                    <w:lang w:eastAsia="en-GB"/>
                  </w:rPr>
                  <w:tab/>
                </w:r>
                <w:r w:rsidR="00030B84" w:rsidRPr="0085628D">
                  <w:rPr>
                    <w:rStyle w:val="Hyperlink"/>
                    <w:noProof/>
                  </w:rPr>
                  <w:t>Additional Demand Disconnection Following Low Frequency Demand Disconnection</w:t>
                </w:r>
                <w:r w:rsidR="00030B84">
                  <w:rPr>
                    <w:noProof/>
                    <w:webHidden/>
                  </w:rPr>
                  <w:tab/>
                </w:r>
                <w:r w:rsidR="00030B84">
                  <w:rPr>
                    <w:noProof/>
                    <w:webHidden/>
                  </w:rPr>
                  <w:fldChar w:fldCharType="begin"/>
                </w:r>
                <w:r w:rsidR="00030B84">
                  <w:rPr>
                    <w:noProof/>
                    <w:webHidden/>
                  </w:rPr>
                  <w:instrText xml:space="preserve"> PAGEREF _Toc523762580 \h </w:instrText>
                </w:r>
                <w:r w:rsidR="00030B84">
                  <w:rPr>
                    <w:noProof/>
                    <w:webHidden/>
                  </w:rPr>
                </w:r>
                <w:r w:rsidR="00030B84">
                  <w:rPr>
                    <w:noProof/>
                    <w:webHidden/>
                  </w:rPr>
                  <w:fldChar w:fldCharType="separate"/>
                </w:r>
                <w:r w:rsidR="00030B84">
                  <w:rPr>
                    <w:noProof/>
                    <w:webHidden/>
                  </w:rPr>
                  <w:t>8</w:t>
                </w:r>
                <w:r w:rsidR="00030B84">
                  <w:rPr>
                    <w:noProof/>
                    <w:webHidden/>
                  </w:rPr>
                  <w:fldChar w:fldCharType="end"/>
                </w:r>
              </w:hyperlink>
            </w:p>
            <w:p w14:paraId="2851AC52" w14:textId="71584FFA" w:rsidR="00030B84" w:rsidRDefault="00A12B8A">
              <w:pPr>
                <w:pStyle w:val="TOC3"/>
                <w:tabs>
                  <w:tab w:val="left" w:pos="1100"/>
                  <w:tab w:val="right" w:leader="dot" w:pos="9622"/>
                </w:tabs>
                <w:rPr>
                  <w:rFonts w:asciiTheme="minorHAnsi" w:hAnsiTheme="minorHAnsi" w:cstheme="minorBidi"/>
                  <w:noProof/>
                  <w:lang w:eastAsia="en-GB"/>
                </w:rPr>
              </w:pPr>
              <w:hyperlink w:anchor="_Toc523762581" w:history="1">
                <w:r w:rsidR="00030B84" w:rsidRPr="0085628D">
                  <w:rPr>
                    <w:rStyle w:val="Hyperlink"/>
                    <w:noProof/>
                  </w:rPr>
                  <w:t>4.3</w:t>
                </w:r>
                <w:r w:rsidR="00030B84">
                  <w:rPr>
                    <w:rFonts w:asciiTheme="minorHAnsi" w:hAnsiTheme="minorHAnsi" w:cstheme="minorBidi"/>
                    <w:noProof/>
                    <w:lang w:eastAsia="en-GB"/>
                  </w:rPr>
                  <w:tab/>
                </w:r>
                <w:r w:rsidR="00030B84" w:rsidRPr="0085628D">
                  <w:rPr>
                    <w:rStyle w:val="Hyperlink"/>
                    <w:noProof/>
                  </w:rPr>
                  <w:t>Demand Restoration</w:t>
                </w:r>
                <w:r w:rsidR="00030B84">
                  <w:rPr>
                    <w:noProof/>
                    <w:webHidden/>
                  </w:rPr>
                  <w:tab/>
                </w:r>
                <w:r w:rsidR="00030B84">
                  <w:rPr>
                    <w:noProof/>
                    <w:webHidden/>
                  </w:rPr>
                  <w:fldChar w:fldCharType="begin"/>
                </w:r>
                <w:r w:rsidR="00030B84">
                  <w:rPr>
                    <w:noProof/>
                    <w:webHidden/>
                  </w:rPr>
                  <w:instrText xml:space="preserve"> PAGEREF _Toc523762581 \h </w:instrText>
                </w:r>
                <w:r w:rsidR="00030B84">
                  <w:rPr>
                    <w:noProof/>
                    <w:webHidden/>
                  </w:rPr>
                </w:r>
                <w:r w:rsidR="00030B84">
                  <w:rPr>
                    <w:noProof/>
                    <w:webHidden/>
                  </w:rPr>
                  <w:fldChar w:fldCharType="separate"/>
                </w:r>
                <w:r w:rsidR="00030B84">
                  <w:rPr>
                    <w:noProof/>
                    <w:webHidden/>
                  </w:rPr>
                  <w:t>8</w:t>
                </w:r>
                <w:r w:rsidR="00030B84">
                  <w:rPr>
                    <w:noProof/>
                    <w:webHidden/>
                  </w:rPr>
                  <w:fldChar w:fldCharType="end"/>
                </w:r>
              </w:hyperlink>
            </w:p>
            <w:p w14:paraId="604C97E9" w14:textId="13CB8C66" w:rsidR="00030B84" w:rsidRDefault="00A12B8A">
              <w:pPr>
                <w:pStyle w:val="TOC3"/>
                <w:tabs>
                  <w:tab w:val="left" w:pos="1100"/>
                  <w:tab w:val="right" w:leader="dot" w:pos="9622"/>
                </w:tabs>
                <w:rPr>
                  <w:rFonts w:asciiTheme="minorHAnsi" w:hAnsiTheme="minorHAnsi" w:cstheme="minorBidi"/>
                  <w:noProof/>
                  <w:lang w:eastAsia="en-GB"/>
                </w:rPr>
              </w:pPr>
              <w:hyperlink w:anchor="_Toc523762582" w:history="1">
                <w:r w:rsidR="00030B84" w:rsidRPr="0085628D">
                  <w:rPr>
                    <w:rStyle w:val="Hyperlink"/>
                    <w:noProof/>
                  </w:rPr>
                  <w:t>4.4</w:t>
                </w:r>
                <w:r w:rsidR="00030B84">
                  <w:rPr>
                    <w:rFonts w:asciiTheme="minorHAnsi" w:hAnsiTheme="minorHAnsi" w:cstheme="minorBidi"/>
                    <w:noProof/>
                    <w:lang w:eastAsia="en-GB"/>
                  </w:rPr>
                  <w:tab/>
                </w:r>
                <w:r w:rsidR="00030B84" w:rsidRPr="0085628D">
                  <w:rPr>
                    <w:rStyle w:val="Hyperlink"/>
                    <w:noProof/>
                  </w:rPr>
                  <w:t>Voltage Deviation Management Procedure</w:t>
                </w:r>
                <w:r w:rsidR="00030B84">
                  <w:rPr>
                    <w:noProof/>
                    <w:webHidden/>
                  </w:rPr>
                  <w:tab/>
                </w:r>
                <w:r w:rsidR="00030B84">
                  <w:rPr>
                    <w:noProof/>
                    <w:webHidden/>
                  </w:rPr>
                  <w:fldChar w:fldCharType="begin"/>
                </w:r>
                <w:r w:rsidR="00030B84">
                  <w:rPr>
                    <w:noProof/>
                    <w:webHidden/>
                  </w:rPr>
                  <w:instrText xml:space="preserve"> PAGEREF _Toc523762582 \h </w:instrText>
                </w:r>
                <w:r w:rsidR="00030B84">
                  <w:rPr>
                    <w:noProof/>
                    <w:webHidden/>
                  </w:rPr>
                </w:r>
                <w:r w:rsidR="00030B84">
                  <w:rPr>
                    <w:noProof/>
                    <w:webHidden/>
                  </w:rPr>
                  <w:fldChar w:fldCharType="separate"/>
                </w:r>
                <w:r w:rsidR="00030B84">
                  <w:rPr>
                    <w:noProof/>
                    <w:webHidden/>
                  </w:rPr>
                  <w:t>8</w:t>
                </w:r>
                <w:r w:rsidR="00030B84">
                  <w:rPr>
                    <w:noProof/>
                    <w:webHidden/>
                  </w:rPr>
                  <w:fldChar w:fldCharType="end"/>
                </w:r>
              </w:hyperlink>
            </w:p>
            <w:p w14:paraId="756CA27A" w14:textId="58687420" w:rsidR="00030B84" w:rsidRDefault="00A12B8A">
              <w:pPr>
                <w:pStyle w:val="TOC3"/>
                <w:tabs>
                  <w:tab w:val="left" w:pos="1100"/>
                  <w:tab w:val="right" w:leader="dot" w:pos="9622"/>
                </w:tabs>
                <w:rPr>
                  <w:rFonts w:asciiTheme="minorHAnsi" w:hAnsiTheme="minorHAnsi" w:cstheme="minorBidi"/>
                  <w:noProof/>
                  <w:lang w:eastAsia="en-GB"/>
                </w:rPr>
              </w:pPr>
              <w:hyperlink w:anchor="_Toc523762583" w:history="1">
                <w:r w:rsidR="00030B84" w:rsidRPr="0085628D">
                  <w:rPr>
                    <w:rStyle w:val="Hyperlink"/>
                    <w:noProof/>
                  </w:rPr>
                  <w:t>4.5</w:t>
                </w:r>
                <w:r w:rsidR="00030B84">
                  <w:rPr>
                    <w:rFonts w:asciiTheme="minorHAnsi" w:hAnsiTheme="minorHAnsi" w:cstheme="minorBidi"/>
                    <w:noProof/>
                    <w:lang w:eastAsia="en-GB"/>
                  </w:rPr>
                  <w:tab/>
                </w:r>
                <w:r w:rsidR="00030B84" w:rsidRPr="0085628D">
                  <w:rPr>
                    <w:rStyle w:val="Hyperlink"/>
                    <w:noProof/>
                  </w:rPr>
                  <w:t>Power Flow Management Procedure</w:t>
                </w:r>
                <w:r w:rsidR="00030B84">
                  <w:rPr>
                    <w:noProof/>
                    <w:webHidden/>
                  </w:rPr>
                  <w:tab/>
                </w:r>
                <w:r w:rsidR="00030B84">
                  <w:rPr>
                    <w:noProof/>
                    <w:webHidden/>
                  </w:rPr>
                  <w:fldChar w:fldCharType="begin"/>
                </w:r>
                <w:r w:rsidR="00030B84">
                  <w:rPr>
                    <w:noProof/>
                    <w:webHidden/>
                  </w:rPr>
                  <w:instrText xml:space="preserve"> PAGEREF _Toc523762583 \h </w:instrText>
                </w:r>
                <w:r w:rsidR="00030B84">
                  <w:rPr>
                    <w:noProof/>
                    <w:webHidden/>
                  </w:rPr>
                </w:r>
                <w:r w:rsidR="00030B84">
                  <w:rPr>
                    <w:noProof/>
                    <w:webHidden/>
                  </w:rPr>
                  <w:fldChar w:fldCharType="separate"/>
                </w:r>
                <w:r w:rsidR="00030B84">
                  <w:rPr>
                    <w:noProof/>
                    <w:webHidden/>
                  </w:rPr>
                  <w:t>9</w:t>
                </w:r>
                <w:r w:rsidR="00030B84">
                  <w:rPr>
                    <w:noProof/>
                    <w:webHidden/>
                  </w:rPr>
                  <w:fldChar w:fldCharType="end"/>
                </w:r>
              </w:hyperlink>
            </w:p>
            <w:p w14:paraId="63A2248B" w14:textId="443430B3" w:rsidR="00030B84" w:rsidRDefault="00A12B8A">
              <w:pPr>
                <w:pStyle w:val="TOC3"/>
                <w:tabs>
                  <w:tab w:val="left" w:pos="1100"/>
                  <w:tab w:val="right" w:leader="dot" w:pos="9622"/>
                </w:tabs>
                <w:rPr>
                  <w:rFonts w:asciiTheme="minorHAnsi" w:hAnsiTheme="minorHAnsi" w:cstheme="minorBidi"/>
                  <w:noProof/>
                  <w:lang w:eastAsia="en-GB"/>
                </w:rPr>
              </w:pPr>
              <w:hyperlink w:anchor="_Toc523762584" w:history="1">
                <w:r w:rsidR="00030B84" w:rsidRPr="0085628D">
                  <w:rPr>
                    <w:rStyle w:val="Hyperlink"/>
                    <w:noProof/>
                  </w:rPr>
                  <w:t>4.6</w:t>
                </w:r>
                <w:r w:rsidR="00030B84">
                  <w:rPr>
                    <w:rFonts w:asciiTheme="minorHAnsi" w:hAnsiTheme="minorHAnsi" w:cstheme="minorBidi"/>
                    <w:noProof/>
                    <w:lang w:eastAsia="en-GB"/>
                  </w:rPr>
                  <w:tab/>
                </w:r>
                <w:r w:rsidR="00030B84" w:rsidRPr="0085628D">
                  <w:rPr>
                    <w:rStyle w:val="Hyperlink"/>
                    <w:noProof/>
                  </w:rPr>
                  <w:t>Assistance For Active Power Procedure</w:t>
                </w:r>
                <w:r w:rsidR="00030B84">
                  <w:rPr>
                    <w:noProof/>
                    <w:webHidden/>
                  </w:rPr>
                  <w:tab/>
                </w:r>
                <w:r w:rsidR="00030B84">
                  <w:rPr>
                    <w:noProof/>
                    <w:webHidden/>
                  </w:rPr>
                  <w:fldChar w:fldCharType="begin"/>
                </w:r>
                <w:r w:rsidR="00030B84">
                  <w:rPr>
                    <w:noProof/>
                    <w:webHidden/>
                  </w:rPr>
                  <w:instrText xml:space="preserve"> PAGEREF _Toc523762584 \h </w:instrText>
                </w:r>
                <w:r w:rsidR="00030B84">
                  <w:rPr>
                    <w:noProof/>
                    <w:webHidden/>
                  </w:rPr>
                </w:r>
                <w:r w:rsidR="00030B84">
                  <w:rPr>
                    <w:noProof/>
                    <w:webHidden/>
                  </w:rPr>
                  <w:fldChar w:fldCharType="separate"/>
                </w:r>
                <w:r w:rsidR="00030B84">
                  <w:rPr>
                    <w:noProof/>
                    <w:webHidden/>
                  </w:rPr>
                  <w:t>10</w:t>
                </w:r>
                <w:r w:rsidR="00030B84">
                  <w:rPr>
                    <w:noProof/>
                    <w:webHidden/>
                  </w:rPr>
                  <w:fldChar w:fldCharType="end"/>
                </w:r>
              </w:hyperlink>
            </w:p>
            <w:p w14:paraId="5E60DD02" w14:textId="4224B70F" w:rsidR="00030B84" w:rsidRDefault="00A12B8A">
              <w:pPr>
                <w:pStyle w:val="TOC3"/>
                <w:tabs>
                  <w:tab w:val="left" w:pos="1100"/>
                  <w:tab w:val="right" w:leader="dot" w:pos="9622"/>
                </w:tabs>
                <w:rPr>
                  <w:rFonts w:asciiTheme="minorHAnsi" w:hAnsiTheme="minorHAnsi" w:cstheme="minorBidi"/>
                  <w:noProof/>
                  <w:lang w:eastAsia="en-GB"/>
                </w:rPr>
              </w:pPr>
              <w:hyperlink w:anchor="_Toc523762585" w:history="1">
                <w:r w:rsidR="00030B84" w:rsidRPr="0085628D">
                  <w:rPr>
                    <w:rStyle w:val="Hyperlink"/>
                    <w:noProof/>
                  </w:rPr>
                  <w:t>4.7</w:t>
                </w:r>
                <w:r w:rsidR="00030B84">
                  <w:rPr>
                    <w:rFonts w:asciiTheme="minorHAnsi" w:hAnsiTheme="minorHAnsi" w:cstheme="minorBidi"/>
                    <w:noProof/>
                    <w:lang w:eastAsia="en-GB"/>
                  </w:rPr>
                  <w:tab/>
                </w:r>
                <w:r w:rsidR="00030B84" w:rsidRPr="0085628D">
                  <w:rPr>
                    <w:rStyle w:val="Hyperlink"/>
                    <w:noProof/>
                  </w:rPr>
                  <w:t>National Electricity Transmission System Warnings Procedure</w:t>
                </w:r>
                <w:r w:rsidR="00030B84">
                  <w:rPr>
                    <w:noProof/>
                    <w:webHidden/>
                  </w:rPr>
                  <w:tab/>
                </w:r>
                <w:r w:rsidR="00030B84">
                  <w:rPr>
                    <w:noProof/>
                    <w:webHidden/>
                  </w:rPr>
                  <w:fldChar w:fldCharType="begin"/>
                </w:r>
                <w:r w:rsidR="00030B84">
                  <w:rPr>
                    <w:noProof/>
                    <w:webHidden/>
                  </w:rPr>
                  <w:instrText xml:space="preserve"> PAGEREF _Toc523762585 \h </w:instrText>
                </w:r>
                <w:r w:rsidR="00030B84">
                  <w:rPr>
                    <w:noProof/>
                    <w:webHidden/>
                  </w:rPr>
                </w:r>
                <w:r w:rsidR="00030B84">
                  <w:rPr>
                    <w:noProof/>
                    <w:webHidden/>
                  </w:rPr>
                  <w:fldChar w:fldCharType="separate"/>
                </w:r>
                <w:r w:rsidR="00030B84">
                  <w:rPr>
                    <w:noProof/>
                    <w:webHidden/>
                  </w:rPr>
                  <w:t>11</w:t>
                </w:r>
                <w:r w:rsidR="00030B84">
                  <w:rPr>
                    <w:noProof/>
                    <w:webHidden/>
                  </w:rPr>
                  <w:fldChar w:fldCharType="end"/>
                </w:r>
              </w:hyperlink>
            </w:p>
            <w:p w14:paraId="450B80E0" w14:textId="23595AB3" w:rsidR="00030B84" w:rsidRDefault="00A12B8A">
              <w:pPr>
                <w:pStyle w:val="TOC3"/>
                <w:tabs>
                  <w:tab w:val="left" w:pos="1100"/>
                  <w:tab w:val="right" w:leader="dot" w:pos="9622"/>
                </w:tabs>
                <w:rPr>
                  <w:rFonts w:asciiTheme="minorHAnsi" w:hAnsiTheme="minorHAnsi" w:cstheme="minorBidi"/>
                  <w:noProof/>
                  <w:lang w:eastAsia="en-GB"/>
                </w:rPr>
              </w:pPr>
              <w:hyperlink w:anchor="_Toc523762586" w:history="1">
                <w:r w:rsidR="00030B84" w:rsidRPr="0085628D">
                  <w:rPr>
                    <w:rStyle w:val="Hyperlink"/>
                    <w:noProof/>
                  </w:rPr>
                  <w:t>4.8</w:t>
                </w:r>
                <w:r w:rsidR="00030B84">
                  <w:rPr>
                    <w:rFonts w:asciiTheme="minorHAnsi" w:hAnsiTheme="minorHAnsi" w:cstheme="minorBidi"/>
                    <w:noProof/>
                    <w:lang w:eastAsia="en-GB"/>
                  </w:rPr>
                  <w:tab/>
                </w:r>
                <w:r w:rsidR="00030B84" w:rsidRPr="0085628D">
                  <w:rPr>
                    <w:rStyle w:val="Hyperlink"/>
                    <w:noProof/>
                  </w:rPr>
                  <w:t>Manual Demand Disconnection Procedure</w:t>
                </w:r>
                <w:r w:rsidR="00030B84">
                  <w:rPr>
                    <w:noProof/>
                    <w:webHidden/>
                  </w:rPr>
                  <w:tab/>
                </w:r>
                <w:r w:rsidR="00030B84">
                  <w:rPr>
                    <w:noProof/>
                    <w:webHidden/>
                  </w:rPr>
                  <w:fldChar w:fldCharType="begin"/>
                </w:r>
                <w:r w:rsidR="00030B84">
                  <w:rPr>
                    <w:noProof/>
                    <w:webHidden/>
                  </w:rPr>
                  <w:instrText xml:space="preserve"> PAGEREF _Toc523762586 \h </w:instrText>
                </w:r>
                <w:r w:rsidR="00030B84">
                  <w:rPr>
                    <w:noProof/>
                    <w:webHidden/>
                  </w:rPr>
                </w:r>
                <w:r w:rsidR="00030B84">
                  <w:rPr>
                    <w:noProof/>
                    <w:webHidden/>
                  </w:rPr>
                  <w:fldChar w:fldCharType="separate"/>
                </w:r>
                <w:r w:rsidR="00030B84">
                  <w:rPr>
                    <w:noProof/>
                    <w:webHidden/>
                  </w:rPr>
                  <w:t>11</w:t>
                </w:r>
                <w:r w:rsidR="00030B84">
                  <w:rPr>
                    <w:noProof/>
                    <w:webHidden/>
                  </w:rPr>
                  <w:fldChar w:fldCharType="end"/>
                </w:r>
              </w:hyperlink>
            </w:p>
            <w:p w14:paraId="655BE179" w14:textId="3284A10A" w:rsidR="00030B84" w:rsidRDefault="00A12B8A">
              <w:pPr>
                <w:pStyle w:val="TOC3"/>
                <w:tabs>
                  <w:tab w:val="left" w:pos="1100"/>
                  <w:tab w:val="right" w:leader="dot" w:pos="9622"/>
                </w:tabs>
                <w:rPr>
                  <w:rFonts w:asciiTheme="minorHAnsi" w:hAnsiTheme="minorHAnsi" w:cstheme="minorBidi"/>
                  <w:noProof/>
                  <w:lang w:eastAsia="en-GB"/>
                </w:rPr>
              </w:pPr>
              <w:hyperlink w:anchor="_Toc523762587" w:history="1">
                <w:r w:rsidR="00030B84" w:rsidRPr="0085628D">
                  <w:rPr>
                    <w:rStyle w:val="Hyperlink"/>
                    <w:noProof/>
                  </w:rPr>
                  <w:t>4.9</w:t>
                </w:r>
                <w:r w:rsidR="00030B84">
                  <w:rPr>
                    <w:rFonts w:asciiTheme="minorHAnsi" w:hAnsiTheme="minorHAnsi" w:cstheme="minorBidi"/>
                    <w:noProof/>
                    <w:lang w:eastAsia="en-GB"/>
                  </w:rPr>
                  <w:tab/>
                </w:r>
                <w:r w:rsidR="00030B84" w:rsidRPr="0085628D">
                  <w:rPr>
                    <w:rStyle w:val="Hyperlink"/>
                    <w:noProof/>
                  </w:rPr>
                  <w:t>Rota Load Disconnection Procedure</w:t>
                </w:r>
                <w:r w:rsidR="00030B84">
                  <w:rPr>
                    <w:noProof/>
                    <w:webHidden/>
                  </w:rPr>
                  <w:tab/>
                </w:r>
                <w:r w:rsidR="00030B84">
                  <w:rPr>
                    <w:noProof/>
                    <w:webHidden/>
                  </w:rPr>
                  <w:fldChar w:fldCharType="begin"/>
                </w:r>
                <w:r w:rsidR="00030B84">
                  <w:rPr>
                    <w:noProof/>
                    <w:webHidden/>
                  </w:rPr>
                  <w:instrText xml:space="preserve"> PAGEREF _Toc523762587 \h </w:instrText>
                </w:r>
                <w:r w:rsidR="00030B84">
                  <w:rPr>
                    <w:noProof/>
                    <w:webHidden/>
                  </w:rPr>
                </w:r>
                <w:r w:rsidR="00030B84">
                  <w:rPr>
                    <w:noProof/>
                    <w:webHidden/>
                  </w:rPr>
                  <w:fldChar w:fldCharType="separate"/>
                </w:r>
                <w:r w:rsidR="00030B84">
                  <w:rPr>
                    <w:noProof/>
                    <w:webHidden/>
                  </w:rPr>
                  <w:t>12</w:t>
                </w:r>
                <w:r w:rsidR="00030B84">
                  <w:rPr>
                    <w:noProof/>
                    <w:webHidden/>
                  </w:rPr>
                  <w:fldChar w:fldCharType="end"/>
                </w:r>
              </w:hyperlink>
            </w:p>
            <w:p w14:paraId="10E5BF78" w14:textId="0DD53AA3"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88" w:history="1">
                <w:r w:rsidR="00030B84" w:rsidRPr="0085628D">
                  <w:rPr>
                    <w:rStyle w:val="Hyperlink"/>
                    <w:noProof/>
                  </w:rPr>
                  <w:t>5</w:t>
                </w:r>
                <w:r w:rsidR="00030B84">
                  <w:rPr>
                    <w:rFonts w:asciiTheme="minorHAnsi" w:hAnsiTheme="minorHAnsi" w:cstheme="minorBidi"/>
                    <w:i w:val="0"/>
                    <w:noProof/>
                    <w:lang w:eastAsia="en-GB"/>
                  </w:rPr>
                  <w:tab/>
                </w:r>
                <w:r w:rsidR="00030B84" w:rsidRPr="0085628D">
                  <w:rPr>
                    <w:rStyle w:val="Hyperlink"/>
                    <w:noProof/>
                  </w:rPr>
                  <w:t>RESILIENCE MEASURES TO BE IMPLEMENTED BY TSOS AND DSOS</w:t>
                </w:r>
                <w:r w:rsidR="00030B84">
                  <w:rPr>
                    <w:noProof/>
                    <w:webHidden/>
                  </w:rPr>
                  <w:tab/>
                </w:r>
                <w:r w:rsidR="00030B84">
                  <w:rPr>
                    <w:noProof/>
                    <w:webHidden/>
                  </w:rPr>
                  <w:fldChar w:fldCharType="begin"/>
                </w:r>
                <w:r w:rsidR="00030B84">
                  <w:rPr>
                    <w:noProof/>
                    <w:webHidden/>
                  </w:rPr>
                  <w:instrText xml:space="preserve"> PAGEREF _Toc523762588 \h </w:instrText>
                </w:r>
                <w:r w:rsidR="00030B84">
                  <w:rPr>
                    <w:noProof/>
                    <w:webHidden/>
                  </w:rPr>
                </w:r>
                <w:r w:rsidR="00030B84">
                  <w:rPr>
                    <w:noProof/>
                    <w:webHidden/>
                  </w:rPr>
                  <w:fldChar w:fldCharType="separate"/>
                </w:r>
                <w:r w:rsidR="00030B84">
                  <w:rPr>
                    <w:noProof/>
                    <w:webHidden/>
                  </w:rPr>
                  <w:t>13</w:t>
                </w:r>
                <w:r w:rsidR="00030B84">
                  <w:rPr>
                    <w:noProof/>
                    <w:webHidden/>
                  </w:rPr>
                  <w:fldChar w:fldCharType="end"/>
                </w:r>
              </w:hyperlink>
            </w:p>
            <w:p w14:paraId="58EF1045" w14:textId="61B1A269"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89" w:history="1">
                <w:r w:rsidR="00030B84" w:rsidRPr="0085628D">
                  <w:rPr>
                    <w:rStyle w:val="Hyperlink"/>
                    <w:noProof/>
                  </w:rPr>
                  <w:t>6</w:t>
                </w:r>
                <w:r w:rsidR="00030B84">
                  <w:rPr>
                    <w:rFonts w:asciiTheme="minorHAnsi" w:hAnsiTheme="minorHAnsi" w:cstheme="minorBidi"/>
                    <w:i w:val="0"/>
                    <w:noProof/>
                    <w:lang w:eastAsia="en-GB"/>
                  </w:rPr>
                  <w:tab/>
                </w:r>
                <w:r w:rsidR="00030B84" w:rsidRPr="0085628D">
                  <w:rPr>
                    <w:rStyle w:val="Hyperlink"/>
                    <w:noProof/>
                  </w:rPr>
                  <w:t>RESILIENCE MEASURES TO BE IMPLEMENTED BY SGUS AND RESTORATION SERVICE PROVIDERS</w:t>
                </w:r>
                <w:r w:rsidR="00030B84">
                  <w:rPr>
                    <w:noProof/>
                    <w:webHidden/>
                  </w:rPr>
                  <w:tab/>
                </w:r>
                <w:r w:rsidR="00030B84">
                  <w:rPr>
                    <w:noProof/>
                    <w:webHidden/>
                  </w:rPr>
                  <w:fldChar w:fldCharType="begin"/>
                </w:r>
                <w:r w:rsidR="00030B84">
                  <w:rPr>
                    <w:noProof/>
                    <w:webHidden/>
                  </w:rPr>
                  <w:instrText xml:space="preserve"> PAGEREF _Toc523762589 \h </w:instrText>
                </w:r>
                <w:r w:rsidR="00030B84">
                  <w:rPr>
                    <w:noProof/>
                    <w:webHidden/>
                  </w:rPr>
                </w:r>
                <w:r w:rsidR="00030B84">
                  <w:rPr>
                    <w:noProof/>
                    <w:webHidden/>
                  </w:rPr>
                  <w:fldChar w:fldCharType="separate"/>
                </w:r>
                <w:r w:rsidR="00030B84">
                  <w:rPr>
                    <w:noProof/>
                    <w:webHidden/>
                  </w:rPr>
                  <w:t>13</w:t>
                </w:r>
                <w:r w:rsidR="00030B84">
                  <w:rPr>
                    <w:noProof/>
                    <w:webHidden/>
                  </w:rPr>
                  <w:fldChar w:fldCharType="end"/>
                </w:r>
              </w:hyperlink>
            </w:p>
            <w:p w14:paraId="66501150" w14:textId="78217AFF"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90" w:history="1">
                <w:r w:rsidR="00030B84" w:rsidRPr="0085628D">
                  <w:rPr>
                    <w:rStyle w:val="Hyperlink"/>
                    <w:noProof/>
                  </w:rPr>
                  <w:t>7</w:t>
                </w:r>
                <w:r w:rsidR="00030B84">
                  <w:rPr>
                    <w:rFonts w:asciiTheme="minorHAnsi" w:hAnsiTheme="minorHAnsi" w:cstheme="minorBidi"/>
                    <w:i w:val="0"/>
                    <w:noProof/>
                    <w:lang w:eastAsia="en-GB"/>
                  </w:rPr>
                  <w:tab/>
                </w:r>
                <w:r w:rsidR="00030B84" w:rsidRPr="0085628D">
                  <w:rPr>
                    <w:rStyle w:val="Hyperlink"/>
                    <w:noProof/>
                  </w:rPr>
                  <w:t>ASSURANCE &amp; COMPLIANCE TESTING</w:t>
                </w:r>
                <w:r w:rsidR="00030B84">
                  <w:rPr>
                    <w:noProof/>
                    <w:webHidden/>
                  </w:rPr>
                  <w:tab/>
                </w:r>
                <w:r w:rsidR="00030B84">
                  <w:rPr>
                    <w:noProof/>
                    <w:webHidden/>
                  </w:rPr>
                  <w:fldChar w:fldCharType="begin"/>
                </w:r>
                <w:r w:rsidR="00030B84">
                  <w:rPr>
                    <w:noProof/>
                    <w:webHidden/>
                  </w:rPr>
                  <w:instrText xml:space="preserve"> PAGEREF _Toc523762590 \h </w:instrText>
                </w:r>
                <w:r w:rsidR="00030B84">
                  <w:rPr>
                    <w:noProof/>
                    <w:webHidden/>
                  </w:rPr>
                </w:r>
                <w:r w:rsidR="00030B84">
                  <w:rPr>
                    <w:noProof/>
                    <w:webHidden/>
                  </w:rPr>
                  <w:fldChar w:fldCharType="separate"/>
                </w:r>
                <w:r w:rsidR="00030B84">
                  <w:rPr>
                    <w:noProof/>
                    <w:webHidden/>
                  </w:rPr>
                  <w:t>14</w:t>
                </w:r>
                <w:r w:rsidR="00030B84">
                  <w:rPr>
                    <w:noProof/>
                    <w:webHidden/>
                  </w:rPr>
                  <w:fldChar w:fldCharType="end"/>
                </w:r>
              </w:hyperlink>
            </w:p>
            <w:p w14:paraId="28B519A2" w14:textId="71BA1E6B"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91" w:history="1">
                <w:r w:rsidR="00030B84" w:rsidRPr="0085628D">
                  <w:rPr>
                    <w:rStyle w:val="Hyperlink"/>
                    <w:noProof/>
                  </w:rPr>
                  <w:t>8</w:t>
                </w:r>
                <w:r w:rsidR="00030B84">
                  <w:rPr>
                    <w:rFonts w:asciiTheme="minorHAnsi" w:hAnsiTheme="minorHAnsi" w:cstheme="minorBidi"/>
                    <w:i w:val="0"/>
                    <w:noProof/>
                    <w:lang w:eastAsia="en-GB"/>
                  </w:rPr>
                  <w:tab/>
                </w:r>
                <w:r w:rsidR="00030B84" w:rsidRPr="0085628D">
                  <w:rPr>
                    <w:rStyle w:val="Hyperlink"/>
                    <w:noProof/>
                  </w:rPr>
                  <w:t>PLAN IMPLEMENTATION</w:t>
                </w:r>
                <w:r w:rsidR="00030B84">
                  <w:rPr>
                    <w:noProof/>
                    <w:webHidden/>
                  </w:rPr>
                  <w:tab/>
                </w:r>
                <w:r w:rsidR="00030B84">
                  <w:rPr>
                    <w:noProof/>
                    <w:webHidden/>
                  </w:rPr>
                  <w:fldChar w:fldCharType="begin"/>
                </w:r>
                <w:r w:rsidR="00030B84">
                  <w:rPr>
                    <w:noProof/>
                    <w:webHidden/>
                  </w:rPr>
                  <w:instrText xml:space="preserve"> PAGEREF _Toc523762591 \h </w:instrText>
                </w:r>
                <w:r w:rsidR="00030B84">
                  <w:rPr>
                    <w:noProof/>
                    <w:webHidden/>
                  </w:rPr>
                </w:r>
                <w:r w:rsidR="00030B84">
                  <w:rPr>
                    <w:noProof/>
                    <w:webHidden/>
                  </w:rPr>
                  <w:fldChar w:fldCharType="separate"/>
                </w:r>
                <w:r w:rsidR="00030B84">
                  <w:rPr>
                    <w:noProof/>
                    <w:webHidden/>
                  </w:rPr>
                  <w:t>15</w:t>
                </w:r>
                <w:r w:rsidR="00030B84">
                  <w:rPr>
                    <w:noProof/>
                    <w:webHidden/>
                  </w:rPr>
                  <w:fldChar w:fldCharType="end"/>
                </w:r>
              </w:hyperlink>
            </w:p>
            <w:p w14:paraId="46A52116" w14:textId="1DE7A9C5" w:rsidR="00030B84" w:rsidRDefault="00A12B8A">
              <w:pPr>
                <w:pStyle w:val="TOC2"/>
                <w:tabs>
                  <w:tab w:val="left" w:pos="660"/>
                  <w:tab w:val="right" w:leader="dot" w:pos="9622"/>
                </w:tabs>
                <w:rPr>
                  <w:rFonts w:asciiTheme="minorHAnsi" w:hAnsiTheme="minorHAnsi" w:cstheme="minorBidi"/>
                  <w:i w:val="0"/>
                  <w:noProof/>
                  <w:lang w:eastAsia="en-GB"/>
                </w:rPr>
              </w:pPr>
              <w:hyperlink w:anchor="_Toc523762592" w:history="1">
                <w:r w:rsidR="00030B84" w:rsidRPr="0085628D">
                  <w:rPr>
                    <w:rStyle w:val="Hyperlink"/>
                    <w:noProof/>
                  </w:rPr>
                  <w:t>9</w:t>
                </w:r>
                <w:r w:rsidR="00030B84">
                  <w:rPr>
                    <w:rFonts w:asciiTheme="minorHAnsi" w:hAnsiTheme="minorHAnsi" w:cstheme="minorBidi"/>
                    <w:i w:val="0"/>
                    <w:noProof/>
                    <w:lang w:eastAsia="en-GB"/>
                  </w:rPr>
                  <w:tab/>
                </w:r>
                <w:r w:rsidR="00030B84" w:rsidRPr="0085628D">
                  <w:rPr>
                    <w:rStyle w:val="Hyperlink"/>
                    <w:noProof/>
                  </w:rPr>
                  <w:t>PLAN REVIEW</w:t>
                </w:r>
                <w:r w:rsidR="00030B84">
                  <w:rPr>
                    <w:noProof/>
                    <w:webHidden/>
                  </w:rPr>
                  <w:tab/>
                </w:r>
                <w:r w:rsidR="00030B84">
                  <w:rPr>
                    <w:noProof/>
                    <w:webHidden/>
                  </w:rPr>
                  <w:fldChar w:fldCharType="begin"/>
                </w:r>
                <w:r w:rsidR="00030B84">
                  <w:rPr>
                    <w:noProof/>
                    <w:webHidden/>
                  </w:rPr>
                  <w:instrText xml:space="preserve"> PAGEREF _Toc523762592 \h </w:instrText>
                </w:r>
                <w:r w:rsidR="00030B84">
                  <w:rPr>
                    <w:noProof/>
                    <w:webHidden/>
                  </w:rPr>
                </w:r>
                <w:r w:rsidR="00030B84">
                  <w:rPr>
                    <w:noProof/>
                    <w:webHidden/>
                  </w:rPr>
                  <w:fldChar w:fldCharType="separate"/>
                </w:r>
                <w:r w:rsidR="00030B84">
                  <w:rPr>
                    <w:noProof/>
                    <w:webHidden/>
                  </w:rPr>
                  <w:t>15</w:t>
                </w:r>
                <w:r w:rsidR="00030B84">
                  <w:rPr>
                    <w:noProof/>
                    <w:webHidden/>
                  </w:rPr>
                  <w:fldChar w:fldCharType="end"/>
                </w:r>
              </w:hyperlink>
            </w:p>
            <w:p w14:paraId="47F31C89" w14:textId="655C2463" w:rsidR="00030B84" w:rsidRDefault="00A12B8A">
              <w:pPr>
                <w:pStyle w:val="TOC3"/>
                <w:tabs>
                  <w:tab w:val="right" w:leader="dot" w:pos="9622"/>
                </w:tabs>
                <w:rPr>
                  <w:rFonts w:asciiTheme="minorHAnsi" w:hAnsiTheme="minorHAnsi" w:cstheme="minorBidi"/>
                  <w:noProof/>
                  <w:lang w:eastAsia="en-GB"/>
                </w:rPr>
              </w:pPr>
              <w:hyperlink w:anchor="_Toc523762593" w:history="1">
                <w:r w:rsidR="00030B84" w:rsidRPr="0085628D">
                  <w:rPr>
                    <w:rStyle w:val="Hyperlink"/>
                    <w:noProof/>
                  </w:rPr>
                  <w:t>Appendix A: Criteria for the List of SGUs Responsible for Implementing Measures that Result from EU Code Mandatory Requirements or from National Legislation</w:t>
                </w:r>
                <w:r w:rsidR="00030B84">
                  <w:rPr>
                    <w:noProof/>
                    <w:webHidden/>
                  </w:rPr>
                  <w:tab/>
                </w:r>
                <w:r w:rsidR="00030B84">
                  <w:rPr>
                    <w:noProof/>
                    <w:webHidden/>
                  </w:rPr>
                  <w:fldChar w:fldCharType="begin"/>
                </w:r>
                <w:r w:rsidR="00030B84">
                  <w:rPr>
                    <w:noProof/>
                    <w:webHidden/>
                  </w:rPr>
                  <w:instrText xml:space="preserve"> PAGEREF _Toc523762593 \h </w:instrText>
                </w:r>
                <w:r w:rsidR="00030B84">
                  <w:rPr>
                    <w:noProof/>
                    <w:webHidden/>
                  </w:rPr>
                </w:r>
                <w:r w:rsidR="00030B84">
                  <w:rPr>
                    <w:noProof/>
                    <w:webHidden/>
                  </w:rPr>
                  <w:fldChar w:fldCharType="separate"/>
                </w:r>
                <w:r w:rsidR="00030B84">
                  <w:rPr>
                    <w:noProof/>
                    <w:webHidden/>
                  </w:rPr>
                  <w:t>16</w:t>
                </w:r>
                <w:r w:rsidR="00030B84">
                  <w:rPr>
                    <w:noProof/>
                    <w:webHidden/>
                  </w:rPr>
                  <w:fldChar w:fldCharType="end"/>
                </w:r>
              </w:hyperlink>
            </w:p>
            <w:p w14:paraId="549AA1EA" w14:textId="6CF95EF0" w:rsidR="00030B84" w:rsidRDefault="00A12B8A">
              <w:pPr>
                <w:pStyle w:val="TOC3"/>
                <w:tabs>
                  <w:tab w:val="right" w:leader="dot" w:pos="9622"/>
                </w:tabs>
                <w:rPr>
                  <w:rFonts w:asciiTheme="minorHAnsi" w:hAnsiTheme="minorHAnsi" w:cstheme="minorBidi"/>
                  <w:noProof/>
                  <w:lang w:eastAsia="en-GB"/>
                </w:rPr>
              </w:pPr>
              <w:hyperlink w:anchor="_Toc523762594" w:history="1">
                <w:r w:rsidR="00030B84" w:rsidRPr="0085628D">
                  <w:rPr>
                    <w:rStyle w:val="Hyperlink"/>
                    <w:noProof/>
                  </w:rPr>
                  <w:t>Appendix B: List of SGUs Responsible for Implementing Measures that Result from EU Code Mandatory Requirements or from National Legislation</w:t>
                </w:r>
                <w:r w:rsidR="00030B84">
                  <w:rPr>
                    <w:noProof/>
                    <w:webHidden/>
                  </w:rPr>
                  <w:tab/>
                </w:r>
                <w:r w:rsidR="00030B84">
                  <w:rPr>
                    <w:noProof/>
                    <w:webHidden/>
                  </w:rPr>
                  <w:fldChar w:fldCharType="begin"/>
                </w:r>
                <w:r w:rsidR="00030B84">
                  <w:rPr>
                    <w:noProof/>
                    <w:webHidden/>
                  </w:rPr>
                  <w:instrText xml:space="preserve"> PAGEREF _Toc523762594 \h </w:instrText>
                </w:r>
                <w:r w:rsidR="00030B84">
                  <w:rPr>
                    <w:noProof/>
                    <w:webHidden/>
                  </w:rPr>
                </w:r>
                <w:r w:rsidR="00030B84">
                  <w:rPr>
                    <w:noProof/>
                    <w:webHidden/>
                  </w:rPr>
                  <w:fldChar w:fldCharType="separate"/>
                </w:r>
                <w:r w:rsidR="00030B84">
                  <w:rPr>
                    <w:noProof/>
                    <w:webHidden/>
                  </w:rPr>
                  <w:t>17</w:t>
                </w:r>
                <w:r w:rsidR="00030B84">
                  <w:rPr>
                    <w:noProof/>
                    <w:webHidden/>
                  </w:rPr>
                  <w:fldChar w:fldCharType="end"/>
                </w:r>
              </w:hyperlink>
            </w:p>
            <w:p w14:paraId="4B42684C" w14:textId="5740C847" w:rsidR="00030B84" w:rsidRDefault="00A12B8A">
              <w:pPr>
                <w:pStyle w:val="TOC3"/>
                <w:tabs>
                  <w:tab w:val="right" w:leader="dot" w:pos="9622"/>
                </w:tabs>
                <w:rPr>
                  <w:rFonts w:asciiTheme="minorHAnsi" w:hAnsiTheme="minorHAnsi" w:cstheme="minorBidi"/>
                  <w:noProof/>
                  <w:lang w:eastAsia="en-GB"/>
                </w:rPr>
              </w:pPr>
              <w:hyperlink w:anchor="_Toc523762595" w:history="1">
                <w:r w:rsidR="00030B84" w:rsidRPr="0085628D">
                  <w:rPr>
                    <w:rStyle w:val="Hyperlink"/>
                    <w:noProof/>
                  </w:rPr>
                  <w:t>Appendix C: List of High Priority Significant Grid Users</w:t>
                </w:r>
                <w:r w:rsidR="00030B84">
                  <w:rPr>
                    <w:noProof/>
                    <w:webHidden/>
                  </w:rPr>
                  <w:tab/>
                </w:r>
                <w:r w:rsidR="00030B84">
                  <w:rPr>
                    <w:noProof/>
                    <w:webHidden/>
                  </w:rPr>
                  <w:fldChar w:fldCharType="begin"/>
                </w:r>
                <w:r w:rsidR="00030B84">
                  <w:rPr>
                    <w:noProof/>
                    <w:webHidden/>
                  </w:rPr>
                  <w:instrText xml:space="preserve"> PAGEREF _Toc523762595 \h </w:instrText>
                </w:r>
                <w:r w:rsidR="00030B84">
                  <w:rPr>
                    <w:noProof/>
                    <w:webHidden/>
                  </w:rPr>
                </w:r>
                <w:r w:rsidR="00030B84">
                  <w:rPr>
                    <w:noProof/>
                    <w:webHidden/>
                  </w:rPr>
                  <w:fldChar w:fldCharType="separate"/>
                </w:r>
                <w:r w:rsidR="00030B84">
                  <w:rPr>
                    <w:noProof/>
                    <w:webHidden/>
                  </w:rPr>
                  <w:t>18</w:t>
                </w:r>
                <w:r w:rsidR="00030B84">
                  <w:rPr>
                    <w:noProof/>
                    <w:webHidden/>
                  </w:rPr>
                  <w:fldChar w:fldCharType="end"/>
                </w:r>
              </w:hyperlink>
            </w:p>
            <w:p w14:paraId="4DA800BA" w14:textId="55E288E2" w:rsidR="00030B84" w:rsidRDefault="00A12B8A">
              <w:pPr>
                <w:pStyle w:val="TOC3"/>
                <w:tabs>
                  <w:tab w:val="right" w:leader="dot" w:pos="9622"/>
                </w:tabs>
                <w:rPr>
                  <w:rFonts w:asciiTheme="minorHAnsi" w:hAnsiTheme="minorHAnsi" w:cstheme="minorBidi"/>
                  <w:noProof/>
                  <w:lang w:eastAsia="en-GB"/>
                </w:rPr>
              </w:pPr>
              <w:hyperlink w:anchor="_Toc523762596" w:history="1">
                <w:r w:rsidR="00030B84" w:rsidRPr="0085628D">
                  <w:rPr>
                    <w:rStyle w:val="Hyperlink"/>
                    <w:noProof/>
                  </w:rPr>
                  <w:t>Appendix D: List of DSOs Responsible for Implementing System Defence Plan Measures</w:t>
                </w:r>
                <w:r w:rsidR="00030B84">
                  <w:rPr>
                    <w:noProof/>
                    <w:webHidden/>
                  </w:rPr>
                  <w:tab/>
                </w:r>
                <w:r w:rsidR="00030B84">
                  <w:rPr>
                    <w:noProof/>
                    <w:webHidden/>
                  </w:rPr>
                  <w:fldChar w:fldCharType="begin"/>
                </w:r>
                <w:r w:rsidR="00030B84">
                  <w:rPr>
                    <w:noProof/>
                    <w:webHidden/>
                  </w:rPr>
                  <w:instrText xml:space="preserve"> PAGEREF _Toc523762596 \h </w:instrText>
                </w:r>
                <w:r w:rsidR="00030B84">
                  <w:rPr>
                    <w:noProof/>
                    <w:webHidden/>
                  </w:rPr>
                </w:r>
                <w:r w:rsidR="00030B84">
                  <w:rPr>
                    <w:noProof/>
                    <w:webHidden/>
                  </w:rPr>
                  <w:fldChar w:fldCharType="separate"/>
                </w:r>
                <w:r w:rsidR="00030B84">
                  <w:rPr>
                    <w:noProof/>
                    <w:webHidden/>
                  </w:rPr>
                  <w:t>19</w:t>
                </w:r>
                <w:r w:rsidR="00030B84">
                  <w:rPr>
                    <w:noProof/>
                    <w:webHidden/>
                  </w:rPr>
                  <w:fldChar w:fldCharType="end"/>
                </w:r>
              </w:hyperlink>
            </w:p>
            <w:p w14:paraId="4130C699" w14:textId="3869EFC3" w:rsidR="00030B84" w:rsidRDefault="00A12B8A">
              <w:pPr>
                <w:pStyle w:val="TOC3"/>
                <w:tabs>
                  <w:tab w:val="right" w:leader="dot" w:pos="9622"/>
                </w:tabs>
                <w:rPr>
                  <w:rFonts w:asciiTheme="minorHAnsi" w:hAnsiTheme="minorHAnsi" w:cstheme="minorBidi"/>
                  <w:noProof/>
                  <w:lang w:eastAsia="en-GB"/>
                </w:rPr>
              </w:pPr>
              <w:hyperlink w:anchor="_Toc523762597" w:history="1">
                <w:r w:rsidR="00030B84" w:rsidRPr="0085628D">
                  <w:rPr>
                    <w:rStyle w:val="Hyperlink"/>
                    <w:noProof/>
                  </w:rPr>
                  <w:t>Appendix E: Glossary</w:t>
                </w:r>
                <w:r w:rsidR="00030B84">
                  <w:rPr>
                    <w:noProof/>
                    <w:webHidden/>
                  </w:rPr>
                  <w:tab/>
                </w:r>
                <w:r w:rsidR="00030B84">
                  <w:rPr>
                    <w:noProof/>
                    <w:webHidden/>
                  </w:rPr>
                  <w:fldChar w:fldCharType="begin"/>
                </w:r>
                <w:r w:rsidR="00030B84">
                  <w:rPr>
                    <w:noProof/>
                    <w:webHidden/>
                  </w:rPr>
                  <w:instrText xml:space="preserve"> PAGEREF _Toc523762597 \h </w:instrText>
                </w:r>
                <w:r w:rsidR="00030B84">
                  <w:rPr>
                    <w:noProof/>
                    <w:webHidden/>
                  </w:rPr>
                </w:r>
                <w:r w:rsidR="00030B84">
                  <w:rPr>
                    <w:noProof/>
                    <w:webHidden/>
                  </w:rPr>
                  <w:fldChar w:fldCharType="separate"/>
                </w:r>
                <w:r w:rsidR="00030B84">
                  <w:rPr>
                    <w:noProof/>
                    <w:webHidden/>
                  </w:rPr>
                  <w:t>20</w:t>
                </w:r>
                <w:r w:rsidR="00030B84">
                  <w:rPr>
                    <w:noProof/>
                    <w:webHidden/>
                  </w:rPr>
                  <w:fldChar w:fldCharType="end"/>
                </w:r>
              </w:hyperlink>
            </w:p>
            <w:p w14:paraId="073FAC0F" w14:textId="50AC0899" w:rsidR="00030B84" w:rsidRDefault="00A12B8A">
              <w:pPr>
                <w:pStyle w:val="TOC3"/>
                <w:tabs>
                  <w:tab w:val="right" w:leader="dot" w:pos="9622"/>
                </w:tabs>
                <w:rPr>
                  <w:rFonts w:asciiTheme="minorHAnsi" w:hAnsiTheme="minorHAnsi" w:cstheme="minorBidi"/>
                  <w:noProof/>
                  <w:lang w:eastAsia="en-GB"/>
                </w:rPr>
              </w:pPr>
              <w:hyperlink w:anchor="_Toc523762598" w:history="1">
                <w:r w:rsidR="00030B84" w:rsidRPr="0085628D">
                  <w:rPr>
                    <w:rStyle w:val="Hyperlink"/>
                    <w:noProof/>
                  </w:rPr>
                  <w:t>Appendix F: System Protection Scheme Standards</w:t>
                </w:r>
                <w:r w:rsidR="00030B84">
                  <w:rPr>
                    <w:noProof/>
                    <w:webHidden/>
                  </w:rPr>
                  <w:tab/>
                </w:r>
                <w:r w:rsidR="00030B84">
                  <w:rPr>
                    <w:noProof/>
                    <w:webHidden/>
                  </w:rPr>
                  <w:fldChar w:fldCharType="begin"/>
                </w:r>
                <w:r w:rsidR="00030B84">
                  <w:rPr>
                    <w:noProof/>
                    <w:webHidden/>
                  </w:rPr>
                  <w:instrText xml:space="preserve"> PAGEREF _Toc523762598 \h </w:instrText>
                </w:r>
                <w:r w:rsidR="00030B84">
                  <w:rPr>
                    <w:noProof/>
                    <w:webHidden/>
                  </w:rPr>
                </w:r>
                <w:r w:rsidR="00030B84">
                  <w:rPr>
                    <w:noProof/>
                    <w:webHidden/>
                  </w:rPr>
                  <w:fldChar w:fldCharType="separate"/>
                </w:r>
                <w:r w:rsidR="00030B84">
                  <w:rPr>
                    <w:noProof/>
                    <w:webHidden/>
                  </w:rPr>
                  <w:t>22</w:t>
                </w:r>
                <w:r w:rsidR="00030B84">
                  <w:rPr>
                    <w:noProof/>
                    <w:webHidden/>
                  </w:rPr>
                  <w:fldChar w:fldCharType="end"/>
                </w:r>
              </w:hyperlink>
            </w:p>
            <w:p w14:paraId="30B87213" w14:textId="23E29CCC" w:rsidR="00030B84" w:rsidRDefault="00A12B8A">
              <w:pPr>
                <w:pStyle w:val="TOC3"/>
                <w:tabs>
                  <w:tab w:val="right" w:leader="dot" w:pos="9622"/>
                </w:tabs>
                <w:rPr>
                  <w:rFonts w:asciiTheme="minorHAnsi" w:hAnsiTheme="minorHAnsi" w:cstheme="minorBidi"/>
                  <w:noProof/>
                  <w:lang w:eastAsia="en-GB"/>
                </w:rPr>
              </w:pPr>
              <w:hyperlink w:anchor="_Toc523762599" w:history="1">
                <w:r w:rsidR="00030B84" w:rsidRPr="0085628D">
                  <w:rPr>
                    <w:rStyle w:val="Hyperlink"/>
                    <w:noProof/>
                  </w:rPr>
                  <w:t>Appendix G: Total Load and Netted Demand Definitions</w:t>
                </w:r>
                <w:r w:rsidR="00030B84">
                  <w:rPr>
                    <w:noProof/>
                    <w:webHidden/>
                  </w:rPr>
                  <w:tab/>
                </w:r>
                <w:r w:rsidR="00030B84">
                  <w:rPr>
                    <w:noProof/>
                    <w:webHidden/>
                  </w:rPr>
                  <w:fldChar w:fldCharType="begin"/>
                </w:r>
                <w:r w:rsidR="00030B84">
                  <w:rPr>
                    <w:noProof/>
                    <w:webHidden/>
                  </w:rPr>
                  <w:instrText xml:space="preserve"> PAGEREF _Toc523762599 \h </w:instrText>
                </w:r>
                <w:r w:rsidR="00030B84">
                  <w:rPr>
                    <w:noProof/>
                    <w:webHidden/>
                  </w:rPr>
                </w:r>
                <w:r w:rsidR="00030B84">
                  <w:rPr>
                    <w:noProof/>
                    <w:webHidden/>
                  </w:rPr>
                  <w:fldChar w:fldCharType="separate"/>
                </w:r>
                <w:r w:rsidR="00030B84">
                  <w:rPr>
                    <w:noProof/>
                    <w:webHidden/>
                  </w:rPr>
                  <w:t>23</w:t>
                </w:r>
                <w:r w:rsidR="00030B84">
                  <w:rPr>
                    <w:noProof/>
                    <w:webHidden/>
                  </w:rPr>
                  <w:fldChar w:fldCharType="end"/>
                </w:r>
              </w:hyperlink>
            </w:p>
            <w:p w14:paraId="2EFD0657" w14:textId="374E4AD9" w:rsidR="00030B84" w:rsidRDefault="00A12B8A">
              <w:pPr>
                <w:pStyle w:val="TOC3"/>
                <w:tabs>
                  <w:tab w:val="right" w:leader="dot" w:pos="9622"/>
                </w:tabs>
                <w:rPr>
                  <w:rFonts w:asciiTheme="minorHAnsi" w:hAnsiTheme="minorHAnsi" w:cstheme="minorBidi"/>
                  <w:noProof/>
                  <w:lang w:eastAsia="en-GB"/>
                </w:rPr>
              </w:pPr>
              <w:hyperlink w:anchor="_Toc523762600" w:history="1">
                <w:r w:rsidR="00030B84" w:rsidRPr="0085628D">
                  <w:rPr>
                    <w:rStyle w:val="Hyperlink"/>
                    <w:noProof/>
                  </w:rPr>
                  <w:t>Appendix H: Grid Code Technical Criteria For Automatic Low Frequency Demand Disconnection</w:t>
                </w:r>
                <w:r w:rsidR="00030B84">
                  <w:rPr>
                    <w:noProof/>
                    <w:webHidden/>
                  </w:rPr>
                  <w:tab/>
                </w:r>
                <w:r w:rsidR="00030B84">
                  <w:rPr>
                    <w:noProof/>
                    <w:webHidden/>
                  </w:rPr>
                  <w:fldChar w:fldCharType="begin"/>
                </w:r>
                <w:r w:rsidR="00030B84">
                  <w:rPr>
                    <w:noProof/>
                    <w:webHidden/>
                  </w:rPr>
                  <w:instrText xml:space="preserve"> PAGEREF _Toc523762600 \h </w:instrText>
                </w:r>
                <w:r w:rsidR="00030B84">
                  <w:rPr>
                    <w:noProof/>
                    <w:webHidden/>
                  </w:rPr>
                </w:r>
                <w:r w:rsidR="00030B84">
                  <w:rPr>
                    <w:noProof/>
                    <w:webHidden/>
                  </w:rPr>
                  <w:fldChar w:fldCharType="separate"/>
                </w:r>
                <w:r w:rsidR="00030B84">
                  <w:rPr>
                    <w:noProof/>
                    <w:webHidden/>
                  </w:rPr>
                  <w:t>24</w:t>
                </w:r>
                <w:r w:rsidR="00030B84">
                  <w:rPr>
                    <w:noProof/>
                    <w:webHidden/>
                  </w:rPr>
                  <w:fldChar w:fldCharType="end"/>
                </w:r>
              </w:hyperlink>
            </w:p>
            <w:p w14:paraId="17B0D0B4" w14:textId="5E63DE5B" w:rsidR="000E4937" w:rsidRPr="000E4937" w:rsidRDefault="000E4937" w:rsidP="000E4937">
              <w:pPr>
                <w:spacing w:after="200" w:line="276" w:lineRule="auto"/>
                <w:rPr>
                  <w:rFonts w:ascii="Calibri" w:eastAsia="Calibri" w:hAnsi="Calibri"/>
                  <w:b/>
                  <w:bCs/>
                  <w:noProof/>
                </w:rPr>
              </w:pPr>
              <w:r w:rsidRPr="000E4937">
                <w:rPr>
                  <w:rFonts w:ascii="Calibri" w:eastAsia="Calibri" w:hAnsi="Calibri"/>
                  <w:b/>
                  <w:bCs/>
                  <w:noProof/>
                </w:rPr>
                <w:fldChar w:fldCharType="end"/>
              </w:r>
            </w:p>
          </w:sdtContent>
        </w:sdt>
        <w:p w14:paraId="75434E66" w14:textId="77777777" w:rsidR="000E4937" w:rsidRPr="000E4937" w:rsidRDefault="000E4937" w:rsidP="003A2A9D"/>
        <w:p w14:paraId="3223840F" w14:textId="77777777" w:rsidR="000E4937" w:rsidRDefault="000E4937">
          <w:pPr>
            <w:pStyle w:val="TOC2"/>
            <w:tabs>
              <w:tab w:val="right" w:leader="dot" w:pos="9622"/>
            </w:tabs>
          </w:pPr>
        </w:p>
        <w:p w14:paraId="178E0799" w14:textId="77777777" w:rsidR="00AC00B4" w:rsidRDefault="00A12B8A"/>
      </w:sdtContent>
    </w:sdt>
    <w:p w14:paraId="3EC62B62" w14:textId="77777777" w:rsidR="00AC00B4" w:rsidRPr="003A2A9D" w:rsidRDefault="000E4937" w:rsidP="00450F81">
      <w:pPr>
        <w:pStyle w:val="Heading2"/>
        <w:rPr>
          <w:sz w:val="24"/>
          <w:szCs w:val="24"/>
        </w:rPr>
      </w:pPr>
      <w:bookmarkStart w:id="1" w:name="_Toc505207215"/>
      <w:bookmarkStart w:id="2" w:name="_Toc523762570"/>
      <w:r w:rsidRPr="003A2A9D">
        <w:rPr>
          <w:sz w:val="24"/>
          <w:szCs w:val="24"/>
        </w:rPr>
        <w:t>1</w:t>
      </w:r>
      <w:r w:rsidRPr="003A2A9D">
        <w:rPr>
          <w:sz w:val="24"/>
          <w:szCs w:val="24"/>
        </w:rPr>
        <w:tab/>
      </w:r>
      <w:bookmarkEnd w:id="1"/>
      <w:r w:rsidR="00450F81" w:rsidRPr="003A2A9D">
        <w:rPr>
          <w:sz w:val="24"/>
          <w:szCs w:val="24"/>
        </w:rPr>
        <w:t>INTRODUCTION</w:t>
      </w:r>
      <w:bookmarkEnd w:id="2"/>
      <w:r w:rsidR="00450F81" w:rsidRPr="003A2A9D">
        <w:rPr>
          <w:sz w:val="24"/>
          <w:szCs w:val="24"/>
        </w:rPr>
        <w:t xml:space="preserve"> </w:t>
      </w:r>
    </w:p>
    <w:p w14:paraId="537B2E49" w14:textId="7AB063F5" w:rsidR="00AC00B4" w:rsidRDefault="001666AE" w:rsidP="003A2A9D">
      <w:pPr>
        <w:ind w:left="720"/>
        <w:jc w:val="both"/>
      </w:pPr>
      <w:r>
        <w:t xml:space="preserve">The </w:t>
      </w:r>
      <w:r w:rsidRPr="001B46AC">
        <w:rPr>
          <w:i/>
        </w:rPr>
        <w:t>Network Code on Emergency &amp; Restoration</w:t>
      </w:r>
      <w:r>
        <w:rPr>
          <w:rStyle w:val="FootnoteReference"/>
        </w:rPr>
        <w:footnoteReference w:id="1"/>
      </w:r>
      <w:r>
        <w:t xml:space="preserve"> </w:t>
      </w:r>
      <w:r w:rsidR="00096232">
        <w:t>(</w:t>
      </w:r>
      <w:r w:rsidR="00096232" w:rsidRPr="00F17817">
        <w:rPr>
          <w:b/>
          <w:i/>
        </w:rPr>
        <w:t>NCER</w:t>
      </w:r>
      <w:r w:rsidR="00096232">
        <w:t xml:space="preserve">) </w:t>
      </w:r>
      <w:r w:rsidR="00D67DA8">
        <w:t xml:space="preserve">came into force </w:t>
      </w:r>
      <w:r w:rsidR="00D654C2">
        <w:t xml:space="preserve">on 18 </w:t>
      </w:r>
      <w:r w:rsidR="00D67DA8">
        <w:t>December 2017</w:t>
      </w:r>
      <w:r>
        <w:t xml:space="preserve">.  Pursuant to the provisions in Chapter 2, below is the proposed </w:t>
      </w:r>
      <w:r w:rsidR="004D5657">
        <w:t xml:space="preserve">GB </w:t>
      </w:r>
      <w:r>
        <w:t xml:space="preserve">System Defence Plan on behalf of the </w:t>
      </w:r>
      <w:r w:rsidR="00FC771D">
        <w:t xml:space="preserve">GB </w:t>
      </w:r>
      <w:r>
        <w:t xml:space="preserve">National </w:t>
      </w:r>
      <w:r w:rsidR="0092161E">
        <w:t xml:space="preserve">Electricity </w:t>
      </w:r>
      <w:r w:rsidR="00FC771D">
        <w:t xml:space="preserve">Transmission </w:t>
      </w:r>
      <w:r w:rsidR="0092161E">
        <w:t>System Operator.</w:t>
      </w:r>
    </w:p>
    <w:p w14:paraId="37AB7EA3" w14:textId="77777777" w:rsidR="00096232" w:rsidRDefault="00096232" w:rsidP="00B27A73">
      <w:pPr>
        <w:jc w:val="both"/>
      </w:pPr>
    </w:p>
    <w:p w14:paraId="4925FE11" w14:textId="0918ED1D" w:rsidR="00096232" w:rsidRDefault="00096232" w:rsidP="003A2A9D">
      <w:pPr>
        <w:ind w:left="720"/>
        <w:jc w:val="both"/>
      </w:pPr>
      <w:r w:rsidRPr="00BA7C13">
        <w:t>As provided for in the NCER</w:t>
      </w:r>
      <w:r w:rsidR="00547AE6">
        <w:t xml:space="preserve"> Article 11</w:t>
      </w:r>
      <w:r w:rsidRPr="00BA7C13">
        <w:t xml:space="preserve">, </w:t>
      </w:r>
      <w:r w:rsidR="009C37D7" w:rsidRPr="00BA7C13">
        <w:t>this</w:t>
      </w:r>
      <w:r w:rsidRPr="00BA7C13">
        <w:t xml:space="preserve"> System Defence Plan will </w:t>
      </w:r>
      <w:r w:rsidR="00C84820" w:rsidRPr="00BA7C13">
        <w:t>b</w:t>
      </w:r>
      <w:r w:rsidR="00D67DA8" w:rsidRPr="00BA7C13">
        <w:t xml:space="preserve">e </w:t>
      </w:r>
      <w:r w:rsidR="00AE47BC" w:rsidRPr="00BA7C13">
        <w:t xml:space="preserve">designed in consultation </w:t>
      </w:r>
      <w:r w:rsidR="00D67DA8" w:rsidRPr="00BA7C13">
        <w:t xml:space="preserve">with </w:t>
      </w:r>
      <w:r w:rsidR="00AE47BC" w:rsidRPr="00BA7C13">
        <w:t xml:space="preserve">relevant </w:t>
      </w:r>
      <w:r w:rsidR="00753B1E" w:rsidRPr="00BA7C13">
        <w:t>Distribution System Operators (</w:t>
      </w:r>
      <w:r w:rsidR="00AE47BC" w:rsidRPr="00BA7C13">
        <w:t>DSOs</w:t>
      </w:r>
      <w:r w:rsidR="00753B1E" w:rsidRPr="00BA7C13">
        <w:t>)</w:t>
      </w:r>
      <w:r w:rsidR="00AE47BC" w:rsidRPr="00BA7C13">
        <w:t xml:space="preserve">, </w:t>
      </w:r>
      <w:r w:rsidR="00753B1E" w:rsidRPr="00BA7C13">
        <w:t>Significant Grid Users (</w:t>
      </w:r>
      <w:r w:rsidR="00AE47BC" w:rsidRPr="00BA7C13">
        <w:t>SGUs</w:t>
      </w:r>
      <w:r w:rsidR="00753B1E" w:rsidRPr="00BA7C13">
        <w:t>)</w:t>
      </w:r>
      <w:r w:rsidR="00AE47BC" w:rsidRPr="00BA7C13">
        <w:t xml:space="preserve">, </w:t>
      </w:r>
      <w:r w:rsidR="008323D9">
        <w:t>N</w:t>
      </w:r>
      <w:r w:rsidR="008323D9" w:rsidRPr="00BA7C13">
        <w:t xml:space="preserve">ational </w:t>
      </w:r>
      <w:r w:rsidR="008323D9">
        <w:t>R</w:t>
      </w:r>
      <w:r w:rsidR="008323D9" w:rsidRPr="00BA7C13">
        <w:t xml:space="preserve">egulatory </w:t>
      </w:r>
      <w:r w:rsidR="008323D9">
        <w:t>Authority</w:t>
      </w:r>
      <w:r w:rsidR="00AE47BC" w:rsidRPr="00BA7C13">
        <w:t xml:space="preserve">, neighbouring </w:t>
      </w:r>
      <w:r w:rsidR="00753B1E" w:rsidRPr="00BA7C13">
        <w:t>Transmission System Operators (</w:t>
      </w:r>
      <w:r w:rsidR="00AE47BC" w:rsidRPr="00BA7C13">
        <w:t>TSOs</w:t>
      </w:r>
      <w:r w:rsidR="00753B1E" w:rsidRPr="00BA7C13">
        <w:t>)</w:t>
      </w:r>
      <w:r w:rsidR="00AE47BC" w:rsidRPr="00BA7C13">
        <w:t xml:space="preserve"> and other TSOs in the GB synchronous area.</w:t>
      </w:r>
      <w:r w:rsidR="00AE47BC">
        <w:t xml:space="preserve">  </w:t>
      </w:r>
      <w:r w:rsidR="0030645A">
        <w:t>This Plan is not intended to replace any provisions currently in place in the GB Codes</w:t>
      </w:r>
      <w:r w:rsidR="002E1806">
        <w:t xml:space="preserve"> nor to amend the Operational Security </w:t>
      </w:r>
      <w:r w:rsidR="00A159D7">
        <w:t>Limits</w:t>
      </w:r>
      <w:r w:rsidR="00A159D7" w:rsidRPr="00A159D7">
        <w:rPr>
          <w:vertAlign w:val="superscript"/>
        </w:rPr>
        <w:footnoteReference w:id="2"/>
      </w:r>
      <w:r w:rsidR="0030645A">
        <w:t xml:space="preserve">, but to collate the provisions and show compliance with the NCER.  Where </w:t>
      </w:r>
      <w:r w:rsidR="004D5657">
        <w:t>current GB Codes are not compliant with NCER then modifications to those Codes will be raised to ensure compliance.</w:t>
      </w:r>
      <w:r w:rsidR="0030645A">
        <w:t xml:space="preserve">   </w:t>
      </w:r>
    </w:p>
    <w:p w14:paraId="5190BD9F" w14:textId="77777777" w:rsidR="000B3CF0" w:rsidRDefault="000B3CF0" w:rsidP="00B27A73">
      <w:pPr>
        <w:jc w:val="both"/>
      </w:pPr>
    </w:p>
    <w:p w14:paraId="56166639" w14:textId="3AD342D1" w:rsidR="00131901" w:rsidRDefault="00C84820" w:rsidP="003A2A9D">
      <w:pPr>
        <w:ind w:left="720"/>
        <w:jc w:val="both"/>
      </w:pPr>
      <w:r>
        <w:t xml:space="preserve">This System Defence Plan will impact all </w:t>
      </w:r>
      <w:r w:rsidR="007C50FE">
        <w:t>D</w:t>
      </w:r>
      <w:r w:rsidR="00A26897">
        <w:t>S</w:t>
      </w:r>
      <w:r w:rsidR="007C50FE">
        <w:t>Os</w:t>
      </w:r>
      <w:r w:rsidR="00A0221E">
        <w:t xml:space="preserve"> and </w:t>
      </w:r>
      <w:r w:rsidR="0024141D">
        <w:t>TSOs</w:t>
      </w:r>
      <w:r w:rsidR="00A0221E">
        <w:t xml:space="preserve"> i</w:t>
      </w:r>
      <w:r>
        <w:t xml:space="preserve">n </w:t>
      </w:r>
      <w:r w:rsidR="007C50FE">
        <w:t>Great Britain</w:t>
      </w:r>
      <w:r>
        <w:t xml:space="preserve"> and </w:t>
      </w:r>
      <w:r w:rsidRPr="003D3456">
        <w:t>Significant Grid Users</w:t>
      </w:r>
      <w:r w:rsidR="00A26897" w:rsidRPr="003D3456">
        <w:t xml:space="preserve"> identified in </w:t>
      </w:r>
      <w:r w:rsidR="00A26897" w:rsidRPr="00753B1E">
        <w:t>Appendi</w:t>
      </w:r>
      <w:r w:rsidR="003407F5">
        <w:t>ces</w:t>
      </w:r>
      <w:r w:rsidR="00A26897" w:rsidRPr="00753B1E">
        <w:t xml:space="preserve"> A</w:t>
      </w:r>
      <w:r w:rsidR="00F842F2">
        <w:t xml:space="preserve"> to C</w:t>
      </w:r>
      <w:r w:rsidR="00A71C65">
        <w:t>, who have obligations under this plan</w:t>
      </w:r>
      <w:r w:rsidR="00131901">
        <w:t xml:space="preserve">. </w:t>
      </w:r>
    </w:p>
    <w:p w14:paraId="3F844824" w14:textId="77777777" w:rsidR="00131901" w:rsidRDefault="00131901" w:rsidP="00AC0BE6">
      <w:pPr>
        <w:jc w:val="both"/>
      </w:pPr>
    </w:p>
    <w:p w14:paraId="36E22599" w14:textId="5E7E49B5" w:rsidR="00261896" w:rsidRDefault="00131901" w:rsidP="003A2A9D">
      <w:pPr>
        <w:ind w:left="720"/>
        <w:jc w:val="both"/>
      </w:pPr>
      <w:r>
        <w:t xml:space="preserve">This System Defence Plan </w:t>
      </w:r>
      <w:r w:rsidR="00261896">
        <w:t xml:space="preserve">has been developed taking the following into account; </w:t>
      </w:r>
    </w:p>
    <w:p w14:paraId="2DDE8F01" w14:textId="30B324FE" w:rsidR="00615801" w:rsidRDefault="00615801" w:rsidP="00AC0BE6">
      <w:pPr>
        <w:numPr>
          <w:ilvl w:val="0"/>
          <w:numId w:val="47"/>
        </w:numPr>
        <w:jc w:val="both"/>
      </w:pPr>
      <w:r>
        <w:t>the operational security limits set out in accordance with Article 25 of Regulation (EU) 2017/1485</w:t>
      </w:r>
      <w:r w:rsidR="00720F0C">
        <w:t xml:space="preserve"> {SOGL}</w:t>
      </w:r>
      <w:r>
        <w:t>;</w:t>
      </w:r>
    </w:p>
    <w:p w14:paraId="73FD2F97" w14:textId="63BF937C" w:rsidR="00261896" w:rsidRDefault="00261896" w:rsidP="00AC0BE6">
      <w:pPr>
        <w:numPr>
          <w:ilvl w:val="0"/>
          <w:numId w:val="47"/>
        </w:numPr>
        <w:jc w:val="both"/>
      </w:pPr>
      <w:r w:rsidRPr="00261896">
        <w:t>the behaviour and capabilities of load and generation within the synchronous area;</w:t>
      </w:r>
    </w:p>
    <w:p w14:paraId="4789D7D5" w14:textId="1C4D351F" w:rsidR="00131901" w:rsidRDefault="00131901" w:rsidP="00AC0BE6">
      <w:pPr>
        <w:numPr>
          <w:ilvl w:val="0"/>
          <w:numId w:val="47"/>
        </w:numPr>
        <w:jc w:val="both"/>
      </w:pPr>
      <w:r w:rsidRPr="00131901">
        <w:t xml:space="preserve">the specific needs of the high priority </w:t>
      </w:r>
      <w:r w:rsidR="000345D4">
        <w:t>S</w:t>
      </w:r>
      <w:r w:rsidRPr="00131901">
        <w:t xml:space="preserve">ignificant </w:t>
      </w:r>
      <w:r w:rsidR="000345D4">
        <w:t>G</w:t>
      </w:r>
      <w:r w:rsidRPr="00131901">
        <w:t xml:space="preserve">rid </w:t>
      </w:r>
      <w:r w:rsidR="000345D4">
        <w:t>U</w:t>
      </w:r>
      <w:r w:rsidRPr="00131901">
        <w:t>sers listed</w:t>
      </w:r>
      <w:r>
        <w:t xml:space="preserve"> in Appendix </w:t>
      </w:r>
      <w:r w:rsidR="004D5657">
        <w:t>C</w:t>
      </w:r>
      <w:r w:rsidR="000345D4">
        <w:t>;</w:t>
      </w:r>
    </w:p>
    <w:p w14:paraId="22D72CDE" w14:textId="1558E633" w:rsidR="00131901" w:rsidRDefault="00131901" w:rsidP="00AC0BE6">
      <w:pPr>
        <w:numPr>
          <w:ilvl w:val="0"/>
          <w:numId w:val="47"/>
        </w:numPr>
        <w:jc w:val="both"/>
      </w:pPr>
      <w:r>
        <w:t xml:space="preserve">the </w:t>
      </w:r>
      <w:r w:rsidR="00615801">
        <w:t>characteristics</w:t>
      </w:r>
      <w:r>
        <w:t xml:space="preserve"> of </w:t>
      </w:r>
      <w:r w:rsidR="000345D4">
        <w:t>the National Electricity T</w:t>
      </w:r>
      <w:r>
        <w:t xml:space="preserve">ransmission </w:t>
      </w:r>
      <w:r w:rsidR="000345D4">
        <w:t>S</w:t>
      </w:r>
      <w:r>
        <w:t>ystem and of the underlying DSO</w:t>
      </w:r>
      <w:r w:rsidR="000345D4">
        <w:t xml:space="preserve"> </w:t>
      </w:r>
      <w:r>
        <w:t>systems</w:t>
      </w:r>
      <w:r w:rsidR="000345D4">
        <w:t>.</w:t>
      </w:r>
    </w:p>
    <w:p w14:paraId="49B7ADA3" w14:textId="09176E11" w:rsidR="00131901" w:rsidRDefault="00131901" w:rsidP="00131901">
      <w:pPr>
        <w:ind w:left="720"/>
        <w:jc w:val="both"/>
      </w:pPr>
    </w:p>
    <w:p w14:paraId="62E63786" w14:textId="6D35DB41" w:rsidR="00131901" w:rsidRDefault="00131901" w:rsidP="00B72E9F">
      <w:pPr>
        <w:ind w:left="720"/>
        <w:jc w:val="both"/>
      </w:pPr>
      <w:r>
        <w:t xml:space="preserve">This has been achieved by developing this </w:t>
      </w:r>
      <w:r w:rsidR="004D5657">
        <w:t xml:space="preserve">GB </w:t>
      </w:r>
      <w:r w:rsidR="00615801">
        <w:t>System Defence P</w:t>
      </w:r>
      <w:r w:rsidR="004D5657">
        <w:t>l</w:t>
      </w:r>
      <w:r>
        <w:t xml:space="preserve">an collaboratively with affected parties through the </w:t>
      </w:r>
      <w:r w:rsidR="004D5657">
        <w:t>E</w:t>
      </w:r>
      <w:r w:rsidR="00A24322">
        <w:t>nergy Emergencies Executive Committee,</w:t>
      </w:r>
      <w:r w:rsidR="004D5657">
        <w:t xml:space="preserve"> </w:t>
      </w:r>
      <w:r>
        <w:t>Electricity Task Group (ETG), and by collecting feedback during a public consultation period</w:t>
      </w:r>
      <w:r w:rsidR="004D5657">
        <w:t xml:space="preserve"> undertaken in summer 2018</w:t>
      </w:r>
      <w:r>
        <w:t xml:space="preserve">. </w:t>
      </w:r>
      <w:r w:rsidR="00615801">
        <w:t>Additionally, m</w:t>
      </w:r>
      <w:r>
        <w:t xml:space="preserve">any of the provisions contained within this </w:t>
      </w:r>
      <w:r w:rsidR="004D5657">
        <w:t>S</w:t>
      </w:r>
      <w:r w:rsidR="00615801">
        <w:t>ystem Defence Plan</w:t>
      </w:r>
      <w:r>
        <w:t xml:space="preserve"> are already </w:t>
      </w:r>
      <w:r w:rsidR="00615801">
        <w:t xml:space="preserve">described </w:t>
      </w:r>
      <w:r>
        <w:t xml:space="preserve">in the GB </w:t>
      </w:r>
      <w:r w:rsidR="004D5657">
        <w:t xml:space="preserve">national </w:t>
      </w:r>
      <w:r>
        <w:t>codes (Grid Code, CUSC, BSC, etc.)</w:t>
      </w:r>
      <w:r w:rsidR="00BA1DA3">
        <w:t>.</w:t>
      </w:r>
    </w:p>
    <w:p w14:paraId="38C768BC" w14:textId="0E83E675" w:rsidR="00C84820" w:rsidRDefault="00C84820" w:rsidP="00AC0BE6">
      <w:pPr>
        <w:ind w:left="720" w:firstLine="720"/>
        <w:jc w:val="both"/>
      </w:pPr>
    </w:p>
    <w:p w14:paraId="5509C452" w14:textId="77777777" w:rsidR="00D67DA8" w:rsidRDefault="00D67DA8" w:rsidP="00B27A73">
      <w:pPr>
        <w:jc w:val="both"/>
      </w:pPr>
    </w:p>
    <w:p w14:paraId="38DD38AD" w14:textId="752CC542" w:rsidR="00D67DA8" w:rsidRDefault="00D67DA8">
      <w:pPr>
        <w:spacing w:line="240" w:lineRule="auto"/>
        <w:rPr>
          <w:rFonts w:eastAsiaTheme="majorEastAsia" w:cstheme="majorBidi"/>
          <w:caps/>
          <w:color w:val="025DBA"/>
          <w:spacing w:val="30"/>
          <w:szCs w:val="72"/>
        </w:rPr>
      </w:pPr>
    </w:p>
    <w:p w14:paraId="19D41673" w14:textId="77777777" w:rsidR="00512545" w:rsidRPr="003A2A9D" w:rsidRDefault="000E4937" w:rsidP="003A2A9D">
      <w:pPr>
        <w:pStyle w:val="Heading2"/>
        <w:rPr>
          <w:sz w:val="24"/>
          <w:szCs w:val="24"/>
        </w:rPr>
      </w:pPr>
      <w:bookmarkStart w:id="3" w:name="_Toc505207216"/>
      <w:bookmarkStart w:id="4" w:name="_Toc523762571"/>
      <w:r w:rsidRPr="003A2A9D">
        <w:rPr>
          <w:sz w:val="24"/>
          <w:szCs w:val="24"/>
        </w:rPr>
        <w:t>2</w:t>
      </w:r>
      <w:r w:rsidRPr="003A2A9D">
        <w:rPr>
          <w:sz w:val="24"/>
          <w:szCs w:val="24"/>
        </w:rPr>
        <w:tab/>
      </w:r>
      <w:bookmarkEnd w:id="3"/>
      <w:r w:rsidR="00450F81">
        <w:rPr>
          <w:sz w:val="24"/>
          <w:szCs w:val="24"/>
        </w:rPr>
        <w:t xml:space="preserve"> PLAN OVERVIEW</w:t>
      </w:r>
      <w:bookmarkEnd w:id="4"/>
      <w:r w:rsidR="00512545" w:rsidRPr="003A2A9D">
        <w:rPr>
          <w:sz w:val="24"/>
          <w:szCs w:val="24"/>
        </w:rPr>
        <w:t xml:space="preserve"> </w:t>
      </w:r>
    </w:p>
    <w:p w14:paraId="786DFCD6" w14:textId="77777777" w:rsidR="00512545" w:rsidRDefault="00512545" w:rsidP="00512545"/>
    <w:p w14:paraId="426EE42D" w14:textId="2193711D" w:rsidR="000345D4" w:rsidRDefault="00DF5EBD" w:rsidP="00B30248">
      <w:pPr>
        <w:ind w:left="720"/>
        <w:jc w:val="both"/>
      </w:pPr>
      <w:r>
        <w:t>This</w:t>
      </w:r>
      <w:r w:rsidR="00D67DA8">
        <w:t xml:space="preserve"> </w:t>
      </w:r>
      <w:r w:rsidR="004D5657">
        <w:t xml:space="preserve">Great Britain </w:t>
      </w:r>
      <w:r w:rsidR="00D67DA8">
        <w:t>System Defence Plan (</w:t>
      </w:r>
      <w:r w:rsidR="00D67DA8">
        <w:rPr>
          <w:b/>
        </w:rPr>
        <w:t>SDP</w:t>
      </w:r>
      <w:r w:rsidR="00D67DA8">
        <w:t>)</w:t>
      </w:r>
      <w:r w:rsidR="00156AA1">
        <w:t xml:space="preserve"> is drafted </w:t>
      </w:r>
      <w:r w:rsidR="00CC3765">
        <w:t>to conform to</w:t>
      </w:r>
      <w:r w:rsidR="0012492D">
        <w:t xml:space="preserve"> </w:t>
      </w:r>
      <w:r w:rsidR="00D36974" w:rsidRPr="00F17817">
        <w:rPr>
          <w:i/>
        </w:rPr>
        <w:t>NCER</w:t>
      </w:r>
      <w:r w:rsidR="00D36974">
        <w:t xml:space="preserve"> </w:t>
      </w:r>
      <w:r w:rsidR="0012492D">
        <w:t>Article</w:t>
      </w:r>
      <w:r w:rsidR="00D36974">
        <w:t xml:space="preserve">s 11 to 22.  </w:t>
      </w:r>
      <w:r>
        <w:t xml:space="preserve">It is intended to serve as an umbrella document referencing the more detailed plans for specific parties – therefore, </w:t>
      </w:r>
      <w:r w:rsidR="00B30248">
        <w:t xml:space="preserve">should </w:t>
      </w:r>
      <w:r>
        <w:t xml:space="preserve">the </w:t>
      </w:r>
      <w:r w:rsidR="000E39B9">
        <w:t>NCER articles</w:t>
      </w:r>
      <w:r w:rsidR="00B30248">
        <w:t xml:space="preserve"> </w:t>
      </w:r>
      <w:r w:rsidR="00147272">
        <w:t>that are</w:t>
      </w:r>
      <w:r>
        <w:t xml:space="preserve"> </w:t>
      </w:r>
      <w:r w:rsidR="00147272">
        <w:t xml:space="preserve">referenced </w:t>
      </w:r>
      <w:r>
        <w:t xml:space="preserve">be amended </w:t>
      </w:r>
      <w:r w:rsidR="00B30248">
        <w:t xml:space="preserve">then </w:t>
      </w:r>
      <w:r w:rsidR="00B30248">
        <w:lastRenderedPageBreak/>
        <w:t>these articles shall prevail and this document and any subordinate GB Code must also be amended.</w:t>
      </w:r>
    </w:p>
    <w:p w14:paraId="2E898D63" w14:textId="51985C01" w:rsidR="0012492D" w:rsidRDefault="0012492D" w:rsidP="003A2A9D">
      <w:pPr>
        <w:ind w:left="720"/>
        <w:jc w:val="both"/>
      </w:pPr>
    </w:p>
    <w:p w14:paraId="6E01DB50" w14:textId="77777777" w:rsidR="0012492D" w:rsidRDefault="0012492D" w:rsidP="00512545"/>
    <w:p w14:paraId="56BBC3AF" w14:textId="30671BB6" w:rsidR="000345D4" w:rsidRDefault="00450F81" w:rsidP="003A2A9D">
      <w:pPr>
        <w:pStyle w:val="Heading3"/>
      </w:pPr>
      <w:bookmarkStart w:id="5" w:name="_Toc523762572"/>
      <w:r>
        <w:t>2.1</w:t>
      </w:r>
      <w:r>
        <w:tab/>
      </w:r>
      <w:r w:rsidR="0012492D">
        <w:t>Activation of System Defence Plan</w:t>
      </w:r>
      <w:r w:rsidR="00FA7F3C">
        <w:t xml:space="preserve"> PROCEDURES</w:t>
      </w:r>
      <w:bookmarkEnd w:id="5"/>
      <w:r w:rsidR="00C027EB">
        <w:t xml:space="preserve"> </w:t>
      </w:r>
    </w:p>
    <w:p w14:paraId="6B0A79BB" w14:textId="1503B672" w:rsidR="000345D4" w:rsidRDefault="000345D4" w:rsidP="00AC0BE6"/>
    <w:p w14:paraId="4A7AF786" w14:textId="5F8EB669" w:rsidR="00134DE9" w:rsidRDefault="00134DE9" w:rsidP="00AC0BE6">
      <w:r>
        <w:tab/>
        <w:t>In Accordance with NCER Article 13:</w:t>
      </w:r>
    </w:p>
    <w:p w14:paraId="690ECE4B" w14:textId="77777777" w:rsidR="00134DE9" w:rsidRDefault="00134DE9" w:rsidP="00AC0BE6"/>
    <w:p w14:paraId="58478FC9" w14:textId="1BEC8997" w:rsidR="0012492D" w:rsidRDefault="00FA7F3C" w:rsidP="00B72E9F">
      <w:pPr>
        <w:ind w:left="720" w:hanging="720"/>
      </w:pPr>
      <w:r>
        <w:t>2.1.1</w:t>
      </w:r>
      <w:r>
        <w:tab/>
      </w:r>
      <w:r w:rsidR="00134DE9">
        <w:t>P</w:t>
      </w:r>
      <w:r>
        <w:t>rocedures in this System Defence Plan will be activated when the System is in Emergency state or operational security analysis requires the activation of a measure.</w:t>
      </w:r>
    </w:p>
    <w:p w14:paraId="6EBCC393" w14:textId="1CBF48E7" w:rsidR="00134DE9" w:rsidRDefault="00134DE9" w:rsidP="00B72E9F">
      <w:pPr>
        <w:ind w:left="720" w:hanging="720"/>
      </w:pPr>
    </w:p>
    <w:p w14:paraId="715C902B" w14:textId="26E28FD8" w:rsidR="00134DE9" w:rsidRDefault="00134DE9" w:rsidP="00B72E9F">
      <w:pPr>
        <w:ind w:left="720" w:hanging="720"/>
      </w:pPr>
      <w:r>
        <w:t>2.1.2</w:t>
      </w:r>
      <w:r>
        <w:tab/>
        <w:t>Procedures in this System Defence Plan will be activated by the NETSO in coordination with DSOs, SGUs and Defence Service Providers.</w:t>
      </w:r>
    </w:p>
    <w:p w14:paraId="4C63F872" w14:textId="77777777" w:rsidR="0012492D" w:rsidRDefault="0012492D" w:rsidP="0012492D"/>
    <w:p w14:paraId="61C1ED3E" w14:textId="5C67276B" w:rsidR="00FA7F3C" w:rsidRDefault="00F50741" w:rsidP="00FA7F3C">
      <w:pPr>
        <w:ind w:left="720" w:hanging="720"/>
        <w:jc w:val="both"/>
      </w:pPr>
      <w:r>
        <w:t>2.1.</w:t>
      </w:r>
      <w:r w:rsidR="00134DE9">
        <w:t>3</w:t>
      </w:r>
      <w:r>
        <w:tab/>
      </w:r>
      <w:r w:rsidR="00134DE9">
        <w:t>All i</w:t>
      </w:r>
      <w:r w:rsidR="00FA7F3C">
        <w:t>nstructions issued by the NETSO under this System Defence Plan must be executed by each DSO, SGU and Defence Service Provider without undue delay.</w:t>
      </w:r>
    </w:p>
    <w:p w14:paraId="2F9F2311" w14:textId="77777777" w:rsidR="00FA7F3C" w:rsidRDefault="00FA7F3C" w:rsidP="00FA7F3C">
      <w:pPr>
        <w:ind w:left="720" w:hanging="720"/>
        <w:jc w:val="both"/>
      </w:pPr>
    </w:p>
    <w:p w14:paraId="4CD5F9BD" w14:textId="176F4903" w:rsidR="00C923E4" w:rsidRDefault="00FA7F3C" w:rsidP="00FA7F3C">
      <w:pPr>
        <w:ind w:left="720" w:hanging="720"/>
        <w:jc w:val="both"/>
      </w:pPr>
      <w:r>
        <w:t>2.1</w:t>
      </w:r>
      <w:r w:rsidR="00134DE9">
        <w:t>.4</w:t>
      </w:r>
      <w:r>
        <w:tab/>
        <w:t>The NETSO will coordinate impacted TSOs where these procedures have a significant cross border impact.</w:t>
      </w:r>
    </w:p>
    <w:p w14:paraId="25B6C7F6" w14:textId="042B1908" w:rsidR="00832039" w:rsidRDefault="00832039" w:rsidP="00832039"/>
    <w:p w14:paraId="046BE8CE" w14:textId="77777777" w:rsidR="00AC0BE6" w:rsidRDefault="00AC0BE6" w:rsidP="00832039"/>
    <w:p w14:paraId="7021EAAD" w14:textId="77777777" w:rsidR="00512545" w:rsidRPr="003A2A9D" w:rsidRDefault="000E4937" w:rsidP="003A2A9D">
      <w:pPr>
        <w:pStyle w:val="Heading2"/>
        <w:rPr>
          <w:sz w:val="24"/>
          <w:szCs w:val="24"/>
        </w:rPr>
      </w:pPr>
      <w:bookmarkStart w:id="6" w:name="_Toc505207217"/>
      <w:bookmarkStart w:id="7" w:name="_Toc523762573"/>
      <w:r w:rsidRPr="003A2A9D">
        <w:rPr>
          <w:sz w:val="24"/>
          <w:szCs w:val="24"/>
        </w:rPr>
        <w:t>3</w:t>
      </w:r>
      <w:r w:rsidRPr="003A2A9D">
        <w:rPr>
          <w:sz w:val="24"/>
          <w:szCs w:val="24"/>
        </w:rPr>
        <w:tab/>
      </w:r>
      <w:bookmarkEnd w:id="6"/>
      <w:r w:rsidR="00450F81">
        <w:rPr>
          <w:sz w:val="24"/>
          <w:szCs w:val="24"/>
        </w:rPr>
        <w:t>SYSTEM PROTECTION SCHEMES</w:t>
      </w:r>
      <w:bookmarkEnd w:id="7"/>
    </w:p>
    <w:p w14:paraId="6034E588" w14:textId="77777777" w:rsidR="00512545" w:rsidRDefault="00512545" w:rsidP="00512545"/>
    <w:p w14:paraId="55F07B60" w14:textId="77777777" w:rsidR="000345D4" w:rsidRDefault="00D36974" w:rsidP="003A2A9D">
      <w:pPr>
        <w:pStyle w:val="Heading3"/>
        <w:rPr>
          <w:szCs w:val="22"/>
        </w:rPr>
      </w:pPr>
      <w:bookmarkStart w:id="8" w:name="_Toc523762574"/>
      <w:r w:rsidRPr="005302D4">
        <w:rPr>
          <w:szCs w:val="22"/>
        </w:rPr>
        <w:t>3.1</w:t>
      </w:r>
      <w:r w:rsidR="00450F81" w:rsidRPr="005302D4">
        <w:rPr>
          <w:szCs w:val="22"/>
        </w:rPr>
        <w:tab/>
      </w:r>
      <w:r w:rsidR="00435C3E" w:rsidRPr="005302D4">
        <w:rPr>
          <w:szCs w:val="22"/>
        </w:rPr>
        <w:t>Automatic Under Frequency Control Scheme</w:t>
      </w:r>
      <w:bookmarkEnd w:id="8"/>
    </w:p>
    <w:p w14:paraId="018FE4E5" w14:textId="77777777" w:rsidR="000345D4" w:rsidRDefault="000345D4" w:rsidP="00AC0BE6"/>
    <w:p w14:paraId="685687D1" w14:textId="275D9023" w:rsidR="00351D16" w:rsidRPr="005302D4" w:rsidRDefault="000345D4" w:rsidP="00AC0BE6">
      <w:pPr>
        <w:ind w:firstLine="720"/>
      </w:pPr>
      <w:r>
        <w:t>I</w:t>
      </w:r>
      <w:r w:rsidR="00C027EB">
        <w:t xml:space="preserve">n </w:t>
      </w:r>
      <w:r>
        <w:t>A</w:t>
      </w:r>
      <w:r w:rsidR="00C027EB">
        <w:t>ccordance with NCER Article 15</w:t>
      </w:r>
      <w:r w:rsidR="00406D9C">
        <w:t>:</w:t>
      </w:r>
      <w:r w:rsidR="00C027EB">
        <w:t xml:space="preserve"> </w:t>
      </w:r>
    </w:p>
    <w:p w14:paraId="5AA54EF7" w14:textId="77777777" w:rsidR="00351D16" w:rsidRDefault="00351D16" w:rsidP="00512545"/>
    <w:p w14:paraId="1E98EAF3" w14:textId="26382C72" w:rsidR="00ED0383" w:rsidRDefault="0094159A" w:rsidP="00ED0383">
      <w:pPr>
        <w:ind w:left="720" w:hanging="720"/>
      </w:pPr>
      <w:r>
        <w:t>3.1.1</w:t>
      </w:r>
      <w:r w:rsidR="00ED0383">
        <w:tab/>
        <w:t>Pumped Storage plant synchronised at zero generated output with capability to rapidly increase generated output at a specified Low Frequency (LF).</w:t>
      </w:r>
    </w:p>
    <w:p w14:paraId="27107D50" w14:textId="51AB1D52" w:rsidR="0051383F" w:rsidRDefault="0051383F" w:rsidP="00ED0383">
      <w:pPr>
        <w:ind w:left="720" w:hanging="720"/>
      </w:pPr>
    </w:p>
    <w:p w14:paraId="2C90C3EF" w14:textId="56F1F213" w:rsidR="0051383F" w:rsidRDefault="0094159A" w:rsidP="00ED0383">
      <w:pPr>
        <w:ind w:left="720" w:hanging="720"/>
      </w:pPr>
      <w:r>
        <w:t>3.1.2</w:t>
      </w:r>
      <w:r w:rsidR="0051383F">
        <w:tab/>
        <w:t>HVDC Interconnectors – automatic ramping of HVDC Interconnectors at specified Low Frequenc</w:t>
      </w:r>
      <w:r>
        <w:t>ies</w:t>
      </w:r>
      <w:r w:rsidR="0051383F">
        <w:t xml:space="preserve"> (LF).</w:t>
      </w:r>
    </w:p>
    <w:p w14:paraId="31771347" w14:textId="33437920" w:rsidR="00097E5B" w:rsidRDefault="00097E5B" w:rsidP="00B72E9F"/>
    <w:p w14:paraId="4AEC3D2F" w14:textId="6F5A0211" w:rsidR="0094159A" w:rsidRDefault="006D2FF5" w:rsidP="00B72E9F">
      <w:pPr>
        <w:ind w:left="720" w:hanging="720"/>
        <w:jc w:val="both"/>
      </w:pPr>
      <w:r>
        <w:t>3.1.</w:t>
      </w:r>
      <w:r w:rsidR="0094159A">
        <w:t>3</w:t>
      </w:r>
      <w:r>
        <w:tab/>
      </w:r>
      <w:r w:rsidR="0051383F">
        <w:t>Demand disconnection by LF relay initiation</w:t>
      </w:r>
      <w:r w:rsidR="0051383F" w:rsidDel="0051383F">
        <w:t xml:space="preserve"> </w:t>
      </w:r>
      <w:r w:rsidR="0051383F">
        <w:t>(contracted).  A commercial service that disconnects industrial load.</w:t>
      </w:r>
    </w:p>
    <w:p w14:paraId="152D85E2" w14:textId="77777777" w:rsidR="0094159A" w:rsidRDefault="0094159A" w:rsidP="00B72E9F">
      <w:pPr>
        <w:ind w:left="720" w:hanging="720"/>
        <w:jc w:val="both"/>
      </w:pPr>
    </w:p>
    <w:p w14:paraId="2EF53FDB" w14:textId="3AA25FEC" w:rsidR="0094159A" w:rsidRDefault="0094159A" w:rsidP="0094159A">
      <w:pPr>
        <w:ind w:left="720" w:hanging="720"/>
      </w:pPr>
      <w:r w:rsidRPr="00B72E9F">
        <w:t>3.1.4</w:t>
      </w:r>
      <w:r>
        <w:rPr>
          <w:i/>
        </w:rPr>
        <w:tab/>
      </w:r>
      <w:r w:rsidRPr="00B72E9F">
        <w:t>Fast Start from standstill</w:t>
      </w:r>
      <w:r w:rsidRPr="00B123D0">
        <w:t xml:space="preserve"> -</w:t>
      </w:r>
      <w:r>
        <w:t xml:space="preserve"> </w:t>
      </w:r>
      <w:r w:rsidRPr="00F17817">
        <w:t>Fast Start via Low Frequency (LF) relay initiation</w:t>
      </w:r>
      <w:r>
        <w:t xml:space="preserve"> that can be contracted at any frequency between 49 and 50 Hz (</w:t>
      </w:r>
      <w:r w:rsidRPr="00A238D0">
        <w:rPr>
          <w:i/>
        </w:rPr>
        <w:t>Grid Code CC6.3.14</w:t>
      </w:r>
      <w:r>
        <w:t>).</w:t>
      </w:r>
    </w:p>
    <w:p w14:paraId="2BF45ACD" w14:textId="4EB13EFC" w:rsidR="00F06D05" w:rsidRDefault="00F06D05" w:rsidP="00B123D0">
      <w:pPr>
        <w:ind w:left="720" w:hanging="720"/>
        <w:jc w:val="both"/>
      </w:pPr>
    </w:p>
    <w:p w14:paraId="286DC011" w14:textId="36942722" w:rsidR="00C900E3" w:rsidRDefault="006C5546" w:rsidP="003A2A9D">
      <w:pPr>
        <w:ind w:left="720" w:hanging="720"/>
        <w:jc w:val="both"/>
      </w:pPr>
      <w:r w:rsidRPr="003A2A9D">
        <w:t>3.1.</w:t>
      </w:r>
      <w:r w:rsidR="00B123D0">
        <w:t>5</w:t>
      </w:r>
      <w:r w:rsidRPr="003A2A9D">
        <w:tab/>
      </w:r>
      <w:r w:rsidR="00C900E3" w:rsidRPr="00993CB0">
        <w:rPr>
          <w:i/>
        </w:rPr>
        <w:t>Grid Code</w:t>
      </w:r>
      <w:r w:rsidR="00C900E3" w:rsidRPr="00F17817">
        <w:rPr>
          <w:i/>
        </w:rPr>
        <w:t xml:space="preserve"> BC2</w:t>
      </w:r>
      <w:r w:rsidR="00986DD3" w:rsidRPr="00F17817">
        <w:rPr>
          <w:i/>
        </w:rPr>
        <w:t>.5.4</w:t>
      </w:r>
      <w:r w:rsidR="00986DD3">
        <w:t xml:space="preserve"> states that</w:t>
      </w:r>
      <w:r w:rsidR="00C900E3">
        <w:t xml:space="preserve"> </w:t>
      </w:r>
      <w:r w:rsidR="00986DD3" w:rsidRPr="00986DD3">
        <w:t xml:space="preserve">in the event of the </w:t>
      </w:r>
      <w:r w:rsidR="00993CB0">
        <w:t>s</w:t>
      </w:r>
      <w:r w:rsidR="00986DD3" w:rsidRPr="00986DD3">
        <w:t xml:space="preserve">ystem </w:t>
      </w:r>
      <w:r w:rsidR="00993CB0">
        <w:t>f</w:t>
      </w:r>
      <w:r w:rsidR="00986DD3" w:rsidRPr="00986DD3">
        <w:t>requency being below 49.7</w:t>
      </w:r>
      <w:r w:rsidR="003A16CA">
        <w:t xml:space="preserve"> </w:t>
      </w:r>
      <w:r w:rsidR="00986DD3" w:rsidRPr="00986DD3">
        <w:t xml:space="preserve">Hz, </w:t>
      </w:r>
      <w:r w:rsidR="00986DD3" w:rsidRPr="00753F2A">
        <w:t>B</w:t>
      </w:r>
      <w:r w:rsidR="00993CB0" w:rsidRPr="00753F2A">
        <w:t xml:space="preserve">alancing </w:t>
      </w:r>
      <w:r w:rsidR="00986DD3" w:rsidRPr="00753F2A">
        <w:t>M</w:t>
      </w:r>
      <w:r w:rsidR="00993CB0" w:rsidRPr="007D5AB6">
        <w:t>echanism</w:t>
      </w:r>
      <w:r w:rsidR="00986DD3" w:rsidRPr="007D5AB6">
        <w:t xml:space="preserve"> </w:t>
      </w:r>
      <w:r w:rsidR="00913B1A">
        <w:t>p</w:t>
      </w:r>
      <w:r w:rsidR="00986DD3" w:rsidRPr="007D5AB6">
        <w:t>articipants</w:t>
      </w:r>
      <w:r w:rsidR="00986DD3" w:rsidRPr="00986DD3">
        <w:t xml:space="preserve"> must not commence any reasonably avoidable action to regulate the input or output of any BM Unit in a manner that could cause the </w:t>
      </w:r>
      <w:r w:rsidR="00993CB0">
        <w:t>s</w:t>
      </w:r>
      <w:r w:rsidR="00986DD3" w:rsidRPr="00986DD3">
        <w:t xml:space="preserve">ystem </w:t>
      </w:r>
      <w:r w:rsidR="00993CB0">
        <w:t>f</w:t>
      </w:r>
      <w:r w:rsidR="00986DD3" w:rsidRPr="00986DD3">
        <w:t>requency to deviate further from 50</w:t>
      </w:r>
      <w:r w:rsidR="003A16CA">
        <w:t xml:space="preserve"> </w:t>
      </w:r>
      <w:r w:rsidR="00986DD3" w:rsidRPr="00986DD3">
        <w:t xml:space="preserve">Hz without first using reasonable endeavours to discuss the proposed actions with </w:t>
      </w:r>
      <w:r w:rsidR="00993CB0">
        <w:t xml:space="preserve">the </w:t>
      </w:r>
      <w:r w:rsidR="002E6A88">
        <w:t>NETSO</w:t>
      </w:r>
      <w:r w:rsidR="00986DD3">
        <w:t>.</w:t>
      </w:r>
    </w:p>
    <w:p w14:paraId="39B2F4E6" w14:textId="533F7D0C" w:rsidR="00B123D0" w:rsidRDefault="00B123D0" w:rsidP="003A2A9D">
      <w:pPr>
        <w:ind w:left="720" w:hanging="720"/>
        <w:jc w:val="both"/>
      </w:pPr>
    </w:p>
    <w:p w14:paraId="45AD2334" w14:textId="1DF16F47" w:rsidR="00B123D0" w:rsidRDefault="00B123D0" w:rsidP="003A2A9D">
      <w:pPr>
        <w:ind w:left="720" w:hanging="720"/>
        <w:jc w:val="both"/>
      </w:pPr>
      <w:r>
        <w:lastRenderedPageBreak/>
        <w:t>3.1.6</w:t>
      </w:r>
      <w:r>
        <w:tab/>
        <w:t xml:space="preserve">Energy Storage systems taking energy are required to automatically switch to generating mode or where it is not capable of doing this must automatically disconnect </w:t>
      </w:r>
      <w:r w:rsidR="00586C0F">
        <w:t>before the activation of Low Frequency Demand Disconnection Scheme</w:t>
      </w:r>
      <w:r>
        <w:t>.</w:t>
      </w:r>
    </w:p>
    <w:p w14:paraId="79461E4A" w14:textId="1F0CCA58" w:rsidR="0094159A" w:rsidRDefault="0094159A" w:rsidP="003A2A9D">
      <w:pPr>
        <w:ind w:left="720" w:hanging="720"/>
        <w:jc w:val="both"/>
      </w:pPr>
    </w:p>
    <w:p w14:paraId="427DC838" w14:textId="2ABC6FDC" w:rsidR="0094159A" w:rsidRDefault="00B123D0" w:rsidP="00B123D0">
      <w:pPr>
        <w:ind w:left="720" w:hanging="720"/>
      </w:pPr>
      <w:r>
        <w:t>3.1.7</w:t>
      </w:r>
      <w:r>
        <w:tab/>
      </w:r>
      <w:r w:rsidR="0094159A" w:rsidRPr="003A2A9D">
        <w:rPr>
          <w:i/>
        </w:rPr>
        <w:t>Limited Frequency Sensitive Mode</w:t>
      </w:r>
      <w:r w:rsidR="0094159A">
        <w:t xml:space="preserve"> – Under frequency (LFSM-U) – Type C and D Power Generating Modules and HVDC Systems connected after 17</w:t>
      </w:r>
      <w:r w:rsidR="0094159A" w:rsidRPr="00BA7C13">
        <w:rPr>
          <w:vertAlign w:val="superscript"/>
        </w:rPr>
        <w:t>th</w:t>
      </w:r>
      <w:r w:rsidR="0094159A">
        <w:t xml:space="preserve"> May 2019 are required to provide an automatic increase in active power at a minimum rate of 2% of output per 0.1 Hz deviation of system frequency below 49.5 Hz.</w:t>
      </w:r>
    </w:p>
    <w:p w14:paraId="08505867" w14:textId="77777777" w:rsidR="0094159A" w:rsidRDefault="0094159A" w:rsidP="003A2A9D">
      <w:pPr>
        <w:ind w:left="720" w:hanging="720"/>
        <w:jc w:val="both"/>
      </w:pPr>
    </w:p>
    <w:p w14:paraId="156E110A" w14:textId="77777777" w:rsidR="00C900E3" w:rsidRDefault="00C900E3" w:rsidP="00691F47">
      <w:pPr>
        <w:jc w:val="both"/>
      </w:pPr>
    </w:p>
    <w:p w14:paraId="4AF4D404" w14:textId="77777777" w:rsidR="000345D4" w:rsidRDefault="00450F81" w:rsidP="003A2A9D">
      <w:pPr>
        <w:pStyle w:val="Heading3"/>
        <w:rPr>
          <w:szCs w:val="22"/>
        </w:rPr>
      </w:pPr>
      <w:bookmarkStart w:id="9" w:name="_Toc523762575"/>
      <w:r w:rsidRPr="005302D4">
        <w:rPr>
          <w:szCs w:val="22"/>
        </w:rPr>
        <w:t>3.2</w:t>
      </w:r>
      <w:r w:rsidRPr="005302D4">
        <w:rPr>
          <w:szCs w:val="22"/>
        </w:rPr>
        <w:tab/>
      </w:r>
      <w:r w:rsidR="00435C3E" w:rsidRPr="005302D4">
        <w:rPr>
          <w:szCs w:val="22"/>
        </w:rPr>
        <w:t>Automatic Low Frequency Demand Disconnection Scheme</w:t>
      </w:r>
      <w:bookmarkEnd w:id="9"/>
    </w:p>
    <w:p w14:paraId="0088EE08" w14:textId="77777777" w:rsidR="000345D4" w:rsidRDefault="000345D4" w:rsidP="00AC0BE6">
      <w:pPr>
        <w:ind w:firstLine="720"/>
      </w:pPr>
    </w:p>
    <w:p w14:paraId="268F6544" w14:textId="027312DF" w:rsidR="002928D2" w:rsidRPr="005302D4" w:rsidRDefault="000345D4" w:rsidP="00AC0BE6">
      <w:pPr>
        <w:ind w:firstLine="720"/>
      </w:pPr>
      <w:r>
        <w:t>I</w:t>
      </w:r>
      <w:r w:rsidR="000A375F">
        <w:t xml:space="preserve">n </w:t>
      </w:r>
      <w:r>
        <w:t>A</w:t>
      </w:r>
      <w:r w:rsidR="000A375F">
        <w:t>ccordance with NCER Article 15</w:t>
      </w:r>
      <w:r w:rsidR="0094159A">
        <w:t>:</w:t>
      </w:r>
    </w:p>
    <w:p w14:paraId="662CB58C" w14:textId="77777777" w:rsidR="002928D2" w:rsidRPr="002928D2" w:rsidRDefault="002928D2" w:rsidP="0062143F"/>
    <w:p w14:paraId="57496D18" w14:textId="7EA4B230" w:rsidR="008F5917" w:rsidRDefault="000D0C06" w:rsidP="0094159A">
      <w:pPr>
        <w:ind w:left="720" w:hanging="720"/>
      </w:pPr>
      <w:r>
        <w:t>3.2.</w:t>
      </w:r>
      <w:r w:rsidR="00913B1A">
        <w:t>1</w:t>
      </w:r>
      <w:r>
        <w:tab/>
      </w:r>
      <w:r w:rsidR="008B65D1" w:rsidRPr="00DC69D4">
        <w:t xml:space="preserve">NCER requires that the Automatic Low Frequency Demand Disconnection disconnects at least 50% of Total Load.  </w:t>
      </w:r>
      <w:r w:rsidR="007C50FE" w:rsidRPr="00DC69D4">
        <w:t xml:space="preserve">The </w:t>
      </w:r>
      <w:r w:rsidR="007C50FE" w:rsidRPr="00DC69D4">
        <w:rPr>
          <w:i/>
        </w:rPr>
        <w:t>Grid Code OC6</w:t>
      </w:r>
      <w:r w:rsidR="007C50FE" w:rsidRPr="00DC69D4">
        <w:t xml:space="preserve"> </w:t>
      </w:r>
      <w:r w:rsidR="0021493A" w:rsidRPr="00DC69D4">
        <w:t xml:space="preserve">obliges </w:t>
      </w:r>
      <w:r w:rsidR="004C0B54" w:rsidRPr="00DC69D4">
        <w:t>DSOs</w:t>
      </w:r>
      <w:r w:rsidR="008F5917" w:rsidRPr="00DC69D4">
        <w:t xml:space="preserve"> </w:t>
      </w:r>
      <w:r w:rsidR="007C50FE" w:rsidRPr="00DC69D4">
        <w:t>to</w:t>
      </w:r>
      <w:r w:rsidR="008F5917" w:rsidRPr="00DC69D4">
        <w:t xml:space="preserve"> provide progressive Automatic Low Frequency Demand Disconnection of up to 60% of their total demand.</w:t>
      </w:r>
    </w:p>
    <w:p w14:paraId="36EB0AA9" w14:textId="77777777" w:rsidR="008F5917" w:rsidRDefault="008F5917" w:rsidP="008F5917"/>
    <w:p w14:paraId="3B4D3C77" w14:textId="612BBE16" w:rsidR="008F5917" w:rsidRDefault="000D0C06" w:rsidP="00B72E9F">
      <w:pPr>
        <w:ind w:left="720" w:hanging="720"/>
      </w:pPr>
      <w:r>
        <w:t>3.2.</w:t>
      </w:r>
      <w:r w:rsidR="00913B1A">
        <w:t>2</w:t>
      </w:r>
      <w:r>
        <w:tab/>
      </w:r>
      <w:r w:rsidR="008F5917">
        <w:t xml:space="preserve">The </w:t>
      </w:r>
      <w:r w:rsidR="008B662B">
        <w:t>general</w:t>
      </w:r>
      <w:r w:rsidR="00994B0A">
        <w:t xml:space="preserve"> </w:t>
      </w:r>
      <w:r w:rsidR="008F5917">
        <w:t xml:space="preserve">technical requirements for Automatic Low Frequency Demand Disconnection schemes </w:t>
      </w:r>
      <w:r w:rsidR="00733A8A">
        <w:t xml:space="preserve">that are applicable in GB </w:t>
      </w:r>
      <w:r w:rsidR="008F5917">
        <w:t xml:space="preserve">can be found in the </w:t>
      </w:r>
      <w:r w:rsidR="008F5917" w:rsidRPr="00F17817">
        <w:rPr>
          <w:i/>
        </w:rPr>
        <w:t xml:space="preserve">Annex to the </w:t>
      </w:r>
      <w:r w:rsidR="00993CB0" w:rsidRPr="00F17817">
        <w:rPr>
          <w:i/>
        </w:rPr>
        <w:t>NCER</w:t>
      </w:r>
      <w:r w:rsidR="00CE77DA">
        <w:rPr>
          <w:i/>
        </w:rPr>
        <w:t xml:space="preserve"> </w:t>
      </w:r>
      <w:r w:rsidR="00CE77DA" w:rsidRPr="00B72E9F">
        <w:t xml:space="preserve">(see Appendix </w:t>
      </w:r>
      <w:r w:rsidR="00371BDE">
        <w:t>F</w:t>
      </w:r>
      <w:r w:rsidR="00CE77DA" w:rsidRPr="00B72E9F">
        <w:t>)</w:t>
      </w:r>
      <w:r w:rsidR="008B662B">
        <w:rPr>
          <w:i/>
        </w:rPr>
        <w:t>.</w:t>
      </w:r>
      <w:r w:rsidR="008B662B">
        <w:t xml:space="preserve">  Detailed technical requirements for GB can be found in </w:t>
      </w:r>
      <w:r w:rsidR="008B662B" w:rsidRPr="00F17817">
        <w:rPr>
          <w:i/>
        </w:rPr>
        <w:t>Appendix 5</w:t>
      </w:r>
      <w:r w:rsidR="008B662B">
        <w:t xml:space="preserve"> of </w:t>
      </w:r>
      <w:r w:rsidR="00DD762F">
        <w:t xml:space="preserve">both </w:t>
      </w:r>
      <w:r w:rsidR="008B662B">
        <w:t>the</w:t>
      </w:r>
      <w:r w:rsidR="008F5917">
        <w:t xml:space="preserve"> </w:t>
      </w:r>
      <w:r w:rsidR="008F5917" w:rsidRPr="00F17817">
        <w:rPr>
          <w:i/>
        </w:rPr>
        <w:t xml:space="preserve">Grid Code Connection Conditions </w:t>
      </w:r>
      <w:r w:rsidR="008B662B">
        <w:rPr>
          <w:i/>
        </w:rPr>
        <w:t>and the Grid Code European Connection Conditions</w:t>
      </w:r>
      <w:r w:rsidR="00CE77DA">
        <w:rPr>
          <w:i/>
        </w:rPr>
        <w:t xml:space="preserve"> </w:t>
      </w:r>
      <w:r w:rsidR="00CE77DA" w:rsidRPr="002A773D">
        <w:t xml:space="preserve">(see Appendix </w:t>
      </w:r>
      <w:r w:rsidR="00371BDE">
        <w:t>H</w:t>
      </w:r>
      <w:r w:rsidR="00CE77DA" w:rsidRPr="002A773D">
        <w:t>)</w:t>
      </w:r>
      <w:r w:rsidR="008B662B">
        <w:rPr>
          <w:i/>
        </w:rPr>
        <w:t xml:space="preserve">.  These Grid Code sections </w:t>
      </w:r>
      <w:r w:rsidR="008F5917">
        <w:t>include the frequency settings for LFDD blocks for all 3 onshore transmission areas – NGET, SHETL and SPT.</w:t>
      </w:r>
    </w:p>
    <w:p w14:paraId="662840E2" w14:textId="77777777" w:rsidR="00E32D21" w:rsidRDefault="00E32D21" w:rsidP="00B72E9F">
      <w:pPr>
        <w:ind w:left="720" w:hanging="720"/>
      </w:pPr>
    </w:p>
    <w:p w14:paraId="1D156B0A" w14:textId="77777777" w:rsidR="008F5917" w:rsidRPr="002928D2" w:rsidRDefault="008F5917" w:rsidP="0062143F"/>
    <w:p w14:paraId="5992A84A" w14:textId="77777777" w:rsidR="000345D4" w:rsidRDefault="00450F81" w:rsidP="003A2A9D">
      <w:pPr>
        <w:pStyle w:val="Heading3"/>
        <w:rPr>
          <w:szCs w:val="22"/>
        </w:rPr>
      </w:pPr>
      <w:bookmarkStart w:id="10" w:name="_Toc523762576"/>
      <w:r w:rsidRPr="005302D4">
        <w:rPr>
          <w:szCs w:val="22"/>
        </w:rPr>
        <w:t>3.3</w:t>
      </w:r>
      <w:r w:rsidRPr="005302D4">
        <w:rPr>
          <w:szCs w:val="22"/>
        </w:rPr>
        <w:tab/>
      </w:r>
      <w:r w:rsidR="00435C3E" w:rsidRPr="005302D4">
        <w:rPr>
          <w:szCs w:val="22"/>
        </w:rPr>
        <w:t>Automatic Over Frequency Control Scheme</w:t>
      </w:r>
      <w:bookmarkEnd w:id="10"/>
    </w:p>
    <w:p w14:paraId="4607FA4C" w14:textId="77777777" w:rsidR="000345D4" w:rsidRDefault="000345D4" w:rsidP="00AC0BE6"/>
    <w:p w14:paraId="59B80EE3" w14:textId="3D450682" w:rsidR="00351D16" w:rsidRPr="005302D4" w:rsidRDefault="000345D4" w:rsidP="00AC0BE6">
      <w:pPr>
        <w:ind w:firstLine="720"/>
      </w:pPr>
      <w:r>
        <w:t>I</w:t>
      </w:r>
      <w:r w:rsidR="00C027EB">
        <w:t xml:space="preserve">n </w:t>
      </w:r>
      <w:r>
        <w:t>A</w:t>
      </w:r>
      <w:r w:rsidR="00C027EB">
        <w:t xml:space="preserve">ccordance with </w:t>
      </w:r>
      <w:r w:rsidR="00AC0BE6">
        <w:t xml:space="preserve">NCER </w:t>
      </w:r>
      <w:r w:rsidR="00C027EB">
        <w:t>Article 16</w:t>
      </w:r>
      <w:r w:rsidR="00337AE3">
        <w:t>:</w:t>
      </w:r>
    </w:p>
    <w:p w14:paraId="51800996" w14:textId="3166CECE" w:rsidR="009C61E0" w:rsidRDefault="009C61E0" w:rsidP="00B72E9F"/>
    <w:p w14:paraId="142DFD6E" w14:textId="0AD4DA79" w:rsidR="008962AF" w:rsidRDefault="009C61E0" w:rsidP="003A2A9D">
      <w:pPr>
        <w:ind w:left="720" w:hanging="720"/>
      </w:pPr>
      <w:r>
        <w:t>3.3.1</w:t>
      </w:r>
      <w:r>
        <w:tab/>
        <w:t>Commercial arrangements are in place to provide static High Frequency Response by ramping HVDC Interconnectors when pre-set frequency levels are reached.</w:t>
      </w:r>
    </w:p>
    <w:p w14:paraId="22CE0AE2" w14:textId="77777777" w:rsidR="00C9520D" w:rsidRDefault="00C9520D" w:rsidP="003A2A9D">
      <w:pPr>
        <w:ind w:left="720" w:hanging="720"/>
      </w:pPr>
    </w:p>
    <w:p w14:paraId="2537F2E6" w14:textId="25AADE9B" w:rsidR="00C9520D" w:rsidRDefault="00C9520D" w:rsidP="00C9520D">
      <w:pPr>
        <w:ind w:left="720" w:hanging="720"/>
        <w:jc w:val="both"/>
      </w:pPr>
      <w:r>
        <w:t>3.3.2</w:t>
      </w:r>
      <w:r>
        <w:tab/>
      </w:r>
      <w:r w:rsidRPr="00993CB0">
        <w:t xml:space="preserve">Mirroring the provisions for under frequency, </w:t>
      </w:r>
      <w:r w:rsidRPr="00993CB0">
        <w:rPr>
          <w:i/>
        </w:rPr>
        <w:t>Grid Code BC2.5.4</w:t>
      </w:r>
      <w:r w:rsidRPr="00F17817">
        <w:t xml:space="preserve"> states that in the event of the </w:t>
      </w:r>
      <w:r>
        <w:t>s</w:t>
      </w:r>
      <w:r w:rsidRPr="00F17817">
        <w:t xml:space="preserve">ystem </w:t>
      </w:r>
      <w:r>
        <w:t>f</w:t>
      </w:r>
      <w:r w:rsidRPr="00F17817">
        <w:t>requency being above 50.3</w:t>
      </w:r>
      <w:r>
        <w:t xml:space="preserve"> </w:t>
      </w:r>
      <w:r w:rsidRPr="00F17817">
        <w:t xml:space="preserve">Hz, </w:t>
      </w:r>
      <w:r w:rsidRPr="003A16CA">
        <w:t xml:space="preserve">Balancing </w:t>
      </w:r>
      <w:r w:rsidRPr="00062C0F">
        <w:t>Mechanism Participants</w:t>
      </w:r>
      <w:r w:rsidRPr="00F17817">
        <w:t xml:space="preserve"> must not commence any reasonably avoidable action to regulate the input or output of any BM Unit in a manner that could cause the </w:t>
      </w:r>
      <w:r>
        <w:t>s</w:t>
      </w:r>
      <w:r w:rsidRPr="00F17817">
        <w:t xml:space="preserve">ystem </w:t>
      </w:r>
      <w:r>
        <w:t>f</w:t>
      </w:r>
      <w:r w:rsidRPr="00F17817">
        <w:t>requency to deviate further from 50</w:t>
      </w:r>
      <w:r>
        <w:t xml:space="preserve"> </w:t>
      </w:r>
      <w:r w:rsidRPr="00F17817">
        <w:t xml:space="preserve">Hz without first using reasonable endeavours to discuss the proposed actions with </w:t>
      </w:r>
      <w:r>
        <w:t>the NETSO</w:t>
      </w:r>
      <w:r w:rsidRPr="00F17817">
        <w:t>.</w:t>
      </w:r>
    </w:p>
    <w:p w14:paraId="5A7B21F9" w14:textId="77777777" w:rsidR="009C61E0" w:rsidRDefault="009C61E0" w:rsidP="003A2A9D">
      <w:pPr>
        <w:ind w:left="720" w:hanging="720"/>
      </w:pPr>
    </w:p>
    <w:p w14:paraId="43602EB1" w14:textId="7BC445FF" w:rsidR="008962AF" w:rsidRPr="003B0B53" w:rsidRDefault="008962AF" w:rsidP="003A2A9D">
      <w:pPr>
        <w:ind w:left="720" w:hanging="720"/>
      </w:pPr>
      <w:r w:rsidRPr="003A2A9D">
        <w:t>3.3.</w:t>
      </w:r>
      <w:r w:rsidR="00C9520D">
        <w:t>3</w:t>
      </w:r>
      <w:r w:rsidRPr="003A2A9D">
        <w:tab/>
      </w:r>
      <w:r w:rsidR="005266BF" w:rsidRPr="003A2A9D">
        <w:rPr>
          <w:i/>
        </w:rPr>
        <w:t>High Frequency Response</w:t>
      </w:r>
      <w:r w:rsidRPr="00307242">
        <w:t xml:space="preserve"> - </w:t>
      </w:r>
      <w:r w:rsidR="009C61E0">
        <w:t xml:space="preserve"> contracted providers of high frequency response are</w:t>
      </w:r>
      <w:r w:rsidR="005266BF" w:rsidRPr="00307242">
        <w:t xml:space="preserve"> required to reduce active power in response to an increase in system frequency above 50.5</w:t>
      </w:r>
      <w:r w:rsidR="003A16CA">
        <w:t xml:space="preserve"> </w:t>
      </w:r>
      <w:r w:rsidR="005266BF" w:rsidRPr="00307242">
        <w:t>Hz at a minimum rate of 2</w:t>
      </w:r>
      <w:r w:rsidR="00E814E8" w:rsidRPr="003B0B53">
        <w:t>%</w:t>
      </w:r>
      <w:r w:rsidR="005266BF" w:rsidRPr="003B0B53">
        <w:t xml:space="preserve"> of output per 0.1</w:t>
      </w:r>
      <w:r w:rsidR="003A16CA">
        <w:t xml:space="preserve"> </w:t>
      </w:r>
      <w:r w:rsidR="005266BF" w:rsidRPr="003B0B53">
        <w:t>Hz deviation of frequency above 50.5</w:t>
      </w:r>
      <w:r w:rsidR="003A16CA">
        <w:t xml:space="preserve"> </w:t>
      </w:r>
      <w:r w:rsidR="005266BF" w:rsidRPr="003B0B53">
        <w:t>Hz</w:t>
      </w:r>
      <w:r w:rsidR="006564DE">
        <w:t xml:space="preserve"> </w:t>
      </w:r>
      <w:r w:rsidR="006564DE" w:rsidRPr="00B72E9F">
        <w:rPr>
          <w:i/>
        </w:rPr>
        <w:t>(Grid Code BC3.7.1)</w:t>
      </w:r>
      <w:r w:rsidR="005266BF" w:rsidRPr="003B0B53">
        <w:t>.</w:t>
      </w:r>
    </w:p>
    <w:p w14:paraId="0F670B84" w14:textId="345EEABB" w:rsidR="007E75C3" w:rsidRDefault="007E75C3" w:rsidP="00B72E9F"/>
    <w:p w14:paraId="424B6440" w14:textId="248271AF" w:rsidR="00884D03" w:rsidRDefault="008962AF" w:rsidP="003A2A9D">
      <w:pPr>
        <w:ind w:left="720" w:hanging="720"/>
      </w:pPr>
      <w:r>
        <w:t>3.3.</w:t>
      </w:r>
      <w:r w:rsidR="00B72E9F">
        <w:t>4</w:t>
      </w:r>
      <w:r>
        <w:tab/>
      </w:r>
      <w:r w:rsidR="000B2F9E" w:rsidRPr="003A2A9D">
        <w:rPr>
          <w:i/>
        </w:rPr>
        <w:t>Limited Frequency</w:t>
      </w:r>
      <w:r w:rsidR="008C55A6" w:rsidRPr="003A2A9D">
        <w:rPr>
          <w:i/>
        </w:rPr>
        <w:t xml:space="preserve"> Sensitive</w:t>
      </w:r>
      <w:r w:rsidR="000B2F9E" w:rsidRPr="003A2A9D">
        <w:rPr>
          <w:i/>
        </w:rPr>
        <w:t xml:space="preserve"> Mode</w:t>
      </w:r>
      <w:r w:rsidR="00E426CB">
        <w:t xml:space="preserve"> (LFSM) </w:t>
      </w:r>
      <w:r w:rsidR="00884D03">
        <w:t>–</w:t>
      </w:r>
      <w:r w:rsidR="004C0D0E">
        <w:t xml:space="preserve"> existing connections:</w:t>
      </w:r>
    </w:p>
    <w:p w14:paraId="32E461A0" w14:textId="2834DF15" w:rsidR="004C0D0E" w:rsidRDefault="004C0D0E" w:rsidP="00CF009D">
      <w:pPr>
        <w:ind w:left="720"/>
      </w:pPr>
      <w:r w:rsidRPr="003A2A9D">
        <w:rPr>
          <w:i/>
        </w:rPr>
        <w:t>Limited Frequency Sensitive Mode</w:t>
      </w:r>
      <w:r>
        <w:t xml:space="preserve"> – </w:t>
      </w:r>
      <w:r w:rsidR="00142748">
        <w:t>Over frequency</w:t>
      </w:r>
      <w:r>
        <w:t xml:space="preserve"> (LFSM-O) – new connections:</w:t>
      </w:r>
    </w:p>
    <w:p w14:paraId="09934658" w14:textId="0308DFB7" w:rsidR="005266BF" w:rsidRDefault="000B2F9E" w:rsidP="00CF009D">
      <w:pPr>
        <w:ind w:left="720"/>
      </w:pPr>
      <w:r>
        <w:lastRenderedPageBreak/>
        <w:t xml:space="preserve">the </w:t>
      </w:r>
      <w:r w:rsidR="0069440E">
        <w:t>Genset</w:t>
      </w:r>
      <w:r w:rsidR="00422063">
        <w:t xml:space="preserve"> or Power Generating Module </w:t>
      </w:r>
      <w:r>
        <w:t xml:space="preserve">is required to provide an automatic reduction in active power </w:t>
      </w:r>
      <w:r w:rsidR="00422063">
        <w:t xml:space="preserve">export </w:t>
      </w:r>
      <w:r>
        <w:t>at a minimum rate of 2% of output per 0.1</w:t>
      </w:r>
      <w:r w:rsidR="003A16CA">
        <w:t xml:space="preserve"> </w:t>
      </w:r>
      <w:r>
        <w:t>Hz deviation of system frequency above 50.4</w:t>
      </w:r>
      <w:r w:rsidR="003A16CA">
        <w:t xml:space="preserve"> </w:t>
      </w:r>
      <w:r>
        <w:t>Hz.</w:t>
      </w:r>
    </w:p>
    <w:p w14:paraId="067B171F" w14:textId="77777777" w:rsidR="00E32D21" w:rsidRDefault="00E32D21" w:rsidP="00CF009D">
      <w:pPr>
        <w:ind w:left="720"/>
      </w:pPr>
    </w:p>
    <w:p w14:paraId="71FE4202" w14:textId="77777777" w:rsidR="00EA6A70" w:rsidRPr="00993CB0" w:rsidRDefault="00EA6A70" w:rsidP="00691F47">
      <w:pPr>
        <w:jc w:val="both"/>
      </w:pPr>
    </w:p>
    <w:p w14:paraId="18EBBABF" w14:textId="77777777" w:rsidR="000345D4" w:rsidRDefault="00450F81" w:rsidP="003A2A9D">
      <w:pPr>
        <w:pStyle w:val="Heading3"/>
        <w:rPr>
          <w:szCs w:val="22"/>
        </w:rPr>
      </w:pPr>
      <w:bookmarkStart w:id="11" w:name="_Toc523762577"/>
      <w:r w:rsidRPr="005302D4">
        <w:rPr>
          <w:szCs w:val="22"/>
        </w:rPr>
        <w:t>3.4</w:t>
      </w:r>
      <w:r w:rsidRPr="005302D4">
        <w:rPr>
          <w:szCs w:val="22"/>
        </w:rPr>
        <w:tab/>
      </w:r>
      <w:r w:rsidR="00435C3E" w:rsidRPr="005302D4">
        <w:rPr>
          <w:szCs w:val="22"/>
        </w:rPr>
        <w:t>Automatic Schemes Against Voltage Collapse</w:t>
      </w:r>
      <w:bookmarkEnd w:id="11"/>
    </w:p>
    <w:p w14:paraId="2C484961" w14:textId="77777777" w:rsidR="000345D4" w:rsidRDefault="000345D4" w:rsidP="00AC0BE6"/>
    <w:p w14:paraId="458C5CC1" w14:textId="5B69250F" w:rsidR="00351D16" w:rsidRPr="005302D4" w:rsidRDefault="000345D4" w:rsidP="00AC0BE6">
      <w:pPr>
        <w:ind w:firstLine="720"/>
      </w:pPr>
      <w:r>
        <w:t>I</w:t>
      </w:r>
      <w:r w:rsidR="00C027EB">
        <w:t xml:space="preserve">n </w:t>
      </w:r>
      <w:r>
        <w:t>A</w:t>
      </w:r>
      <w:r w:rsidR="00C027EB">
        <w:t>ccordance with NCER Article 17</w:t>
      </w:r>
      <w:r w:rsidR="00373E24">
        <w:t>:</w:t>
      </w:r>
    </w:p>
    <w:p w14:paraId="34CF3CD1" w14:textId="77777777" w:rsidR="00993CB0" w:rsidRDefault="00993CB0" w:rsidP="00B27A73">
      <w:pPr>
        <w:jc w:val="both"/>
      </w:pPr>
    </w:p>
    <w:p w14:paraId="0D5CFC90" w14:textId="3E9F8561" w:rsidR="009161E5" w:rsidRDefault="00307242" w:rsidP="003A2A9D">
      <w:pPr>
        <w:ind w:left="720" w:hanging="720"/>
        <w:jc w:val="both"/>
      </w:pPr>
      <w:r>
        <w:t>3.4.1</w:t>
      </w:r>
      <w:r>
        <w:tab/>
      </w:r>
      <w:r w:rsidR="005F6B04">
        <w:t xml:space="preserve">The fundamental basis of </w:t>
      </w:r>
      <w:r w:rsidR="001F18B9">
        <w:t xml:space="preserve">the </w:t>
      </w:r>
      <w:r w:rsidR="002E6A88">
        <w:t>NETSO</w:t>
      </w:r>
      <w:r w:rsidR="005F6B04">
        <w:t xml:space="preserve">’s voltage control policy is to </w:t>
      </w:r>
      <w:r w:rsidR="00B64AA7">
        <w:t xml:space="preserve">operate within </w:t>
      </w:r>
      <w:r w:rsidR="00411F52">
        <w:t>the</w:t>
      </w:r>
      <w:r w:rsidR="00B64AA7">
        <w:t xml:space="preserve"> voltage limits </w:t>
      </w:r>
      <w:r w:rsidR="00411F52">
        <w:t xml:space="preserve">defined in </w:t>
      </w:r>
      <w:r w:rsidR="00411F52" w:rsidRPr="00411F52">
        <w:t xml:space="preserve">the </w:t>
      </w:r>
      <w:r w:rsidR="00411F52" w:rsidRPr="0062143F">
        <w:rPr>
          <w:i/>
        </w:rPr>
        <w:t>Security and Quality of Supply Standard</w:t>
      </w:r>
      <w:r w:rsidR="00411F52" w:rsidRPr="00411F52">
        <w:t xml:space="preserve"> (</w:t>
      </w:r>
      <w:r w:rsidR="00411F52" w:rsidRPr="00F17817">
        <w:rPr>
          <w:i/>
        </w:rPr>
        <w:t>SQSS</w:t>
      </w:r>
      <w:r w:rsidR="00411F52" w:rsidRPr="00411F52">
        <w:t>)</w:t>
      </w:r>
      <w:r w:rsidR="00411F52">
        <w:t xml:space="preserve"> </w:t>
      </w:r>
      <w:r w:rsidR="001B6B66">
        <w:t xml:space="preserve">in planning and operational timescales </w:t>
      </w:r>
      <w:r w:rsidR="00B64AA7">
        <w:t xml:space="preserve">across all </w:t>
      </w:r>
      <w:r w:rsidR="001B6B66">
        <w:t xml:space="preserve">transmission and customer interface </w:t>
      </w:r>
      <w:r w:rsidR="00B64AA7">
        <w:t>voltage levels</w:t>
      </w:r>
      <w:r w:rsidR="001B6B66">
        <w:t xml:space="preserve">.  This is achieved by </w:t>
      </w:r>
      <w:r w:rsidR="005F6B04">
        <w:t xml:space="preserve">maintaining dynamic </w:t>
      </w:r>
      <w:r w:rsidR="001B6B66">
        <w:t xml:space="preserve">reactive power </w:t>
      </w:r>
      <w:r w:rsidR="005F6B04">
        <w:t>reserves, both leading and lagging</w:t>
      </w:r>
      <w:r w:rsidR="008874DE">
        <w:t xml:space="preserve">, </w:t>
      </w:r>
      <w:r w:rsidR="00B64AA7">
        <w:t>to further ensure operation within limit</w:t>
      </w:r>
      <w:r w:rsidR="00D06EC9">
        <w:t xml:space="preserve">s for defined contingencies. </w:t>
      </w:r>
    </w:p>
    <w:p w14:paraId="4351E399" w14:textId="77777777" w:rsidR="00D06EC9" w:rsidRDefault="00D06EC9" w:rsidP="00B27A73">
      <w:pPr>
        <w:jc w:val="both"/>
      </w:pPr>
    </w:p>
    <w:p w14:paraId="379542C5" w14:textId="77777777" w:rsidR="005F6B04" w:rsidRDefault="00307242" w:rsidP="003A2A9D">
      <w:pPr>
        <w:ind w:left="720" w:hanging="720"/>
        <w:jc w:val="both"/>
      </w:pPr>
      <w:r>
        <w:t>3.4.2</w:t>
      </w:r>
      <w:r>
        <w:tab/>
      </w:r>
      <w:r w:rsidR="00D06EC9">
        <w:t xml:space="preserve">System studies are performed </w:t>
      </w:r>
      <w:r w:rsidR="001B6B66">
        <w:t>in all planning and operational timescales</w:t>
      </w:r>
      <w:r w:rsidR="00D06EC9">
        <w:t xml:space="preserve"> to ensure that voltage levels are maintained within </w:t>
      </w:r>
      <w:r w:rsidR="000003C4">
        <w:t xml:space="preserve">levels stated in </w:t>
      </w:r>
      <w:r w:rsidR="000003C4" w:rsidRPr="00F17817">
        <w:rPr>
          <w:i/>
        </w:rPr>
        <w:t>SQSS</w:t>
      </w:r>
      <w:r w:rsidR="000003C4">
        <w:t xml:space="preserve"> and that voltage collapse is avoided both for transient and permanent</w:t>
      </w:r>
      <w:r w:rsidR="001B6B66">
        <w:t xml:space="preserve"> transmission system </w:t>
      </w:r>
      <w:r w:rsidR="000003C4">
        <w:t>faults.</w:t>
      </w:r>
    </w:p>
    <w:p w14:paraId="742F3F67" w14:textId="77777777" w:rsidR="005F6B04" w:rsidRDefault="005F6B04" w:rsidP="00B27A73">
      <w:pPr>
        <w:jc w:val="both"/>
      </w:pPr>
    </w:p>
    <w:p w14:paraId="53A04954" w14:textId="70ECEA87" w:rsidR="00D06EC9" w:rsidRDefault="00307242" w:rsidP="003A2A9D">
      <w:pPr>
        <w:ind w:left="720" w:hanging="720"/>
        <w:jc w:val="both"/>
      </w:pPr>
      <w:r>
        <w:t>3.4.3</w:t>
      </w:r>
      <w:r>
        <w:tab/>
      </w:r>
      <w:r w:rsidR="006471D5">
        <w:t xml:space="preserve">The </w:t>
      </w:r>
      <w:r w:rsidR="001B6B66">
        <w:t xml:space="preserve">National Electricity </w:t>
      </w:r>
      <w:r w:rsidR="006471D5">
        <w:t xml:space="preserve">Transmission </w:t>
      </w:r>
      <w:r w:rsidR="00C612CB">
        <w:t>System</w:t>
      </w:r>
      <w:r w:rsidR="006471D5">
        <w:t xml:space="preserve"> </w:t>
      </w:r>
      <w:r w:rsidR="00003548">
        <w:t xml:space="preserve">is designed to use </w:t>
      </w:r>
      <w:r w:rsidR="007419F8">
        <w:t xml:space="preserve">Delayed Auto Reclose </w:t>
      </w:r>
      <w:r w:rsidR="00003548">
        <w:t>system</w:t>
      </w:r>
      <w:r w:rsidR="006150A3">
        <w:t>s</w:t>
      </w:r>
      <w:r w:rsidR="00003548">
        <w:t xml:space="preserve"> (</w:t>
      </w:r>
      <w:r w:rsidR="006150A3">
        <w:rPr>
          <w:b/>
        </w:rPr>
        <w:t>DAR</w:t>
      </w:r>
      <w:r w:rsidR="00F32C71">
        <w:rPr>
          <w:b/>
        </w:rPr>
        <w:t xml:space="preserve">) </w:t>
      </w:r>
      <w:r w:rsidR="00F32C71">
        <w:t>to re-energi</w:t>
      </w:r>
      <w:r w:rsidR="001B6B66">
        <w:t>s</w:t>
      </w:r>
      <w:r w:rsidR="00F32C71">
        <w:t xml:space="preserve">e </w:t>
      </w:r>
      <w:r w:rsidR="00090B3B">
        <w:t>overhead line</w:t>
      </w:r>
      <w:r w:rsidR="001B6B66">
        <w:t xml:space="preserve"> circuits following </w:t>
      </w:r>
      <w:r w:rsidR="00F32C71">
        <w:t>transient and semi-permanent faults</w:t>
      </w:r>
      <w:r w:rsidR="00823F07">
        <w:t xml:space="preserve">, thus minimising the threat of </w:t>
      </w:r>
      <w:r w:rsidR="001F18B9">
        <w:t>voltage</w:t>
      </w:r>
      <w:r w:rsidR="00823F07">
        <w:t xml:space="preserve"> collapse</w:t>
      </w:r>
      <w:r w:rsidR="001F18B9">
        <w:t>.</w:t>
      </w:r>
    </w:p>
    <w:p w14:paraId="4729FF8B" w14:textId="77777777" w:rsidR="000821F0" w:rsidRDefault="000821F0" w:rsidP="00B27A73">
      <w:pPr>
        <w:jc w:val="both"/>
      </w:pPr>
    </w:p>
    <w:p w14:paraId="313D6425" w14:textId="77777777" w:rsidR="001F18B9" w:rsidRDefault="00307242" w:rsidP="003A2A9D">
      <w:pPr>
        <w:ind w:left="720" w:hanging="720"/>
        <w:jc w:val="both"/>
      </w:pPr>
      <w:r>
        <w:t>3.4.4</w:t>
      </w:r>
      <w:r>
        <w:tab/>
      </w:r>
      <w:r w:rsidR="000821F0">
        <w:t xml:space="preserve">The </w:t>
      </w:r>
      <w:r w:rsidR="00090B3B">
        <w:t xml:space="preserve">National Electricity </w:t>
      </w:r>
      <w:r w:rsidR="000821F0">
        <w:t xml:space="preserve">Transmission System </w:t>
      </w:r>
      <w:r w:rsidR="0003536F">
        <w:t xml:space="preserve">is designed to </w:t>
      </w:r>
      <w:r w:rsidR="000821F0">
        <w:t xml:space="preserve">use </w:t>
      </w:r>
      <w:r w:rsidR="00151168">
        <w:t xml:space="preserve">Reactive Control Equipment to control transmission system and </w:t>
      </w:r>
      <w:r w:rsidR="00823F07">
        <w:t xml:space="preserve">customer </w:t>
      </w:r>
      <w:r w:rsidR="00151168">
        <w:t>interface voltage levels both pre and post fault</w:t>
      </w:r>
      <w:r w:rsidR="00823F07">
        <w:t xml:space="preserve">.  </w:t>
      </w:r>
      <w:r w:rsidR="007419F8">
        <w:t>Mechanically Switched Capacitors (</w:t>
      </w:r>
      <w:r w:rsidR="00151168">
        <w:t>MSC</w:t>
      </w:r>
      <w:r w:rsidR="007419F8">
        <w:t xml:space="preserve">s) and Shunt Reactors </w:t>
      </w:r>
      <w:r w:rsidR="00151168">
        <w:t xml:space="preserve">have been installed at strategic locations to </w:t>
      </w:r>
      <w:r w:rsidR="007419F8">
        <w:t xml:space="preserve">achieve this.  Automatic Reactive Control Schemes (ARS) have </w:t>
      </w:r>
      <w:r w:rsidR="00823F07">
        <w:t xml:space="preserve">also </w:t>
      </w:r>
      <w:r w:rsidR="007419F8">
        <w:t xml:space="preserve">been installed </w:t>
      </w:r>
      <w:r w:rsidR="00823F07">
        <w:t>to</w:t>
      </w:r>
      <w:r w:rsidR="007419F8">
        <w:t xml:space="preserve"> react to changes in transmission system or customer interface voltage levels and automatically switch </w:t>
      </w:r>
      <w:r w:rsidR="00823F07">
        <w:t>in/out Mechanically Switched Capacitors/Shunt Reactors accordingly</w:t>
      </w:r>
      <w:r w:rsidR="001F18B9">
        <w:t>.</w:t>
      </w:r>
    </w:p>
    <w:p w14:paraId="1B37A175" w14:textId="77777777" w:rsidR="001F18B9" w:rsidRDefault="001F18B9" w:rsidP="00823F07">
      <w:pPr>
        <w:jc w:val="both"/>
      </w:pPr>
    </w:p>
    <w:p w14:paraId="4039B9F4" w14:textId="4BEE28CA" w:rsidR="00151168" w:rsidRDefault="00307242" w:rsidP="003A2A9D">
      <w:pPr>
        <w:ind w:left="720" w:hanging="720"/>
        <w:jc w:val="both"/>
      </w:pPr>
      <w:r>
        <w:t>3.4.5</w:t>
      </w:r>
      <w:r>
        <w:tab/>
      </w:r>
      <w:r w:rsidR="00151168">
        <w:t>Static VAr Compensator</w:t>
      </w:r>
      <w:r w:rsidR="00823F07">
        <w:t>s</w:t>
      </w:r>
      <w:r w:rsidR="00151168">
        <w:t xml:space="preserve"> (SVC</w:t>
      </w:r>
      <w:r w:rsidR="00823F07">
        <w:t>s</w:t>
      </w:r>
      <w:r w:rsidR="00151168">
        <w:t xml:space="preserve">) </w:t>
      </w:r>
      <w:r w:rsidR="009123BF">
        <w:t xml:space="preserve">are used </w:t>
      </w:r>
      <w:r w:rsidR="00151168">
        <w:t xml:space="preserve">to provide fast acting </w:t>
      </w:r>
      <w:r w:rsidR="00823F07">
        <w:t>reactive power</w:t>
      </w:r>
      <w:r w:rsidR="00151168">
        <w:t xml:space="preserve"> response to </w:t>
      </w:r>
      <w:r w:rsidR="00823F07">
        <w:t xml:space="preserve">transmission </w:t>
      </w:r>
      <w:r w:rsidR="00151168">
        <w:t>system voltage c</w:t>
      </w:r>
      <w:r w:rsidR="00823F07">
        <w:t xml:space="preserve">hanges.  </w:t>
      </w:r>
      <w:r w:rsidR="00151168">
        <w:t>SVCs are connected to either the 400 or 275</w:t>
      </w:r>
      <w:r w:rsidR="00806323">
        <w:t xml:space="preserve"> </w:t>
      </w:r>
      <w:r w:rsidR="00151168">
        <w:t>kV system</w:t>
      </w:r>
      <w:r w:rsidR="00823F07">
        <w:t xml:space="preserve"> and can be set to operate in target voltage or constant </w:t>
      </w:r>
      <w:r w:rsidR="00142748">
        <w:t>reactive</w:t>
      </w:r>
      <w:r w:rsidR="00823F07">
        <w:t xml:space="preserve"> modes.</w:t>
      </w:r>
    </w:p>
    <w:p w14:paraId="019FA52E" w14:textId="77777777" w:rsidR="00BE7E05" w:rsidRDefault="00BE7E05" w:rsidP="00B27A73">
      <w:pPr>
        <w:jc w:val="both"/>
      </w:pPr>
    </w:p>
    <w:p w14:paraId="64907986" w14:textId="095E9FB7" w:rsidR="00666674" w:rsidRDefault="00307242" w:rsidP="003A2A9D">
      <w:pPr>
        <w:ind w:left="720" w:hanging="720"/>
        <w:jc w:val="both"/>
      </w:pPr>
      <w:r>
        <w:t>3.4.6</w:t>
      </w:r>
      <w:r>
        <w:tab/>
      </w:r>
      <w:r w:rsidR="000003C4">
        <w:t>There are other geographically specific defence measures which</w:t>
      </w:r>
      <w:r w:rsidR="001F18B9">
        <w:t xml:space="preserve"> </w:t>
      </w:r>
      <w:r w:rsidR="000003C4">
        <w:t>use individual automatic schemes to cater for specific faults</w:t>
      </w:r>
      <w:r>
        <w:t xml:space="preserve">.  For </w:t>
      </w:r>
      <w:r w:rsidR="00142748">
        <w:t>example,</w:t>
      </w:r>
      <w:r>
        <w:t xml:space="preserve"> the Anglo-Scottish Auto-Close Scheme (ASACS).</w:t>
      </w:r>
    </w:p>
    <w:p w14:paraId="15930324" w14:textId="31F0C07C" w:rsidR="000345D4" w:rsidRDefault="000345D4">
      <w:pPr>
        <w:spacing w:line="240" w:lineRule="auto"/>
      </w:pPr>
      <w:r>
        <w:br w:type="page"/>
      </w:r>
    </w:p>
    <w:p w14:paraId="7C1525D1" w14:textId="77777777" w:rsidR="006063AE" w:rsidRDefault="006063AE" w:rsidP="00B27A73">
      <w:pPr>
        <w:jc w:val="both"/>
      </w:pPr>
    </w:p>
    <w:p w14:paraId="43EC4BE0" w14:textId="77777777" w:rsidR="00351D16" w:rsidRDefault="00666674" w:rsidP="00B27A73">
      <w:pPr>
        <w:jc w:val="both"/>
      </w:pPr>
      <w:r>
        <w:rPr>
          <w:noProof/>
          <w:lang w:eastAsia="en-GB"/>
        </w:rPr>
        <mc:AlternateContent>
          <mc:Choice Requires="wps">
            <w:drawing>
              <wp:anchor distT="0" distB="0" distL="114300" distR="114300" simplePos="0" relativeHeight="251659264" behindDoc="0" locked="0" layoutInCell="1" allowOverlap="1" wp14:anchorId="4B740962" wp14:editId="3D98D87B">
                <wp:simplePos x="0" y="0"/>
                <wp:positionH relativeFrom="column">
                  <wp:posOffset>406451</wp:posOffset>
                </wp:positionH>
                <wp:positionV relativeFrom="paragraph">
                  <wp:posOffset>145567</wp:posOffset>
                </wp:positionV>
                <wp:extent cx="5048250" cy="2721255"/>
                <wp:effectExtent l="0" t="0" r="19050" b="22225"/>
                <wp:wrapNone/>
                <wp:docPr id="2" name="Text Box 2"/>
                <wp:cNvGraphicFramePr/>
                <a:graphic xmlns:a="http://schemas.openxmlformats.org/drawingml/2006/main">
                  <a:graphicData uri="http://schemas.microsoft.com/office/word/2010/wordprocessingShape">
                    <wps:wsp>
                      <wps:cNvSpPr txBox="1"/>
                      <wps:spPr>
                        <a:xfrm>
                          <a:off x="0" y="0"/>
                          <a:ext cx="5048250" cy="2721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69C1D" w14:textId="77777777" w:rsidR="00A24322" w:rsidRDefault="00A24322" w:rsidP="00666674">
                            <w:pPr>
                              <w:pStyle w:val="Heading4"/>
                              <w:jc w:val="both"/>
                            </w:pPr>
                            <w:bookmarkStart w:id="12" w:name="_Toc499495397"/>
                            <w:r>
                              <w:t>Anglo-Scottish Auto Close Scheme (ASACS)</w:t>
                            </w:r>
                            <w:bookmarkEnd w:id="12"/>
                          </w:p>
                          <w:p w14:paraId="79AFC57F" w14:textId="77777777" w:rsidR="00A24322" w:rsidRDefault="00A24322" w:rsidP="00666674">
                            <w:pPr>
                              <w:jc w:val="both"/>
                            </w:pPr>
                            <w:r>
                              <w:t>The specific requirement for the ASACS arises from the installation of series and shunt compensation at various locations on the Anglo-Scottish interconnector circuits, which facilitate higher transfers across the boundary.  This is managed through high-speed post-fault switching of Mechanically Switched Capacitors (</w:t>
                            </w:r>
                            <w:r>
                              <w:rPr>
                                <w:b/>
                              </w:rPr>
                              <w:t>MSC</w:t>
                            </w:r>
                            <w:r>
                              <w:t>) to keep post-fault voltages within the limits set by the SQSS.</w:t>
                            </w:r>
                          </w:p>
                          <w:p w14:paraId="6738857B" w14:textId="77777777" w:rsidR="00A24322" w:rsidRDefault="00A24322" w:rsidP="00666674">
                            <w:pPr>
                              <w:jc w:val="both"/>
                            </w:pPr>
                          </w:p>
                          <w:p w14:paraId="7E65B2B2" w14:textId="77777777" w:rsidR="00A24322" w:rsidRDefault="00A24322" w:rsidP="00666674">
                            <w:pPr>
                              <w:jc w:val="both"/>
                            </w:pPr>
                            <w:r>
                              <w:t xml:space="preserve">The ASACS increases the transient stability limit of the Anglo-Scottish transmission circuits by closing selected MSC circuit breakers, in stability timescales, in response to the loss of selected East Coast or West Coast circuits.  For such faults, ASACS may switch in to operations the MSCs at Harker, Blyth, and Stella West in less than a second to maintain generator stability.  </w:t>
                            </w:r>
                          </w:p>
                          <w:p w14:paraId="1E854FE7" w14:textId="77777777" w:rsidR="00A24322" w:rsidRDefault="00A24322" w:rsidP="006666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40962" id="_x0000_t202" coordsize="21600,21600" o:spt="202" path="m,l,21600r21600,l21600,xe">
                <v:stroke joinstyle="miter"/>
                <v:path gradientshapeok="t" o:connecttype="rect"/>
              </v:shapetype>
              <v:shape id="Text Box 2" o:spid="_x0000_s1026" type="#_x0000_t202" style="position:absolute;left:0;text-align:left;margin-left:32pt;margin-top:11.45pt;width:397.5pt;height:2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" fillcolor="white [3201]" strokeweight=".5pt">
                <v:textbox>
                  <w:txbxContent>
                    <w:p w14:paraId="34569C1D" w14:textId="77777777" w:rsidR="00A24322" w:rsidRDefault="00A24322" w:rsidP="00666674">
                      <w:pPr>
                        <w:pStyle w:val="Heading4"/>
                        <w:jc w:val="both"/>
                      </w:pPr>
                      <w:bookmarkStart w:id="12" w:name="_Toc499495397"/>
                      <w:r>
                        <w:t>Anglo-Scottish Auto Close Scheme (ASACS)</w:t>
                      </w:r>
                      <w:bookmarkEnd w:id="12"/>
                    </w:p>
                    <w:p w14:paraId="79AFC57F" w14:textId="77777777" w:rsidR="00A24322" w:rsidRDefault="00A24322" w:rsidP="00666674">
                      <w:pPr>
                        <w:jc w:val="both"/>
                      </w:pPr>
                      <w:r>
                        <w:t>The specific requirement for the ASACS arises from the installation of series and shunt compensation at various locations on the Anglo-Scottish interconnector circuits, which facilitate higher transfers across the boundary.  This is managed through high-speed post-fault switching of Mechanically Switched Capacitors (</w:t>
                      </w:r>
                      <w:r>
                        <w:rPr>
                          <w:b/>
                        </w:rPr>
                        <w:t>MSC</w:t>
                      </w:r>
                      <w:r>
                        <w:t>) to keep post-fault voltages within the limits set by the SQSS.</w:t>
                      </w:r>
                    </w:p>
                    <w:p w14:paraId="6738857B" w14:textId="77777777" w:rsidR="00A24322" w:rsidRDefault="00A24322" w:rsidP="00666674">
                      <w:pPr>
                        <w:jc w:val="both"/>
                      </w:pPr>
                    </w:p>
                    <w:p w14:paraId="7E65B2B2" w14:textId="77777777" w:rsidR="00A24322" w:rsidRDefault="00A24322" w:rsidP="00666674">
                      <w:pPr>
                        <w:jc w:val="both"/>
                      </w:pPr>
                      <w:r>
                        <w:t xml:space="preserve">The ASACS increases the transient stability limit of the Anglo-Scottish transmission circuits by closing selected MSC circuit breakers, in stability timescales, in response to the loss of selected East Coast or West Coast circuits.  For such faults, ASACS may switch in to operations the MSCs at Harker, Blyth, and Stella West in less than a second to maintain generator stability.  </w:t>
                      </w:r>
                    </w:p>
                    <w:p w14:paraId="1E854FE7" w14:textId="77777777" w:rsidR="00A24322" w:rsidRDefault="00A24322" w:rsidP="00666674">
                      <w:pPr>
                        <w:jc w:val="center"/>
                      </w:pPr>
                    </w:p>
                  </w:txbxContent>
                </v:textbox>
              </v:shape>
            </w:pict>
          </mc:Fallback>
        </mc:AlternateContent>
      </w:r>
    </w:p>
    <w:p w14:paraId="5B27BB5F" w14:textId="77777777" w:rsidR="00666674" w:rsidRDefault="00666674" w:rsidP="00B27A73">
      <w:pPr>
        <w:jc w:val="both"/>
      </w:pPr>
    </w:p>
    <w:p w14:paraId="1E4C140A" w14:textId="77777777" w:rsidR="006471D5" w:rsidRDefault="006471D5" w:rsidP="00512545"/>
    <w:p w14:paraId="67A98604" w14:textId="77777777" w:rsidR="00666674" w:rsidRDefault="00666674" w:rsidP="00512545">
      <w:pPr>
        <w:pStyle w:val="Heading3"/>
      </w:pPr>
    </w:p>
    <w:p w14:paraId="6D87451B" w14:textId="77777777" w:rsidR="00666674" w:rsidRDefault="00666674" w:rsidP="00512545">
      <w:pPr>
        <w:pStyle w:val="Heading3"/>
      </w:pPr>
    </w:p>
    <w:p w14:paraId="79730E19" w14:textId="77777777" w:rsidR="00666674" w:rsidRDefault="00666674" w:rsidP="00512545">
      <w:pPr>
        <w:pStyle w:val="Heading3"/>
      </w:pPr>
    </w:p>
    <w:p w14:paraId="4DF0C77F" w14:textId="77777777" w:rsidR="00666674" w:rsidRDefault="00666674" w:rsidP="00512545">
      <w:pPr>
        <w:pStyle w:val="Heading3"/>
      </w:pPr>
    </w:p>
    <w:p w14:paraId="29223B10" w14:textId="77777777" w:rsidR="00666674" w:rsidRDefault="00666674" w:rsidP="00512545">
      <w:pPr>
        <w:pStyle w:val="Heading3"/>
      </w:pPr>
    </w:p>
    <w:p w14:paraId="2140AC2E" w14:textId="77777777" w:rsidR="00666674" w:rsidRDefault="00666674" w:rsidP="00512545">
      <w:pPr>
        <w:pStyle w:val="Heading3"/>
      </w:pPr>
    </w:p>
    <w:p w14:paraId="1C28A4B2" w14:textId="77777777" w:rsidR="00125DAA" w:rsidRDefault="00125DAA">
      <w:pPr>
        <w:spacing w:line="240" w:lineRule="auto"/>
      </w:pPr>
    </w:p>
    <w:p w14:paraId="7003F713" w14:textId="77777777" w:rsidR="00125DAA" w:rsidRDefault="00125DAA">
      <w:pPr>
        <w:spacing w:line="240" w:lineRule="auto"/>
      </w:pPr>
    </w:p>
    <w:p w14:paraId="163788B8" w14:textId="77777777" w:rsidR="00125DAA" w:rsidRDefault="00125DAA">
      <w:pPr>
        <w:spacing w:line="240" w:lineRule="auto"/>
      </w:pPr>
    </w:p>
    <w:p w14:paraId="3B4D0949" w14:textId="77777777" w:rsidR="00125DAA" w:rsidRDefault="00125DAA">
      <w:pPr>
        <w:spacing w:line="240" w:lineRule="auto"/>
      </w:pPr>
    </w:p>
    <w:p w14:paraId="27D8A644" w14:textId="77777777" w:rsidR="00125DAA" w:rsidRDefault="00125DAA">
      <w:pPr>
        <w:spacing w:line="240" w:lineRule="auto"/>
      </w:pPr>
    </w:p>
    <w:p w14:paraId="021CBC07" w14:textId="64863C96" w:rsidR="00564AEC" w:rsidRDefault="00125DAA" w:rsidP="00CF009D">
      <w:pPr>
        <w:spacing w:line="240" w:lineRule="auto"/>
        <w:ind w:left="720" w:hanging="720"/>
      </w:pPr>
      <w:r>
        <w:t>3.4.7</w:t>
      </w:r>
      <w:r>
        <w:tab/>
        <w:t>Low Voltage Demand Disconnection</w:t>
      </w:r>
      <w:r w:rsidR="00564AEC">
        <w:t xml:space="preserve"> schemes are installed to protect specific geographic areas.</w:t>
      </w:r>
    </w:p>
    <w:p w14:paraId="0CCF4307" w14:textId="77777777" w:rsidR="00564AEC" w:rsidRDefault="00564AEC">
      <w:pPr>
        <w:spacing w:line="240" w:lineRule="auto"/>
      </w:pPr>
    </w:p>
    <w:p w14:paraId="491A329B" w14:textId="38C5F242" w:rsidR="00666674" w:rsidRDefault="00564AEC" w:rsidP="00B72E9F">
      <w:pPr>
        <w:spacing w:line="240" w:lineRule="auto"/>
        <w:ind w:left="720" w:hanging="720"/>
        <w:rPr>
          <w:rFonts w:eastAsiaTheme="majorEastAsia" w:cstheme="majorBidi"/>
          <w:caps/>
          <w:color w:val="025DBA"/>
          <w:spacing w:val="30"/>
          <w:szCs w:val="72"/>
        </w:rPr>
      </w:pPr>
      <w:r>
        <w:t>3.4.8</w:t>
      </w:r>
      <w:r>
        <w:tab/>
      </w:r>
      <w:r w:rsidR="00636850">
        <w:t>The measures described above</w:t>
      </w:r>
      <w:r w:rsidR="00C421EE">
        <w:t>,</w:t>
      </w:r>
      <w:r w:rsidR="00636850">
        <w:t xml:space="preserve"> including the regular security assessment</w:t>
      </w:r>
      <w:r w:rsidR="00C421EE">
        <w:t>,</w:t>
      </w:r>
      <w:r w:rsidR="00806323">
        <w:t xml:space="preserve"> </w:t>
      </w:r>
      <w:r w:rsidR="00636850">
        <w:t xml:space="preserve">ensure </w:t>
      </w:r>
      <w:r w:rsidR="00806323">
        <w:t>th</w:t>
      </w:r>
      <w:r w:rsidR="00636850">
        <w:t xml:space="preserve">at there is no need </w:t>
      </w:r>
      <w:r>
        <w:t>to install tap changer blocking schemes.</w:t>
      </w:r>
      <w:r w:rsidR="00666674">
        <w:br w:type="page"/>
      </w:r>
    </w:p>
    <w:p w14:paraId="0D14529B" w14:textId="77777777" w:rsidR="00512545" w:rsidRPr="003A2A9D" w:rsidRDefault="000E4937" w:rsidP="003A2A9D">
      <w:pPr>
        <w:pStyle w:val="Heading2"/>
        <w:rPr>
          <w:sz w:val="24"/>
          <w:szCs w:val="24"/>
        </w:rPr>
      </w:pPr>
      <w:bookmarkStart w:id="13" w:name="_Toc505207218"/>
      <w:bookmarkStart w:id="14" w:name="_Toc523762578"/>
      <w:r w:rsidRPr="003A2A9D">
        <w:rPr>
          <w:sz w:val="24"/>
          <w:szCs w:val="24"/>
        </w:rPr>
        <w:lastRenderedPageBreak/>
        <w:t>4</w:t>
      </w:r>
      <w:r w:rsidRPr="003A2A9D">
        <w:rPr>
          <w:sz w:val="24"/>
          <w:szCs w:val="24"/>
        </w:rPr>
        <w:tab/>
      </w:r>
      <w:bookmarkEnd w:id="13"/>
      <w:r w:rsidR="00450F81">
        <w:rPr>
          <w:sz w:val="24"/>
          <w:szCs w:val="24"/>
        </w:rPr>
        <w:t>SYSTEM DEFENCE PLAN PROCEDURES</w:t>
      </w:r>
      <w:bookmarkEnd w:id="14"/>
      <w:r w:rsidR="00512545" w:rsidRPr="003A2A9D">
        <w:rPr>
          <w:sz w:val="24"/>
          <w:szCs w:val="24"/>
        </w:rPr>
        <w:t xml:space="preserve"> </w:t>
      </w:r>
    </w:p>
    <w:p w14:paraId="5FB1C62B" w14:textId="77777777" w:rsidR="00351D16" w:rsidRDefault="00351D16" w:rsidP="00351D16"/>
    <w:p w14:paraId="5691CAF7" w14:textId="77777777" w:rsidR="000345D4" w:rsidRDefault="00450F81" w:rsidP="003A2A9D">
      <w:pPr>
        <w:pStyle w:val="Heading3"/>
        <w:rPr>
          <w:szCs w:val="22"/>
        </w:rPr>
      </w:pPr>
      <w:bookmarkStart w:id="15" w:name="_Toc523762579"/>
      <w:r w:rsidRPr="005302D4">
        <w:rPr>
          <w:szCs w:val="22"/>
        </w:rPr>
        <w:t>4.1</w:t>
      </w:r>
      <w:r w:rsidRPr="005302D4">
        <w:rPr>
          <w:szCs w:val="22"/>
        </w:rPr>
        <w:tab/>
      </w:r>
      <w:r w:rsidR="00435C3E" w:rsidRPr="005302D4">
        <w:rPr>
          <w:szCs w:val="22"/>
        </w:rPr>
        <w:t>Frequency Deviation Management Procedure</w:t>
      </w:r>
      <w:bookmarkEnd w:id="15"/>
    </w:p>
    <w:p w14:paraId="47E50F95" w14:textId="77777777" w:rsidR="000345D4" w:rsidRDefault="000345D4" w:rsidP="00AC0BE6"/>
    <w:p w14:paraId="420C52DC" w14:textId="68947B34" w:rsidR="00351D16" w:rsidRPr="005302D4" w:rsidRDefault="000345D4" w:rsidP="00AC0BE6">
      <w:pPr>
        <w:ind w:firstLine="720"/>
      </w:pPr>
      <w:r>
        <w:t>I</w:t>
      </w:r>
      <w:r w:rsidR="000A375F">
        <w:t xml:space="preserve">n </w:t>
      </w:r>
      <w:r>
        <w:t>A</w:t>
      </w:r>
      <w:r w:rsidR="000A375F">
        <w:t>ccordance with NCER Article 18</w:t>
      </w:r>
    </w:p>
    <w:p w14:paraId="6DD3A9B2" w14:textId="77777777" w:rsidR="00351D16" w:rsidRDefault="00351D16" w:rsidP="00B27A73">
      <w:pPr>
        <w:jc w:val="both"/>
      </w:pPr>
    </w:p>
    <w:p w14:paraId="6C220174" w14:textId="3D754651" w:rsidR="001B46AC" w:rsidRDefault="0080784D" w:rsidP="003A2A9D">
      <w:pPr>
        <w:ind w:left="720" w:hanging="720"/>
        <w:jc w:val="both"/>
      </w:pPr>
      <w:r>
        <w:t>4.1.1</w:t>
      </w:r>
      <w:r>
        <w:tab/>
      </w:r>
      <w:r w:rsidR="001B46AC">
        <w:t>The frequency</w:t>
      </w:r>
      <w:r w:rsidR="003435AD">
        <w:t xml:space="preserve"> limits </w:t>
      </w:r>
      <w:r w:rsidR="001B46AC">
        <w:t xml:space="preserve">of the </w:t>
      </w:r>
      <w:r w:rsidR="001F18B9">
        <w:t xml:space="preserve">National Electricity </w:t>
      </w:r>
      <w:r w:rsidR="001B46AC">
        <w:t xml:space="preserve">Transmission System </w:t>
      </w:r>
      <w:r w:rsidR="00142748">
        <w:t>are</w:t>
      </w:r>
      <w:r w:rsidR="001B46AC">
        <w:t xml:space="preserve"> </w:t>
      </w:r>
      <w:r w:rsidR="003435AD">
        <w:t xml:space="preserve">set </w:t>
      </w:r>
      <w:r w:rsidR="001B46AC">
        <w:t>by</w:t>
      </w:r>
      <w:r w:rsidR="009161E5">
        <w:t xml:space="preserve"> </w:t>
      </w:r>
      <w:r w:rsidR="007C48FD">
        <w:t xml:space="preserve">System Operations Guideline Article </w:t>
      </w:r>
      <w:r w:rsidR="00DC5C33">
        <w:t>1</w:t>
      </w:r>
      <w:r w:rsidR="007C48FD">
        <w:t xml:space="preserve">27, </w:t>
      </w:r>
      <w:r w:rsidR="001B46AC">
        <w:t xml:space="preserve">the </w:t>
      </w:r>
      <w:r w:rsidR="001B46AC">
        <w:rPr>
          <w:i/>
        </w:rPr>
        <w:t>Electricity Supply Regulations</w:t>
      </w:r>
      <w:r w:rsidR="001B46AC">
        <w:rPr>
          <w:rStyle w:val="FootnoteReference"/>
          <w:i/>
        </w:rPr>
        <w:footnoteReference w:id="3"/>
      </w:r>
      <w:r w:rsidR="001B46AC">
        <w:t xml:space="preserve"> and the </w:t>
      </w:r>
      <w:r w:rsidR="001B46AC" w:rsidRPr="001B46AC">
        <w:rPr>
          <w:i/>
        </w:rPr>
        <w:t>SQSS</w:t>
      </w:r>
      <w:r w:rsidR="00A63205">
        <w:t xml:space="preserve">.  As such, and under </w:t>
      </w:r>
      <w:r w:rsidR="009377F3">
        <w:t>N</w:t>
      </w:r>
      <w:r w:rsidR="00A63205">
        <w:t xml:space="preserve">ormal </w:t>
      </w:r>
      <w:r w:rsidR="009377F3">
        <w:t>State</w:t>
      </w:r>
      <w:r w:rsidR="00A63205">
        <w:t xml:space="preserve">, the frequency across the </w:t>
      </w:r>
      <w:r w:rsidR="00C63387">
        <w:t xml:space="preserve">National Electricity </w:t>
      </w:r>
      <w:r w:rsidR="00A63205">
        <w:t xml:space="preserve">Transmission System is maintained within </w:t>
      </w:r>
      <w:r w:rsidR="006A2546">
        <w:t xml:space="preserve">the </w:t>
      </w:r>
      <w:r w:rsidR="006F60D2">
        <w:t xml:space="preserve">Standard Frequency </w:t>
      </w:r>
      <w:r w:rsidR="003B73D6">
        <w:t>range of</w:t>
      </w:r>
      <w:r w:rsidR="00A63205">
        <w:t xml:space="preserve"> </w:t>
      </w:r>
      <w:r w:rsidR="00CF676D">
        <w:t>50</w:t>
      </w:r>
      <w:r w:rsidR="00C63387">
        <w:t xml:space="preserve"> </w:t>
      </w:r>
      <w:r w:rsidR="00552019">
        <w:t>+/-0.2</w:t>
      </w:r>
      <w:r w:rsidR="00681D5B">
        <w:t xml:space="preserve"> </w:t>
      </w:r>
      <w:r w:rsidR="00552019">
        <w:t xml:space="preserve">Hz </w:t>
      </w:r>
      <w:r w:rsidR="00CF676D">
        <w:t xml:space="preserve">to ensure operation within </w:t>
      </w:r>
      <w:r w:rsidR="006A2546">
        <w:t xml:space="preserve">the </w:t>
      </w:r>
      <w:r w:rsidR="006F60D2">
        <w:t>M</w:t>
      </w:r>
      <w:r w:rsidR="00EA5FED">
        <w:t xml:space="preserve">aximum </w:t>
      </w:r>
      <w:r w:rsidR="006F60D2">
        <w:t>S</w:t>
      </w:r>
      <w:r w:rsidR="00EA5FED">
        <w:t xml:space="preserve">teady </w:t>
      </w:r>
      <w:r w:rsidR="006F60D2">
        <w:t>S</w:t>
      </w:r>
      <w:r w:rsidR="00EA5FED">
        <w:t xml:space="preserve">tate </w:t>
      </w:r>
      <w:r w:rsidR="006673A4">
        <w:t xml:space="preserve">Frequency </w:t>
      </w:r>
      <w:r w:rsidR="006F60D2">
        <w:t>D</w:t>
      </w:r>
      <w:r w:rsidR="00EA5FED">
        <w:t>eviation</w:t>
      </w:r>
      <w:r w:rsidR="00CF676D">
        <w:t xml:space="preserve"> of +/-0.5</w:t>
      </w:r>
      <w:r w:rsidR="00681D5B">
        <w:t xml:space="preserve"> </w:t>
      </w:r>
      <w:r w:rsidR="00CF676D">
        <w:t>Hz</w:t>
      </w:r>
      <w:r w:rsidR="00552019">
        <w:t>.</w:t>
      </w:r>
    </w:p>
    <w:p w14:paraId="6F9EBFA4" w14:textId="77777777" w:rsidR="009161E5" w:rsidRDefault="009161E5" w:rsidP="00B27A73">
      <w:pPr>
        <w:jc w:val="both"/>
      </w:pPr>
    </w:p>
    <w:p w14:paraId="382AE433" w14:textId="4A2F8C14" w:rsidR="006F15C8" w:rsidRDefault="006F15C8" w:rsidP="003A2A9D">
      <w:pPr>
        <w:ind w:left="720" w:hanging="720"/>
        <w:jc w:val="both"/>
      </w:pPr>
      <w:r>
        <w:t>4.1.2</w:t>
      </w:r>
      <w:r>
        <w:tab/>
      </w:r>
      <w:r w:rsidR="00EA5FED">
        <w:t>System F</w:t>
      </w:r>
      <w:r w:rsidR="00EA6A70">
        <w:t xml:space="preserve">requency </w:t>
      </w:r>
      <w:r w:rsidR="00EA5FED">
        <w:t xml:space="preserve">across the GB Synchronous Area </w:t>
      </w:r>
      <w:r w:rsidR="00EA6A70">
        <w:t xml:space="preserve">is controlled </w:t>
      </w:r>
      <w:r w:rsidR="009161E5">
        <w:t xml:space="preserve">by response from </w:t>
      </w:r>
      <w:r w:rsidR="00EA5FED">
        <w:t xml:space="preserve">contracted generation, </w:t>
      </w:r>
      <w:r w:rsidR="009D166A">
        <w:t xml:space="preserve">demand </w:t>
      </w:r>
      <w:r w:rsidR="00EA5FED">
        <w:t xml:space="preserve">side and </w:t>
      </w:r>
      <w:r w:rsidR="00706CA4">
        <w:t xml:space="preserve">energy </w:t>
      </w:r>
      <w:r w:rsidR="00EA5FED">
        <w:t>storage providers</w:t>
      </w:r>
      <w:r w:rsidR="009161E5">
        <w:t xml:space="preserve">.  </w:t>
      </w:r>
    </w:p>
    <w:p w14:paraId="60814879" w14:textId="77777777" w:rsidR="006F15C8" w:rsidRDefault="006F15C8" w:rsidP="003A2A9D">
      <w:pPr>
        <w:ind w:left="720" w:hanging="720"/>
        <w:jc w:val="both"/>
      </w:pPr>
    </w:p>
    <w:p w14:paraId="49A08CFB" w14:textId="237761D5" w:rsidR="00312265" w:rsidRDefault="006F15C8" w:rsidP="00312265">
      <w:r>
        <w:t>4.1.3</w:t>
      </w:r>
      <w:r>
        <w:tab/>
      </w:r>
      <w:r w:rsidR="00312265">
        <w:t>Sufficient response (FCR) is held to ensure that frequency:</w:t>
      </w:r>
    </w:p>
    <w:p w14:paraId="4B820AFE" w14:textId="35F598BB" w:rsidR="00312265" w:rsidRDefault="00312265" w:rsidP="00B72E9F">
      <w:pPr>
        <w:pStyle w:val="ListParagraph"/>
        <w:numPr>
          <w:ilvl w:val="0"/>
          <w:numId w:val="51"/>
        </w:numPr>
      </w:pPr>
      <w:r>
        <w:t xml:space="preserve">remains within </w:t>
      </w:r>
      <w:r w:rsidR="001C2B96">
        <w:t xml:space="preserve">the </w:t>
      </w:r>
      <w:r>
        <w:t xml:space="preserve">Standard Frequency range (50 +/- 0.2 Hz) for infeed losses of </w:t>
      </w:r>
      <w:r w:rsidR="00EC0DEE">
        <w:t>&lt; 300</w:t>
      </w:r>
      <w:r>
        <w:t xml:space="preserve"> MW;</w:t>
      </w:r>
    </w:p>
    <w:p w14:paraId="25E33279" w14:textId="7C561EFA" w:rsidR="00312265" w:rsidRDefault="00312265" w:rsidP="00B72E9F">
      <w:pPr>
        <w:pStyle w:val="ListParagraph"/>
        <w:numPr>
          <w:ilvl w:val="0"/>
          <w:numId w:val="51"/>
        </w:numPr>
      </w:pPr>
      <w:r>
        <w:t>remains within the Maximum Steady State Frequency Deviation (+/- 0.5 Hz) for infeed losses of &lt; 1000 MW;</w:t>
      </w:r>
    </w:p>
    <w:p w14:paraId="2C8E4ED0" w14:textId="0E67B662" w:rsidR="00312265" w:rsidRDefault="00312265" w:rsidP="00B72E9F">
      <w:pPr>
        <w:pStyle w:val="ListParagraph"/>
        <w:numPr>
          <w:ilvl w:val="0"/>
          <w:numId w:val="51"/>
        </w:numPr>
      </w:pPr>
      <w:r>
        <w:t>deviation does not exceed the Maximum Instantaneous Frequency Deviation of 0.8 Hz for the maximum credible infeed loss on the system at any time.</w:t>
      </w:r>
    </w:p>
    <w:p w14:paraId="6A724046" w14:textId="77777777" w:rsidR="00312265" w:rsidRDefault="00312265" w:rsidP="00312265">
      <w:r>
        <w:t xml:space="preserve"> </w:t>
      </w:r>
    </w:p>
    <w:p w14:paraId="3C18BEE8" w14:textId="573B907F" w:rsidR="00312265" w:rsidRDefault="00312265" w:rsidP="00B72E9F">
      <w:pPr>
        <w:ind w:left="720" w:hanging="720"/>
      </w:pPr>
      <w:r>
        <w:t>4.1.4</w:t>
      </w:r>
      <w:r>
        <w:tab/>
        <w:t>Replacement Reserves (FRR) are provided by stationary Generating Units, Power Generating Modules, storage and demand side providers. Sufficient reserves are held to enable system frequency to be returned within the Maximum Steady State Frequency Deviation within 1 minute and to within the Standard Frequency Limit within 15 minutes.</w:t>
      </w:r>
    </w:p>
    <w:p w14:paraId="6AF5D755" w14:textId="7C4A77C4" w:rsidR="00B67E3B" w:rsidRDefault="00B67E3B" w:rsidP="00B27A73">
      <w:pPr>
        <w:jc w:val="both"/>
      </w:pPr>
    </w:p>
    <w:p w14:paraId="28FB398F" w14:textId="56015430" w:rsidR="002258E9" w:rsidRDefault="006F15C8" w:rsidP="003A2A9D">
      <w:pPr>
        <w:ind w:left="720" w:hanging="720"/>
        <w:jc w:val="both"/>
      </w:pPr>
      <w:r>
        <w:t>4.1.</w:t>
      </w:r>
      <w:r w:rsidR="00C11631">
        <w:t>5</w:t>
      </w:r>
      <w:r>
        <w:tab/>
      </w:r>
      <w:r w:rsidR="00B67E3B">
        <w:t xml:space="preserve">The system frequency is monitored on a second by second basis by the </w:t>
      </w:r>
      <w:r w:rsidR="002E6A88">
        <w:t>NETSO</w:t>
      </w:r>
      <w:r w:rsidR="001C683F">
        <w:t xml:space="preserve">.  </w:t>
      </w:r>
      <w:r w:rsidR="002258E9">
        <w:t>Frequency response services required for any period are</w:t>
      </w:r>
      <w:r w:rsidR="00ED3EFD">
        <w:t xml:space="preserve"> calculated from day-</w:t>
      </w:r>
      <w:r w:rsidR="002258E9">
        <w:t xml:space="preserve">1 based on demand </w:t>
      </w:r>
      <w:r w:rsidR="00C11631">
        <w:t>characteristics, economics, l</w:t>
      </w:r>
      <w:r w:rsidR="002258E9">
        <w:t>argest infeed/offtake criteria</w:t>
      </w:r>
      <w:r w:rsidR="006673A4">
        <w:t xml:space="preserve">, </w:t>
      </w:r>
      <w:r w:rsidR="00C11631">
        <w:t>volume of variable renewable energy sources</w:t>
      </w:r>
      <w:r w:rsidR="006673A4">
        <w:t xml:space="preserve"> and system inertia</w:t>
      </w:r>
      <w:r w:rsidR="002258E9">
        <w:t>.</w:t>
      </w:r>
    </w:p>
    <w:p w14:paraId="32E67DFE" w14:textId="77777777" w:rsidR="002258E9" w:rsidRDefault="002258E9" w:rsidP="003A2A9D">
      <w:pPr>
        <w:ind w:left="720" w:hanging="720"/>
        <w:jc w:val="both"/>
      </w:pPr>
    </w:p>
    <w:p w14:paraId="2A41FE35" w14:textId="13070FEC" w:rsidR="002258E9" w:rsidRDefault="002258E9" w:rsidP="00B72E9F">
      <w:pPr>
        <w:ind w:left="720" w:hanging="720"/>
        <w:jc w:val="both"/>
      </w:pPr>
      <w:r>
        <w:t>4.1.</w:t>
      </w:r>
      <w:r w:rsidR="00C11631">
        <w:t>6</w:t>
      </w:r>
      <w:r>
        <w:tab/>
        <w:t xml:space="preserve">Replacement Reserve (FRR) </w:t>
      </w:r>
      <w:r w:rsidR="00C11631">
        <w:t xml:space="preserve">availability is continually assessed by the NETSO on a long-term basis.  Required FRR holding for any period is </w:t>
      </w:r>
      <w:r>
        <w:t xml:space="preserve">calculated from </w:t>
      </w:r>
      <w:r w:rsidR="00ED3EFD">
        <w:t>week-</w:t>
      </w:r>
      <w:r w:rsidR="00C11631">
        <w:t>1 and based on</w:t>
      </w:r>
      <w:r w:rsidR="001C683F">
        <w:t xml:space="preserve"> demand </w:t>
      </w:r>
      <w:r w:rsidR="00164ABF">
        <w:t>characteristics</w:t>
      </w:r>
      <w:r w:rsidR="00C11631">
        <w:t xml:space="preserve"> (including seasonal variations)</w:t>
      </w:r>
      <w:r w:rsidR="00164ABF">
        <w:t>, economics</w:t>
      </w:r>
      <w:r w:rsidR="00C11631">
        <w:t>, historic plant loss statistics</w:t>
      </w:r>
      <w:r w:rsidR="00C11631" w:rsidRPr="00C11631">
        <w:t xml:space="preserve"> </w:t>
      </w:r>
      <w:r w:rsidR="00C11631">
        <w:t>and volume of variable renewable energy sources.</w:t>
      </w:r>
    </w:p>
    <w:p w14:paraId="10FA9E4A" w14:textId="77777777" w:rsidR="00B72E9F" w:rsidRDefault="00B72E9F" w:rsidP="00B72E9F">
      <w:pPr>
        <w:ind w:left="720" w:hanging="720"/>
        <w:jc w:val="both"/>
      </w:pPr>
    </w:p>
    <w:p w14:paraId="557C03EF" w14:textId="45421398" w:rsidR="00E26D31" w:rsidRDefault="00696C77" w:rsidP="00B72E9F">
      <w:pPr>
        <w:ind w:left="720" w:hanging="720"/>
        <w:jc w:val="both"/>
      </w:pPr>
      <w:r>
        <w:t>4.1.7</w:t>
      </w:r>
      <w:r>
        <w:tab/>
        <w:t>Where insufficient Replacement Reserve provision by the market is forecast, then BM Start-Up contracts with long notice BM Units are enacted to ensure that sufficient reserves will be available.</w:t>
      </w:r>
    </w:p>
    <w:p w14:paraId="09944712" w14:textId="77777777" w:rsidR="00E26D31" w:rsidRDefault="00E26D31" w:rsidP="00B72E9F">
      <w:pPr>
        <w:ind w:left="720" w:hanging="720"/>
        <w:jc w:val="both"/>
      </w:pPr>
    </w:p>
    <w:p w14:paraId="5DBFAD54" w14:textId="5AD09EBC" w:rsidR="002258E9" w:rsidRDefault="00C11631" w:rsidP="00B72E9F">
      <w:pPr>
        <w:ind w:left="720" w:hanging="720"/>
        <w:jc w:val="both"/>
      </w:pPr>
      <w:r>
        <w:lastRenderedPageBreak/>
        <w:t>4.1.</w:t>
      </w:r>
      <w:r w:rsidR="00696C77">
        <w:t>8</w:t>
      </w:r>
      <w:r w:rsidRPr="00C11631">
        <w:tab/>
        <w:t xml:space="preserve">Should the frequency fall unexpectedly </w:t>
      </w:r>
      <w:r>
        <w:t>outside</w:t>
      </w:r>
      <w:r w:rsidRPr="00C11631">
        <w:t xml:space="preserve"> the </w:t>
      </w:r>
      <w:r w:rsidR="006673A4">
        <w:t xml:space="preserve">Maximum Steady State Frequency Deviation </w:t>
      </w:r>
      <w:r w:rsidRPr="00C11631">
        <w:t>limits</w:t>
      </w:r>
      <w:r w:rsidR="006673A4">
        <w:t xml:space="preserve"> then automatic under/over frequency control schemes and/or Low Frequency Demand Disconnection schemes operate.</w:t>
      </w:r>
    </w:p>
    <w:p w14:paraId="4A45140C" w14:textId="2AEEEF56" w:rsidR="00762111" w:rsidRDefault="00762111" w:rsidP="00105501">
      <w:pPr>
        <w:pStyle w:val="Heading4"/>
      </w:pPr>
    </w:p>
    <w:p w14:paraId="2B607E1A" w14:textId="77777777" w:rsidR="006673A4" w:rsidRPr="006673A4" w:rsidRDefault="006673A4" w:rsidP="00B72E9F"/>
    <w:p w14:paraId="63EA3D25" w14:textId="77777777" w:rsidR="000345D4" w:rsidRDefault="00450F81" w:rsidP="003A2A9D">
      <w:pPr>
        <w:pStyle w:val="Heading3"/>
        <w:ind w:left="720" w:hanging="720"/>
        <w:rPr>
          <w:szCs w:val="22"/>
        </w:rPr>
      </w:pPr>
      <w:bookmarkStart w:id="16" w:name="_Toc523762580"/>
      <w:r w:rsidRPr="005302D4">
        <w:rPr>
          <w:szCs w:val="22"/>
        </w:rPr>
        <w:t>4.2</w:t>
      </w:r>
      <w:r w:rsidRPr="005302D4">
        <w:rPr>
          <w:szCs w:val="22"/>
        </w:rPr>
        <w:tab/>
      </w:r>
      <w:r w:rsidR="00435C3E" w:rsidRPr="005302D4">
        <w:rPr>
          <w:szCs w:val="22"/>
        </w:rPr>
        <w:t>Additional Demand Disconnection Following Low Frequency Demand Disconnection</w:t>
      </w:r>
      <w:bookmarkEnd w:id="16"/>
    </w:p>
    <w:p w14:paraId="7CB4ED0D" w14:textId="77777777" w:rsidR="000345D4" w:rsidRDefault="000345D4" w:rsidP="00AC0BE6"/>
    <w:p w14:paraId="571EEE9E" w14:textId="0304F75E" w:rsidR="00105501" w:rsidRPr="005302D4" w:rsidRDefault="000345D4" w:rsidP="00AC0BE6">
      <w:pPr>
        <w:ind w:firstLine="720"/>
      </w:pPr>
      <w:r>
        <w:t>I</w:t>
      </w:r>
      <w:r w:rsidR="000A375F">
        <w:t xml:space="preserve">n </w:t>
      </w:r>
      <w:r>
        <w:t>A</w:t>
      </w:r>
      <w:r w:rsidR="000A375F">
        <w:t>ccordance with NCER Article 18</w:t>
      </w:r>
    </w:p>
    <w:p w14:paraId="58B51091" w14:textId="77777777" w:rsidR="00105501" w:rsidRDefault="00105501" w:rsidP="00105501"/>
    <w:p w14:paraId="35497D78" w14:textId="1D6BF265" w:rsidR="00105501" w:rsidRDefault="006F15C8" w:rsidP="003A2A9D">
      <w:pPr>
        <w:ind w:left="720" w:hanging="720"/>
        <w:jc w:val="both"/>
      </w:pPr>
      <w:r>
        <w:t>4.2.1</w:t>
      </w:r>
      <w:r>
        <w:tab/>
      </w:r>
      <w:r w:rsidR="00105501">
        <w:t xml:space="preserve">If, </w:t>
      </w:r>
      <w:r w:rsidR="00142748">
        <w:t>because of</w:t>
      </w:r>
      <w:r w:rsidR="00105501">
        <w:t xml:space="preserve"> a low frequency event, demand has been disconnected</w:t>
      </w:r>
      <w:r w:rsidR="00F23546">
        <w:t xml:space="preserve"> by </w:t>
      </w:r>
      <w:r w:rsidR="00BE3022">
        <w:t xml:space="preserve">Automatic </w:t>
      </w:r>
      <w:r w:rsidR="00F23546">
        <w:t>Low Frequency Demand Disconnection</w:t>
      </w:r>
      <w:r w:rsidR="00105501">
        <w:t xml:space="preserve">, </w:t>
      </w:r>
      <w:r w:rsidR="001F18B9">
        <w:t xml:space="preserve">the </w:t>
      </w:r>
      <w:r w:rsidR="002E6A88">
        <w:t>NETSO</w:t>
      </w:r>
      <w:r w:rsidR="00105501">
        <w:t xml:space="preserve"> may instruct </w:t>
      </w:r>
      <w:r w:rsidR="00C80D0F">
        <w:t xml:space="preserve">reduction of transmission-connected demand and/or </w:t>
      </w:r>
      <w:r w:rsidR="004C0B54">
        <w:t>DSOs</w:t>
      </w:r>
      <w:r w:rsidR="00105501">
        <w:t xml:space="preserve"> to </w:t>
      </w:r>
      <w:r w:rsidR="00F23546">
        <w:t xml:space="preserve">disconnect additional </w:t>
      </w:r>
      <w:r w:rsidR="00105501">
        <w:t>demand</w:t>
      </w:r>
      <w:r w:rsidR="00F23546">
        <w:t xml:space="preserve"> in accordance with </w:t>
      </w:r>
      <w:r w:rsidR="00F23546" w:rsidRPr="00F17817">
        <w:rPr>
          <w:i/>
        </w:rPr>
        <w:t>Grid Code OC6</w:t>
      </w:r>
      <w:r w:rsidR="00F23546">
        <w:t xml:space="preserve"> to recover system frequency to within statutory limits</w:t>
      </w:r>
      <w:r w:rsidR="00164ABF">
        <w:t xml:space="preserve"> and restore frequency containment reserves.</w:t>
      </w:r>
    </w:p>
    <w:p w14:paraId="4EAAED82" w14:textId="77777777" w:rsidR="00AC0BE6" w:rsidRDefault="00AC0BE6" w:rsidP="003A2A9D">
      <w:pPr>
        <w:ind w:left="720" w:hanging="720"/>
        <w:jc w:val="both"/>
      </w:pPr>
    </w:p>
    <w:p w14:paraId="5F5F228F" w14:textId="77777777" w:rsidR="00105501" w:rsidRDefault="00105501" w:rsidP="00105501"/>
    <w:p w14:paraId="54BE3CB9" w14:textId="77777777" w:rsidR="000345D4" w:rsidRDefault="00450F81" w:rsidP="003A2A9D">
      <w:pPr>
        <w:pStyle w:val="Heading3"/>
        <w:rPr>
          <w:szCs w:val="22"/>
        </w:rPr>
      </w:pPr>
      <w:bookmarkStart w:id="17" w:name="_Toc523762581"/>
      <w:r w:rsidRPr="005302D4">
        <w:rPr>
          <w:szCs w:val="22"/>
        </w:rPr>
        <w:t>4.3</w:t>
      </w:r>
      <w:r w:rsidRPr="005302D4">
        <w:rPr>
          <w:szCs w:val="22"/>
        </w:rPr>
        <w:tab/>
      </w:r>
      <w:r w:rsidR="00435C3E" w:rsidRPr="005302D4">
        <w:rPr>
          <w:szCs w:val="22"/>
        </w:rPr>
        <w:t>Demand Restoration</w:t>
      </w:r>
      <w:bookmarkEnd w:id="17"/>
    </w:p>
    <w:p w14:paraId="4FA63482" w14:textId="77777777" w:rsidR="000345D4" w:rsidRDefault="000345D4" w:rsidP="00AC0BE6"/>
    <w:p w14:paraId="5FBDAA1B" w14:textId="704F1B1B" w:rsidR="00105501" w:rsidRPr="005302D4" w:rsidRDefault="000345D4" w:rsidP="00AC0BE6">
      <w:pPr>
        <w:ind w:firstLine="720"/>
      </w:pPr>
      <w:r>
        <w:t>I</w:t>
      </w:r>
      <w:r w:rsidR="000A375F">
        <w:t xml:space="preserve">n </w:t>
      </w:r>
      <w:r w:rsidR="00607F50">
        <w:t>A</w:t>
      </w:r>
      <w:r w:rsidR="000A375F">
        <w:t>ccordance with NCER Article 18</w:t>
      </w:r>
    </w:p>
    <w:p w14:paraId="0A33A5B4" w14:textId="77777777" w:rsidR="00105501" w:rsidRDefault="00105501" w:rsidP="00105501"/>
    <w:p w14:paraId="7A68A056" w14:textId="4312461D" w:rsidR="00105501" w:rsidRDefault="006F15C8" w:rsidP="003A2A9D">
      <w:pPr>
        <w:ind w:left="720" w:hanging="720"/>
        <w:jc w:val="both"/>
      </w:pPr>
      <w:r>
        <w:t>4.3.1</w:t>
      </w:r>
      <w:r>
        <w:tab/>
      </w:r>
      <w:r w:rsidR="00F23546">
        <w:t xml:space="preserve">Following a demand disconnection event, </w:t>
      </w:r>
      <w:r w:rsidR="004C0B54">
        <w:t>DSOs</w:t>
      </w:r>
      <w:r w:rsidR="00F23546" w:rsidRPr="00F23546">
        <w:t xml:space="preserve"> </w:t>
      </w:r>
      <w:r w:rsidR="001C2B96">
        <w:t xml:space="preserve">and/or </w:t>
      </w:r>
      <w:r w:rsidR="007A4952">
        <w:t xml:space="preserve">transmission-connected demand customers </w:t>
      </w:r>
      <w:r w:rsidR="00164ABF">
        <w:t>can</w:t>
      </w:r>
      <w:r w:rsidR="00164ABF" w:rsidRPr="00F23546">
        <w:t xml:space="preserve"> </w:t>
      </w:r>
      <w:r w:rsidR="00F23546" w:rsidRPr="00F23546">
        <w:t>reconnect demand</w:t>
      </w:r>
      <w:r w:rsidR="00F23546">
        <w:t xml:space="preserve"> only on instruction from the </w:t>
      </w:r>
      <w:r w:rsidR="002E6A88">
        <w:t>NETSO</w:t>
      </w:r>
      <w:r w:rsidR="00F23546" w:rsidRPr="00F23546">
        <w:t xml:space="preserve"> in</w:t>
      </w:r>
      <w:r w:rsidR="00F23546">
        <w:t xml:space="preserve"> accordance with </w:t>
      </w:r>
      <w:r w:rsidR="00F23546" w:rsidRPr="00F17817">
        <w:rPr>
          <w:i/>
        </w:rPr>
        <w:t>Grid Code OC6</w:t>
      </w:r>
      <w:r w:rsidR="00F23546">
        <w:t>.</w:t>
      </w:r>
    </w:p>
    <w:p w14:paraId="1ADBFB0E" w14:textId="77777777" w:rsidR="00733387" w:rsidRDefault="00733387" w:rsidP="00105501">
      <w:pPr>
        <w:jc w:val="both"/>
      </w:pPr>
    </w:p>
    <w:p w14:paraId="6B03B001" w14:textId="77777777" w:rsidR="00A2532D" w:rsidRDefault="00A2532D" w:rsidP="00B27A73">
      <w:pPr>
        <w:jc w:val="both"/>
      </w:pPr>
    </w:p>
    <w:p w14:paraId="31A463F1" w14:textId="77777777" w:rsidR="00607F50" w:rsidRDefault="00D36974" w:rsidP="003A2A9D">
      <w:pPr>
        <w:pStyle w:val="Heading3"/>
        <w:rPr>
          <w:szCs w:val="22"/>
        </w:rPr>
      </w:pPr>
      <w:bookmarkStart w:id="18" w:name="_Toc523762582"/>
      <w:r w:rsidRPr="005302D4">
        <w:rPr>
          <w:szCs w:val="22"/>
        </w:rPr>
        <w:t>4.4</w:t>
      </w:r>
      <w:r w:rsidRPr="005302D4">
        <w:rPr>
          <w:szCs w:val="22"/>
        </w:rPr>
        <w:tab/>
      </w:r>
      <w:r w:rsidR="00435C3E" w:rsidRPr="005302D4">
        <w:rPr>
          <w:szCs w:val="22"/>
        </w:rPr>
        <w:t>Voltage Deviation Management Procedure</w:t>
      </w:r>
      <w:bookmarkEnd w:id="18"/>
    </w:p>
    <w:p w14:paraId="7A8C958C" w14:textId="77777777" w:rsidR="00607F50" w:rsidRDefault="00607F50" w:rsidP="00AC0BE6"/>
    <w:p w14:paraId="078413A6" w14:textId="2F3A94A2" w:rsidR="00351D16" w:rsidRPr="005302D4" w:rsidRDefault="00607F50" w:rsidP="00AC0BE6">
      <w:pPr>
        <w:ind w:firstLine="720"/>
      </w:pPr>
      <w:r>
        <w:t>I</w:t>
      </w:r>
      <w:r w:rsidR="000A375F">
        <w:t xml:space="preserve">n </w:t>
      </w:r>
      <w:r>
        <w:t>A</w:t>
      </w:r>
      <w:r w:rsidR="000A375F">
        <w:t>ccordance with NCER Article 19</w:t>
      </w:r>
    </w:p>
    <w:p w14:paraId="70F26F63" w14:textId="77777777" w:rsidR="00351D16" w:rsidRDefault="00351D16" w:rsidP="00B27A73">
      <w:pPr>
        <w:jc w:val="both"/>
      </w:pPr>
    </w:p>
    <w:p w14:paraId="1FA82FFD" w14:textId="0F473939" w:rsidR="006F15C8" w:rsidRDefault="006F15C8" w:rsidP="003A2A9D">
      <w:pPr>
        <w:ind w:left="720" w:hanging="720"/>
        <w:jc w:val="both"/>
      </w:pPr>
      <w:r>
        <w:t>4.4.1</w:t>
      </w:r>
      <w:r>
        <w:tab/>
      </w:r>
      <w:r w:rsidR="001F18B9">
        <w:t xml:space="preserve">The </w:t>
      </w:r>
      <w:r w:rsidR="002E6A88">
        <w:t>NETSO</w:t>
      </w:r>
      <w:r w:rsidR="0020557B">
        <w:t xml:space="preserve"> is </w:t>
      </w:r>
      <w:r w:rsidR="00296A6E">
        <w:t xml:space="preserve">obliged </w:t>
      </w:r>
      <w:r w:rsidR="0020557B">
        <w:t xml:space="preserve">to plan and operate </w:t>
      </w:r>
      <w:r w:rsidR="00626C22">
        <w:t xml:space="preserve">the National Electricity Transmission System </w:t>
      </w:r>
      <w:r w:rsidR="0020557B">
        <w:t xml:space="preserve">within the voltage limits defined in </w:t>
      </w:r>
      <w:r w:rsidR="0020557B" w:rsidRPr="00411F52">
        <w:t xml:space="preserve">the </w:t>
      </w:r>
      <w:r w:rsidR="0079055D">
        <w:t>System Operations Guideline Article 27 and Annex II</w:t>
      </w:r>
      <w:r w:rsidR="0079055D" w:rsidRPr="00FA031F">
        <w:rPr>
          <w:i/>
        </w:rPr>
        <w:t xml:space="preserve"> </w:t>
      </w:r>
      <w:r w:rsidR="0079055D">
        <w:rPr>
          <w:i/>
        </w:rPr>
        <w:t xml:space="preserve">and </w:t>
      </w:r>
      <w:r w:rsidR="0020557B" w:rsidRPr="00FA031F">
        <w:rPr>
          <w:i/>
        </w:rPr>
        <w:t>Security and Quality of Supply Standard</w:t>
      </w:r>
      <w:r w:rsidR="0020557B" w:rsidRPr="00411F52">
        <w:t xml:space="preserve"> (</w:t>
      </w:r>
      <w:r w:rsidR="0020557B" w:rsidRPr="00F17817">
        <w:rPr>
          <w:i/>
        </w:rPr>
        <w:t>SQSS</w:t>
      </w:r>
      <w:r w:rsidR="0020557B">
        <w:t>)</w:t>
      </w:r>
      <w:r w:rsidR="00DC5C33">
        <w:t xml:space="preserve"> at connection points.  </w:t>
      </w:r>
      <w:r w:rsidR="0020557B">
        <w:t>This is achieved by maintaining dynamic reactive power reserves</w:t>
      </w:r>
      <w:r w:rsidR="00935320">
        <w:t>, held on generation plant and reactive compensation equipment,</w:t>
      </w:r>
      <w:r w:rsidR="0020557B">
        <w:t xml:space="preserve"> </w:t>
      </w:r>
      <w:r w:rsidR="00626C22">
        <w:t xml:space="preserve">to </w:t>
      </w:r>
      <w:r w:rsidR="0020557B">
        <w:t>control pre and post fault voltage levels</w:t>
      </w:r>
      <w:r w:rsidR="00DC5C33">
        <w:t>.</w:t>
      </w:r>
    </w:p>
    <w:p w14:paraId="7C6D4B9E" w14:textId="07FAF539" w:rsidR="00B72E9C" w:rsidRDefault="00B72E9C" w:rsidP="003A2A9D">
      <w:pPr>
        <w:ind w:left="720" w:hanging="720"/>
        <w:jc w:val="both"/>
      </w:pPr>
    </w:p>
    <w:p w14:paraId="419E32E5" w14:textId="57C38527" w:rsidR="00B72E9C" w:rsidRDefault="00B72E9C" w:rsidP="003A2A9D">
      <w:pPr>
        <w:ind w:left="720" w:hanging="720"/>
        <w:jc w:val="both"/>
      </w:pPr>
      <w:r>
        <w:t>4.4.2</w:t>
      </w:r>
      <w:r>
        <w:tab/>
        <w:t xml:space="preserve">Voltage limits used for system design are more stringent than those used for operational planning, which in turn are more stringent than those allowed in operational timescales.  This reduces the risk of breaching </w:t>
      </w:r>
      <w:r w:rsidR="00B54DEC">
        <w:t>voltage standards in operational timescales.</w:t>
      </w:r>
    </w:p>
    <w:p w14:paraId="24D8E84A" w14:textId="77777777" w:rsidR="0079055D" w:rsidRDefault="0079055D" w:rsidP="003A2A9D">
      <w:pPr>
        <w:ind w:left="720" w:hanging="720"/>
        <w:jc w:val="both"/>
      </w:pPr>
    </w:p>
    <w:p w14:paraId="766F4C2B" w14:textId="3F590F4F" w:rsidR="0079055D" w:rsidRDefault="0079055D" w:rsidP="003A2A9D">
      <w:pPr>
        <w:ind w:left="720" w:hanging="720"/>
        <w:jc w:val="both"/>
      </w:pPr>
      <w:r>
        <w:t>4.4.</w:t>
      </w:r>
      <w:r w:rsidR="00B54DEC">
        <w:t>3</w:t>
      </w:r>
      <w:r>
        <w:tab/>
      </w:r>
      <w:r w:rsidR="005F383B">
        <w:t>Studies are undertaken by the NETSO using o</w:t>
      </w:r>
      <w:r>
        <w:t xml:space="preserve">ffline modelling of voltages </w:t>
      </w:r>
      <w:r w:rsidR="00EC0DEE">
        <w:t>pre-fault</w:t>
      </w:r>
      <w:r>
        <w:t xml:space="preserve"> and following a list of credible contingencies from long-term planning down to </w:t>
      </w:r>
      <w:r w:rsidR="005F383B">
        <w:t xml:space="preserve">4 hours ahead.  These studies identify any potential breach of voltage standards so that remedial action can be taken </w:t>
      </w:r>
      <w:r w:rsidR="00EC0DEE">
        <w:t>pre-fault</w:t>
      </w:r>
      <w:r w:rsidR="005F383B">
        <w:t xml:space="preserve"> or planned for post fault implementation.  These studies are repeated following any significant change in system conditions.</w:t>
      </w:r>
    </w:p>
    <w:p w14:paraId="1245BCAD" w14:textId="77777777" w:rsidR="006F15C8" w:rsidRDefault="006F15C8" w:rsidP="003A2A9D">
      <w:pPr>
        <w:ind w:left="720" w:hanging="720"/>
        <w:jc w:val="both"/>
      </w:pPr>
    </w:p>
    <w:p w14:paraId="7C2C5B12" w14:textId="3A6AFD73" w:rsidR="005F383B" w:rsidRDefault="006F15C8" w:rsidP="003A2A9D">
      <w:pPr>
        <w:ind w:left="720" w:hanging="720"/>
        <w:jc w:val="both"/>
      </w:pPr>
      <w:r>
        <w:lastRenderedPageBreak/>
        <w:t>4.4.</w:t>
      </w:r>
      <w:r w:rsidR="00B54DEC">
        <w:t>4</w:t>
      </w:r>
      <w:r>
        <w:tab/>
      </w:r>
      <w:r w:rsidR="00142748">
        <w:t>Emphasis</w:t>
      </w:r>
      <w:r w:rsidR="00D97E65">
        <w:t xml:space="preserve"> is placed </w:t>
      </w:r>
      <w:r w:rsidR="00935320">
        <w:t xml:space="preserve">by </w:t>
      </w:r>
      <w:r w:rsidR="001F18B9">
        <w:t xml:space="preserve">the </w:t>
      </w:r>
      <w:r w:rsidR="002E6A88">
        <w:t>NETSO</w:t>
      </w:r>
      <w:r w:rsidR="00935320">
        <w:t xml:space="preserve"> control engineers </w:t>
      </w:r>
      <w:r w:rsidR="00D97E65">
        <w:t xml:space="preserve">on the timely management of all aspects of </w:t>
      </w:r>
      <w:r w:rsidR="00EF6BD1">
        <w:t>voltage</w:t>
      </w:r>
      <w:r w:rsidR="00935320">
        <w:t xml:space="preserve"> </w:t>
      </w:r>
      <w:r w:rsidR="00D97E65">
        <w:t>control</w:t>
      </w:r>
      <w:r w:rsidR="00EF6BD1">
        <w:t xml:space="preserve"> </w:t>
      </w:r>
      <w:r w:rsidR="001F18B9">
        <w:t>with varying generation and demand patterns</w:t>
      </w:r>
      <w:r w:rsidR="00935320">
        <w:t xml:space="preserve">, including switching of </w:t>
      </w:r>
      <w:r w:rsidR="001F18B9">
        <w:t>R</w:t>
      </w:r>
      <w:r w:rsidR="00935320">
        <w:t xml:space="preserve">eactive </w:t>
      </w:r>
      <w:r w:rsidR="001F18B9">
        <w:t>C</w:t>
      </w:r>
      <w:r w:rsidR="00935320">
        <w:t xml:space="preserve">ompensation </w:t>
      </w:r>
      <w:r w:rsidR="001F18B9">
        <w:t>E</w:t>
      </w:r>
      <w:r w:rsidR="00935320">
        <w:t>quipment</w:t>
      </w:r>
      <w:r w:rsidR="00F533B6">
        <w:t>, setting target voltages on Static V</w:t>
      </w:r>
      <w:r w:rsidR="00247283">
        <w:t>A</w:t>
      </w:r>
      <w:r w:rsidR="00F533B6">
        <w:t>r Compensators</w:t>
      </w:r>
      <w:r w:rsidR="00247283">
        <w:t>, switching out designated circuits</w:t>
      </w:r>
      <w:r w:rsidR="00F533B6">
        <w:t xml:space="preserve"> and </w:t>
      </w:r>
      <w:r w:rsidR="00935320">
        <w:t>instructing generator plant</w:t>
      </w:r>
      <w:r w:rsidR="00D97E65">
        <w:t xml:space="preserve"> </w:t>
      </w:r>
      <w:r w:rsidR="00935320">
        <w:t xml:space="preserve">to import/export reactive power, </w:t>
      </w:r>
      <w:r w:rsidR="00D97E65">
        <w:t xml:space="preserve">to achieve </w:t>
      </w:r>
      <w:r w:rsidR="00837329">
        <w:t xml:space="preserve">the </w:t>
      </w:r>
      <w:r w:rsidR="00F533B6">
        <w:t xml:space="preserve">required </w:t>
      </w:r>
      <w:r w:rsidR="00837329">
        <w:t xml:space="preserve">target </w:t>
      </w:r>
      <w:r w:rsidR="00935320">
        <w:t xml:space="preserve">voltage </w:t>
      </w:r>
      <w:r w:rsidR="00837329">
        <w:t>levels</w:t>
      </w:r>
      <w:r w:rsidR="00340CFC">
        <w:t>.</w:t>
      </w:r>
    </w:p>
    <w:p w14:paraId="66BBAE3C" w14:textId="77777777" w:rsidR="005F383B" w:rsidRDefault="005F383B" w:rsidP="003A2A9D">
      <w:pPr>
        <w:ind w:left="720" w:hanging="720"/>
        <w:jc w:val="both"/>
      </w:pPr>
    </w:p>
    <w:p w14:paraId="74ABCB3E" w14:textId="3BA81B67" w:rsidR="00EF6BD1" w:rsidRDefault="00B54DEC" w:rsidP="00B72E9F">
      <w:pPr>
        <w:ind w:left="720" w:hanging="720"/>
        <w:jc w:val="both"/>
      </w:pPr>
      <w:r>
        <w:t>4.4.5</w:t>
      </w:r>
      <w:r w:rsidR="005F383B">
        <w:tab/>
        <w:t xml:space="preserve">A real-time </w:t>
      </w:r>
      <w:r w:rsidR="00B72E9C">
        <w:t>assessment tool</w:t>
      </w:r>
      <w:r w:rsidR="005F383B">
        <w:t xml:space="preserve"> monitors </w:t>
      </w:r>
      <w:r w:rsidR="00B72E9C">
        <w:t xml:space="preserve">power system conditions and continually re-evaluates voltages following a list of credible contingencies so that action can be taken </w:t>
      </w:r>
      <w:r w:rsidR="00EC0DEE">
        <w:t>pre-fault</w:t>
      </w:r>
      <w:r w:rsidR="00B72E9C">
        <w:t xml:space="preserve"> to avoid post fault breach of voltage standards.</w:t>
      </w:r>
    </w:p>
    <w:p w14:paraId="7DA0F9EA" w14:textId="77777777" w:rsidR="00340CFC" w:rsidRDefault="00340CFC" w:rsidP="00B27A73">
      <w:pPr>
        <w:jc w:val="both"/>
      </w:pPr>
    </w:p>
    <w:p w14:paraId="23A07188" w14:textId="5C9B33C7" w:rsidR="00340CFC" w:rsidRDefault="00BB2E3E" w:rsidP="003A2A9D">
      <w:pPr>
        <w:ind w:left="720" w:hanging="720"/>
        <w:jc w:val="both"/>
      </w:pPr>
      <w:r>
        <w:t>4.4.</w:t>
      </w:r>
      <w:r w:rsidR="00B54DEC">
        <w:t>6</w:t>
      </w:r>
      <w:r>
        <w:tab/>
      </w:r>
      <w:r w:rsidR="00340CFC">
        <w:t>In operational timescales, the following measures</w:t>
      </w:r>
      <w:r w:rsidR="00FE0CD2">
        <w:t xml:space="preserve"> can be</w:t>
      </w:r>
      <w:r w:rsidR="00340CFC">
        <w:t xml:space="preserve"> taken</w:t>
      </w:r>
      <w:r w:rsidR="0058083E">
        <w:t xml:space="preserve"> by the </w:t>
      </w:r>
      <w:r w:rsidR="002E6A88">
        <w:t>NETSO</w:t>
      </w:r>
      <w:r w:rsidR="00340CFC">
        <w:t xml:space="preserve"> to maintain </w:t>
      </w:r>
      <w:r w:rsidR="00FE0CD2">
        <w:t>reactive power</w:t>
      </w:r>
      <w:r w:rsidR="00340CFC">
        <w:t xml:space="preserve"> reserves: </w:t>
      </w:r>
    </w:p>
    <w:p w14:paraId="5D303B0E" w14:textId="77777777" w:rsidR="00580BDC" w:rsidRDefault="00580BDC" w:rsidP="00580BDC">
      <w:pPr>
        <w:pStyle w:val="ListParagraph"/>
        <w:numPr>
          <w:ilvl w:val="0"/>
          <w:numId w:val="23"/>
        </w:numPr>
        <w:jc w:val="both"/>
      </w:pPr>
      <w:r>
        <w:t>Switching of Reactive Compensation Equipment;</w:t>
      </w:r>
    </w:p>
    <w:p w14:paraId="1E568153" w14:textId="77777777" w:rsidR="00580BDC" w:rsidRDefault="00580BDC" w:rsidP="00F17817">
      <w:pPr>
        <w:pStyle w:val="ListParagraph"/>
        <w:numPr>
          <w:ilvl w:val="0"/>
          <w:numId w:val="23"/>
        </w:numPr>
        <w:jc w:val="both"/>
      </w:pPr>
      <w:r>
        <w:t>Excitation of synchronous machines by issuing reactive power instructions to generators;</w:t>
      </w:r>
    </w:p>
    <w:p w14:paraId="77ABFC94" w14:textId="6923DE62" w:rsidR="00580BDC" w:rsidRDefault="00580BDC" w:rsidP="00F17817">
      <w:pPr>
        <w:pStyle w:val="ListParagraph"/>
        <w:numPr>
          <w:ilvl w:val="0"/>
          <w:numId w:val="23"/>
        </w:numPr>
        <w:jc w:val="both"/>
      </w:pPr>
      <w:r>
        <w:t xml:space="preserve">Changing reactive power flow at customer interface points, including </w:t>
      </w:r>
      <w:r w:rsidR="00142748">
        <w:t>super grid</w:t>
      </w:r>
      <w:r>
        <w:t xml:space="preserve"> transformer tap changing;</w:t>
      </w:r>
    </w:p>
    <w:p w14:paraId="1C05B925" w14:textId="77777777" w:rsidR="00580BDC" w:rsidRDefault="00580BDC" w:rsidP="00F17817">
      <w:pPr>
        <w:pStyle w:val="ListParagraph"/>
        <w:numPr>
          <w:ilvl w:val="0"/>
          <w:numId w:val="23"/>
        </w:numPr>
        <w:jc w:val="both"/>
      </w:pPr>
      <w:r>
        <w:t>Repositioning generating plant, including at part load;</w:t>
      </w:r>
    </w:p>
    <w:p w14:paraId="229C9231" w14:textId="77777777" w:rsidR="00580BDC" w:rsidRDefault="00580BDC" w:rsidP="00F17817">
      <w:pPr>
        <w:pStyle w:val="ListParagraph"/>
        <w:numPr>
          <w:ilvl w:val="0"/>
          <w:numId w:val="23"/>
        </w:numPr>
        <w:jc w:val="both"/>
      </w:pPr>
      <w:r>
        <w:t>Operation of gas turbines in synchronous compensation mode;</w:t>
      </w:r>
    </w:p>
    <w:p w14:paraId="6BA11BCB" w14:textId="77777777" w:rsidR="00580BDC" w:rsidRDefault="00580BDC" w:rsidP="00F17817">
      <w:pPr>
        <w:pStyle w:val="ListParagraph"/>
        <w:numPr>
          <w:ilvl w:val="0"/>
          <w:numId w:val="23"/>
        </w:numPr>
        <w:jc w:val="both"/>
      </w:pPr>
      <w:r>
        <w:t>Synchronising additional generation, including gas turbines;</w:t>
      </w:r>
    </w:p>
    <w:p w14:paraId="74F85414" w14:textId="152EC0BE" w:rsidR="007125C6" w:rsidRDefault="007125C6" w:rsidP="007125C6">
      <w:pPr>
        <w:pStyle w:val="ListParagraph"/>
        <w:numPr>
          <w:ilvl w:val="0"/>
          <w:numId w:val="23"/>
        </w:numPr>
        <w:jc w:val="both"/>
      </w:pPr>
      <w:r>
        <w:t>Switching out high reactive gain circuits;</w:t>
      </w:r>
    </w:p>
    <w:p w14:paraId="1EB42B37" w14:textId="6190396F" w:rsidR="00580BDC" w:rsidRDefault="00340CFC" w:rsidP="00F17817">
      <w:pPr>
        <w:pStyle w:val="ListParagraph"/>
        <w:numPr>
          <w:ilvl w:val="0"/>
          <w:numId w:val="23"/>
        </w:numPr>
        <w:jc w:val="both"/>
      </w:pPr>
      <w:r>
        <w:t>Simultaneous generator transformer tap changing;</w:t>
      </w:r>
    </w:p>
    <w:p w14:paraId="00EAA930" w14:textId="77777777" w:rsidR="00580BDC" w:rsidRDefault="00580BDC" w:rsidP="00F17817">
      <w:pPr>
        <w:pStyle w:val="ListParagraph"/>
        <w:numPr>
          <w:ilvl w:val="0"/>
          <w:numId w:val="23"/>
        </w:numPr>
        <w:jc w:val="both"/>
      </w:pPr>
      <w:r>
        <w:t>Demand transfer out of a group to mitigate local issues;</w:t>
      </w:r>
    </w:p>
    <w:p w14:paraId="45693F80" w14:textId="5CF9690D" w:rsidR="00580BDC" w:rsidRDefault="00580BDC" w:rsidP="00F17817">
      <w:pPr>
        <w:pStyle w:val="ListParagraph"/>
        <w:numPr>
          <w:ilvl w:val="0"/>
          <w:numId w:val="23"/>
        </w:numPr>
        <w:jc w:val="both"/>
      </w:pPr>
      <w:r>
        <w:t>Restoration of circuit outages;</w:t>
      </w:r>
    </w:p>
    <w:p w14:paraId="71B5D9A8" w14:textId="371BB081" w:rsidR="00580BDC" w:rsidRDefault="00142748" w:rsidP="00F17817">
      <w:pPr>
        <w:pStyle w:val="ListParagraph"/>
        <w:numPr>
          <w:ilvl w:val="0"/>
          <w:numId w:val="23"/>
        </w:numPr>
        <w:jc w:val="both"/>
      </w:pPr>
      <w:r>
        <w:t>Pre-fault</w:t>
      </w:r>
      <w:r w:rsidR="00340CFC">
        <w:t xml:space="preserve"> demand reduction actions;</w:t>
      </w:r>
    </w:p>
    <w:p w14:paraId="686BE443" w14:textId="77777777" w:rsidR="00580BDC" w:rsidRDefault="00340CFC" w:rsidP="00F17817">
      <w:pPr>
        <w:pStyle w:val="ListParagraph"/>
        <w:numPr>
          <w:ilvl w:val="0"/>
          <w:numId w:val="23"/>
        </w:numPr>
        <w:jc w:val="both"/>
      </w:pPr>
      <w:r>
        <w:t>Post fault demand reduction actions;</w:t>
      </w:r>
    </w:p>
    <w:p w14:paraId="63EBCD4D" w14:textId="0E7F2196" w:rsidR="00B54DEC" w:rsidRDefault="00580BDC" w:rsidP="00B54DEC">
      <w:pPr>
        <w:pStyle w:val="ListParagraph"/>
        <w:numPr>
          <w:ilvl w:val="0"/>
          <w:numId w:val="23"/>
        </w:numPr>
        <w:jc w:val="both"/>
      </w:pPr>
      <w:r>
        <w:t>Manually disconnecting load.</w:t>
      </w:r>
    </w:p>
    <w:p w14:paraId="3E284E76" w14:textId="77777777" w:rsidR="00B54DEC" w:rsidRDefault="00B54DEC" w:rsidP="00B72E9F">
      <w:pPr>
        <w:jc w:val="both"/>
      </w:pPr>
    </w:p>
    <w:p w14:paraId="30853F8F" w14:textId="491E35D4" w:rsidR="00C45A47" w:rsidRDefault="00BB2E3E" w:rsidP="003A2A9D">
      <w:pPr>
        <w:ind w:left="720" w:hanging="720"/>
        <w:jc w:val="both"/>
      </w:pPr>
      <w:r>
        <w:t>4.4.</w:t>
      </w:r>
      <w:r w:rsidR="00A053C2">
        <w:t>7</w:t>
      </w:r>
      <w:r>
        <w:tab/>
      </w:r>
      <w:r w:rsidR="00C45A47" w:rsidRPr="00C45A47">
        <w:t xml:space="preserve">Automatic Tap Change Control (ATCC) schemes are installed on </w:t>
      </w:r>
      <w:r w:rsidR="00142748">
        <w:t>super grid</w:t>
      </w:r>
      <w:r w:rsidR="00C45A47">
        <w:t xml:space="preserve"> transformers </w:t>
      </w:r>
      <w:r w:rsidR="00C45A47" w:rsidRPr="00C45A47">
        <w:t xml:space="preserve">to assist in maintaining a desired voltage profile </w:t>
      </w:r>
      <w:r w:rsidR="00C45A47">
        <w:t>at</w:t>
      </w:r>
      <w:r w:rsidR="00C45A47" w:rsidRPr="00C45A47">
        <w:t xml:space="preserve"> the </w:t>
      </w:r>
      <w:r w:rsidR="00C45A47">
        <w:t>interface</w:t>
      </w:r>
      <w:r w:rsidR="00C45A47" w:rsidRPr="00C45A47">
        <w:t xml:space="preserve"> points to customers connected to the </w:t>
      </w:r>
      <w:r w:rsidR="00C45A47" w:rsidRPr="00A2532D">
        <w:t>National Electricity Transmission System</w:t>
      </w:r>
      <w:r w:rsidR="00C45A47">
        <w:t xml:space="preserve">.  </w:t>
      </w:r>
      <w:r w:rsidR="00C45A47" w:rsidRPr="00C45A47">
        <w:t xml:space="preserve">The voltage profile must be maintained with varying generation and demand patterns and the target voltage for individual schemes </w:t>
      </w:r>
      <w:r w:rsidR="004852BB">
        <w:t>can</w:t>
      </w:r>
      <w:r w:rsidR="00C45A47" w:rsidRPr="00C45A47">
        <w:t xml:space="preserve"> be set </w:t>
      </w:r>
      <w:r w:rsidR="004852BB">
        <w:t xml:space="preserve">by </w:t>
      </w:r>
      <w:r w:rsidR="00580BDC">
        <w:t xml:space="preserve">the </w:t>
      </w:r>
      <w:r w:rsidR="002E6A88">
        <w:t>NETSO</w:t>
      </w:r>
      <w:r w:rsidR="004852BB">
        <w:t xml:space="preserve"> </w:t>
      </w:r>
      <w:r w:rsidR="00C45A47" w:rsidRPr="00C45A47">
        <w:t xml:space="preserve">to meet the requirements of </w:t>
      </w:r>
      <w:r w:rsidR="004C0B54">
        <w:t>DSOs</w:t>
      </w:r>
      <w:r w:rsidR="00C45A47" w:rsidRPr="00C45A47">
        <w:t>.</w:t>
      </w:r>
    </w:p>
    <w:p w14:paraId="02E4124A" w14:textId="77777777" w:rsidR="00A2532D" w:rsidRDefault="00A2532D" w:rsidP="0062143F">
      <w:pPr>
        <w:jc w:val="both"/>
      </w:pPr>
    </w:p>
    <w:p w14:paraId="2C13863E" w14:textId="6218D312" w:rsidR="00950266" w:rsidRDefault="00A053C2" w:rsidP="00B72E9F">
      <w:pPr>
        <w:ind w:left="720" w:hanging="720"/>
      </w:pPr>
      <w:r>
        <w:t>4.4.8</w:t>
      </w:r>
      <w:r w:rsidRPr="00A053C2">
        <w:tab/>
        <w:t>Should voltages unexpectedly exceed standards following a system event then 1 or more of the above measures can be used to restore voltages to within standards.</w:t>
      </w:r>
    </w:p>
    <w:p w14:paraId="3DC49BFC" w14:textId="37CBB94C" w:rsidR="00A053C2" w:rsidRDefault="00A053C2" w:rsidP="00351D16"/>
    <w:p w14:paraId="1D906976" w14:textId="77777777" w:rsidR="00A053C2" w:rsidRDefault="00A053C2" w:rsidP="00351D16"/>
    <w:p w14:paraId="183B398E" w14:textId="77777777" w:rsidR="00607F50" w:rsidRDefault="00450F81" w:rsidP="003A2A9D">
      <w:pPr>
        <w:pStyle w:val="Heading3"/>
        <w:rPr>
          <w:szCs w:val="22"/>
        </w:rPr>
      </w:pPr>
      <w:bookmarkStart w:id="19" w:name="_Toc523762583"/>
      <w:r w:rsidRPr="005302D4">
        <w:rPr>
          <w:szCs w:val="22"/>
        </w:rPr>
        <w:t>4.5</w:t>
      </w:r>
      <w:r w:rsidRPr="005302D4">
        <w:rPr>
          <w:szCs w:val="22"/>
        </w:rPr>
        <w:tab/>
      </w:r>
      <w:r w:rsidR="00435C3E" w:rsidRPr="005302D4">
        <w:rPr>
          <w:szCs w:val="22"/>
        </w:rPr>
        <w:t>Power Flow Management Procedure</w:t>
      </w:r>
      <w:bookmarkEnd w:id="19"/>
    </w:p>
    <w:p w14:paraId="6DE3B025" w14:textId="77777777" w:rsidR="00607F50" w:rsidRDefault="00607F50" w:rsidP="00AC0BE6"/>
    <w:p w14:paraId="0411B444" w14:textId="43A81946" w:rsidR="00351D16" w:rsidRPr="005302D4" w:rsidRDefault="00607F50" w:rsidP="00AC0BE6">
      <w:pPr>
        <w:ind w:firstLine="720"/>
      </w:pPr>
      <w:r>
        <w:t>I</w:t>
      </w:r>
      <w:r w:rsidR="000A375F">
        <w:t xml:space="preserve">n </w:t>
      </w:r>
      <w:r>
        <w:t>A</w:t>
      </w:r>
      <w:r w:rsidR="000A375F">
        <w:t>ccordance with NCER Article 20</w:t>
      </w:r>
    </w:p>
    <w:p w14:paraId="7D85FC7A" w14:textId="77777777" w:rsidR="00C50DC1" w:rsidRDefault="00C50DC1" w:rsidP="00691F47">
      <w:pPr>
        <w:jc w:val="both"/>
      </w:pPr>
    </w:p>
    <w:p w14:paraId="1833C684" w14:textId="09CE6A9E" w:rsidR="003B0B53" w:rsidRDefault="003B0B53" w:rsidP="003A2A9D">
      <w:pPr>
        <w:ind w:left="720" w:hanging="720"/>
        <w:jc w:val="both"/>
      </w:pPr>
      <w:r>
        <w:t>4.5.</w:t>
      </w:r>
      <w:r w:rsidR="00FC130D">
        <w:t>1</w:t>
      </w:r>
      <w:r>
        <w:tab/>
      </w:r>
      <w:r w:rsidR="00A87B73">
        <w:t>Power flows across the National Electricity Transmission System are managed by t</w:t>
      </w:r>
      <w:r w:rsidR="00AC04A2">
        <w:t xml:space="preserve">he </w:t>
      </w:r>
      <w:r w:rsidR="002E6A88">
        <w:t>NETSO</w:t>
      </w:r>
      <w:r w:rsidR="00AC04A2">
        <w:t xml:space="preserve"> operating within derived transmission constraint boundaries.  These constraints are dependent on </w:t>
      </w:r>
      <w:r w:rsidR="00181531">
        <w:t xml:space="preserve">transmission asset outage conditions and </w:t>
      </w:r>
      <w:r w:rsidR="00A87B73">
        <w:t xml:space="preserve">are </w:t>
      </w:r>
      <w:r w:rsidR="00181531">
        <w:t xml:space="preserve">optimised by </w:t>
      </w:r>
      <w:r w:rsidR="00203C67">
        <w:t xml:space="preserve">the </w:t>
      </w:r>
      <w:r w:rsidR="002E6A88">
        <w:t>NETSO</w:t>
      </w:r>
      <w:r w:rsidR="00181531">
        <w:t xml:space="preserve">.  Operating within transmission constraint limits may require </w:t>
      </w:r>
      <w:r w:rsidR="00203C67">
        <w:t xml:space="preserve">the </w:t>
      </w:r>
      <w:r w:rsidR="002E6A88">
        <w:t>NETSO</w:t>
      </w:r>
      <w:r w:rsidR="00181531">
        <w:t xml:space="preserve"> to instruct balancing actions of </w:t>
      </w:r>
      <w:r w:rsidR="0049434B">
        <w:t>Balancing Service Providers</w:t>
      </w:r>
      <w:r w:rsidR="00181531">
        <w:t>; e.g. Bid Offer Acceptances (BOAs)</w:t>
      </w:r>
      <w:r>
        <w:t xml:space="preserve">.  In </w:t>
      </w:r>
      <w:r w:rsidR="00142748">
        <w:t>addition,</w:t>
      </w:r>
      <w:r>
        <w:t xml:space="preserve"> t</w:t>
      </w:r>
      <w:r w:rsidR="004854F2">
        <w:t xml:space="preserve">he </w:t>
      </w:r>
      <w:r w:rsidR="002E6A88">
        <w:lastRenderedPageBreak/>
        <w:t>NETSO</w:t>
      </w:r>
      <w:r w:rsidR="004854F2">
        <w:t xml:space="preserve"> has </w:t>
      </w:r>
      <w:r w:rsidR="00142748">
        <w:t>several</w:t>
      </w:r>
      <w:r w:rsidR="004854F2">
        <w:t xml:space="preserve"> bespoke actions available to assist with the power flow </w:t>
      </w:r>
      <w:r w:rsidR="00196E53">
        <w:t xml:space="preserve">management </w:t>
      </w:r>
      <w:r w:rsidR="004854F2">
        <w:t xml:space="preserve">on the </w:t>
      </w:r>
      <w:r w:rsidR="00CA70B9">
        <w:t xml:space="preserve">National Electricity </w:t>
      </w:r>
      <w:r w:rsidR="004854F2">
        <w:t>Transmission System.</w:t>
      </w:r>
    </w:p>
    <w:p w14:paraId="1553628A" w14:textId="77777777" w:rsidR="003B0B53" w:rsidRDefault="003B0B53" w:rsidP="003A2A9D">
      <w:pPr>
        <w:ind w:left="720" w:hanging="720"/>
      </w:pPr>
    </w:p>
    <w:p w14:paraId="56EC7C4D" w14:textId="327F41E3" w:rsidR="003B0B53" w:rsidRDefault="003B0B53" w:rsidP="00EF510E">
      <w:pPr>
        <w:ind w:left="720" w:hanging="720"/>
      </w:pPr>
      <w:r>
        <w:t>4.5.</w:t>
      </w:r>
      <w:r w:rsidR="002B5ECD">
        <w:t>2</w:t>
      </w:r>
      <w:r>
        <w:tab/>
      </w:r>
      <w:r w:rsidR="004854F2" w:rsidRPr="003A2A9D">
        <w:rPr>
          <w:i/>
        </w:rPr>
        <w:t>Emergency Instructions</w:t>
      </w:r>
      <w:r w:rsidR="00F94467">
        <w:t xml:space="preserve"> can be used </w:t>
      </w:r>
      <w:r w:rsidR="004854F2">
        <w:t>to decrease</w:t>
      </w:r>
      <w:r w:rsidR="001B071D">
        <w:t xml:space="preserve">/increase </w:t>
      </w:r>
      <w:r w:rsidR="004854F2">
        <w:t>power exported</w:t>
      </w:r>
      <w:r w:rsidR="001B071D">
        <w:t>/imported</w:t>
      </w:r>
      <w:r w:rsidR="004854F2">
        <w:t xml:space="preserve"> from </w:t>
      </w:r>
      <w:r w:rsidR="00A331ED">
        <w:t xml:space="preserve">GB Total </w:t>
      </w:r>
      <w:r w:rsidR="00EF510E" w:rsidRPr="00EF510E">
        <w:t>System</w:t>
      </w:r>
      <w:r w:rsidR="00EF510E" w:rsidRPr="00EF510E" w:rsidDel="00EF510E">
        <w:t xml:space="preserve"> </w:t>
      </w:r>
      <w:r w:rsidR="00EF510E">
        <w:t>Users (including disconnection)</w:t>
      </w:r>
      <w:r w:rsidR="00A13087">
        <w:t xml:space="preserve">, as detailed </w:t>
      </w:r>
      <w:r w:rsidR="004854F2">
        <w:t xml:space="preserve">in the </w:t>
      </w:r>
      <w:r w:rsidR="004854F2" w:rsidRPr="003B0B53">
        <w:rPr>
          <w:i/>
        </w:rPr>
        <w:t>Grid Code BC2</w:t>
      </w:r>
      <w:r w:rsidR="00CA70B9" w:rsidRPr="003B0B53">
        <w:rPr>
          <w:i/>
        </w:rPr>
        <w:t>.9</w:t>
      </w:r>
      <w:r w:rsidR="004854F2">
        <w:t xml:space="preserve">.  </w:t>
      </w:r>
      <w:r w:rsidR="00DA7FCA">
        <w:t xml:space="preserve">These can also be issued to DSOs to take appropriate action on their networks.  </w:t>
      </w:r>
      <w:r w:rsidR="004854F2">
        <w:t xml:space="preserve">In the case of </w:t>
      </w:r>
      <w:r w:rsidR="007D4616">
        <w:t xml:space="preserve">HVDC </w:t>
      </w:r>
      <w:r w:rsidR="004854F2">
        <w:t xml:space="preserve">Interconnectors, an Emergency Instruction can also be a reversal of flow – leading to an effective increase in generation </w:t>
      </w:r>
      <w:r w:rsidR="002D2E6A">
        <w:t xml:space="preserve">or demand </w:t>
      </w:r>
      <w:r w:rsidR="004854F2">
        <w:t xml:space="preserve">on </w:t>
      </w:r>
      <w:r w:rsidR="00A87B73">
        <w:t xml:space="preserve">part of </w:t>
      </w:r>
      <w:r w:rsidR="004854F2">
        <w:t xml:space="preserve">the </w:t>
      </w:r>
      <w:r w:rsidR="002D2E6A">
        <w:t>National Electricity Transmission S</w:t>
      </w:r>
      <w:r w:rsidR="004854F2">
        <w:t>ystem.</w:t>
      </w:r>
    </w:p>
    <w:p w14:paraId="6BCB3D8D" w14:textId="2200A1A4" w:rsidR="003B0B53" w:rsidRDefault="003B0B53" w:rsidP="00BA7C13">
      <w:pPr>
        <w:ind w:left="720" w:hanging="720"/>
      </w:pPr>
    </w:p>
    <w:p w14:paraId="6F054C72" w14:textId="03CFC0FE" w:rsidR="003B0B53" w:rsidRDefault="003B0B53" w:rsidP="003A2A9D">
      <w:pPr>
        <w:ind w:left="720" w:hanging="720"/>
      </w:pPr>
      <w:r w:rsidRPr="003A2A9D">
        <w:t>4.5.</w:t>
      </w:r>
      <w:r w:rsidR="002B5ECD">
        <w:t>3</w:t>
      </w:r>
      <w:r w:rsidRPr="003A2A9D">
        <w:tab/>
      </w:r>
      <w:r w:rsidR="004854F2" w:rsidRPr="003A2A9D">
        <w:rPr>
          <w:i/>
        </w:rPr>
        <w:t>Special Actions</w:t>
      </w:r>
      <w:r w:rsidR="004B57D4" w:rsidRPr="003B0B53">
        <w:t xml:space="preserve"> as defined in the Grid Code BC1.7</w:t>
      </w:r>
      <w:r w:rsidR="004854F2" w:rsidRPr="003B0B53">
        <w:t xml:space="preserve">, </w:t>
      </w:r>
      <w:r w:rsidR="00A87B73">
        <w:t xml:space="preserve">are </w:t>
      </w:r>
      <w:r w:rsidR="004854F2" w:rsidRPr="003B0B53">
        <w:t xml:space="preserve">bespoke and bilaterally </w:t>
      </w:r>
      <w:r w:rsidR="004B57D4" w:rsidRPr="003B0B53">
        <w:t xml:space="preserve">agreed between the </w:t>
      </w:r>
      <w:r w:rsidR="002E6A88">
        <w:t>NETSO</w:t>
      </w:r>
      <w:r w:rsidR="004B57D4" w:rsidRPr="003B0B53">
        <w:t xml:space="preserve"> and</w:t>
      </w:r>
      <w:r w:rsidR="004854F2" w:rsidRPr="003B0B53">
        <w:t xml:space="preserve"> specific </w:t>
      </w:r>
      <w:r w:rsidR="00D60C88" w:rsidRPr="00EF510E">
        <w:t>National Electricity Transmission System</w:t>
      </w:r>
      <w:r w:rsidR="00D60C88" w:rsidRPr="00EF510E" w:rsidDel="00EF510E">
        <w:t xml:space="preserve"> </w:t>
      </w:r>
      <w:r w:rsidR="00203C67" w:rsidRPr="003B0B53">
        <w:t>U</w:t>
      </w:r>
      <w:r w:rsidR="004854F2" w:rsidRPr="003B0B53">
        <w:t>sers</w:t>
      </w:r>
      <w:r w:rsidR="00A87B73">
        <w:t>.  These are agreed in advance so that they can be implemented swiftly on instruction by the NETSO following a specified credible event.</w:t>
      </w:r>
    </w:p>
    <w:p w14:paraId="3952A5EE" w14:textId="77777777" w:rsidR="003B0B53" w:rsidRDefault="003B0B53" w:rsidP="003B0B53"/>
    <w:p w14:paraId="32B46052" w14:textId="542B7DAE" w:rsidR="003B0B53" w:rsidRDefault="003B0B53" w:rsidP="003A2A9D">
      <w:pPr>
        <w:ind w:left="720" w:hanging="720"/>
      </w:pPr>
      <w:r>
        <w:t>4.5.</w:t>
      </w:r>
      <w:r w:rsidR="002B5ECD">
        <w:t>4</w:t>
      </w:r>
      <w:r>
        <w:tab/>
      </w:r>
      <w:r w:rsidR="00D57AAF">
        <w:t xml:space="preserve">Generator Operational Tripping Schemes </w:t>
      </w:r>
      <w:r w:rsidR="00BB784B">
        <w:t xml:space="preserve">are installed </w:t>
      </w:r>
      <w:r w:rsidR="00D57AAF">
        <w:t>to prevent circuit thermal overloads and/or system instability problems in post-fault timescales, or to protect consumer demand and/or D</w:t>
      </w:r>
      <w:r w:rsidR="00D60C88">
        <w:t>S</w:t>
      </w:r>
      <w:r w:rsidR="00D57AAF">
        <w:t>O networks against the loss of the generator/</w:t>
      </w:r>
      <w:r w:rsidR="00142748">
        <w:t>super grid</w:t>
      </w:r>
      <w:r w:rsidR="00D57AAF">
        <w:t xml:space="preserve"> system connections or islanding of generation.</w:t>
      </w:r>
    </w:p>
    <w:p w14:paraId="4CE000DB" w14:textId="77777777" w:rsidR="003B0B53" w:rsidRDefault="003B0B53" w:rsidP="003A2A9D">
      <w:pPr>
        <w:ind w:left="720" w:hanging="720"/>
      </w:pPr>
    </w:p>
    <w:p w14:paraId="488DADF2" w14:textId="238158E6" w:rsidR="00196E53" w:rsidRDefault="003B0B53" w:rsidP="003A2A9D">
      <w:pPr>
        <w:ind w:left="720" w:hanging="720"/>
      </w:pPr>
      <w:r>
        <w:t>4.5.</w:t>
      </w:r>
      <w:r w:rsidR="00E42FA4">
        <w:t>5</w:t>
      </w:r>
      <w:r>
        <w:tab/>
      </w:r>
      <w:r w:rsidR="00196E53">
        <w:t>Demand Tripping Schemes</w:t>
      </w:r>
      <w:r w:rsidR="00196E53" w:rsidRPr="00D57AAF">
        <w:t xml:space="preserve"> </w:t>
      </w:r>
      <w:r w:rsidR="00B3512E">
        <w:t xml:space="preserve">are installed </w:t>
      </w:r>
      <w:r w:rsidR="00196E53" w:rsidRPr="00D57AAF">
        <w:t>to protect circuits from thermal overloads and/or maintain voltage st</w:t>
      </w:r>
      <w:r w:rsidR="00196E53">
        <w:t>ability under fault conditions</w:t>
      </w:r>
      <w:r w:rsidR="00203C67">
        <w:t>.</w:t>
      </w:r>
    </w:p>
    <w:p w14:paraId="2C5FFFEE" w14:textId="16029ABE" w:rsidR="00E85FD8" w:rsidRDefault="00E85FD8" w:rsidP="003A2A9D">
      <w:pPr>
        <w:ind w:left="720" w:hanging="720"/>
      </w:pPr>
    </w:p>
    <w:p w14:paraId="7CF724A4" w14:textId="343C3D7B" w:rsidR="00E85FD8" w:rsidRDefault="00E85FD8" w:rsidP="003A2A9D">
      <w:pPr>
        <w:ind w:left="720" w:hanging="720"/>
      </w:pPr>
      <w:r>
        <w:t>4.5.</w:t>
      </w:r>
      <w:r w:rsidR="00E42FA4">
        <w:t>6</w:t>
      </w:r>
      <w:r>
        <w:tab/>
      </w:r>
      <w:r w:rsidR="00D60C88">
        <w:t>W</w:t>
      </w:r>
      <w:r w:rsidR="00D60C88" w:rsidRPr="00E85FD8">
        <w:t xml:space="preserve">henever downward regulation shortfall for </w:t>
      </w:r>
      <w:r w:rsidR="00D60C88">
        <w:t xml:space="preserve">a </w:t>
      </w:r>
      <w:r w:rsidR="00D60C88" w:rsidRPr="00E85FD8">
        <w:t>transmission constraint is identified (hours ahead to real time)</w:t>
      </w:r>
      <w:r w:rsidR="00D60C88">
        <w:t xml:space="preserve"> a</w:t>
      </w:r>
      <w:r w:rsidR="001D6093">
        <w:t>n Insufficient</w:t>
      </w:r>
      <w:r w:rsidR="00D60C88">
        <w:t xml:space="preserve"> </w:t>
      </w:r>
      <w:r w:rsidRPr="00E85FD8">
        <w:t xml:space="preserve">Localised </w:t>
      </w:r>
      <w:r>
        <w:t>Negative Reserve Active Power Margin (</w:t>
      </w:r>
      <w:r w:rsidRPr="00E85FD8">
        <w:t>NRAPM</w:t>
      </w:r>
      <w:r>
        <w:t>)</w:t>
      </w:r>
      <w:r w:rsidRPr="00E85FD8">
        <w:t xml:space="preserve"> </w:t>
      </w:r>
      <w:r w:rsidR="00D60C88">
        <w:t xml:space="preserve">warning </w:t>
      </w:r>
      <w:r w:rsidR="00D84A73">
        <w:t>will be</w:t>
      </w:r>
      <w:r w:rsidR="00D60C88">
        <w:t xml:space="preserve"> issued by the NETSO</w:t>
      </w:r>
      <w:r>
        <w:t xml:space="preserve"> </w:t>
      </w:r>
      <w:r w:rsidR="003A775F">
        <w:t xml:space="preserve">under </w:t>
      </w:r>
      <w:r w:rsidR="003A775F" w:rsidRPr="00B72E9F">
        <w:rPr>
          <w:i/>
        </w:rPr>
        <w:t>Grid Code BC1.5.5</w:t>
      </w:r>
      <w:r w:rsidR="003A775F">
        <w:t xml:space="preserve"> </w:t>
      </w:r>
      <w:r>
        <w:t xml:space="preserve">to see if any increase in </w:t>
      </w:r>
      <w:r w:rsidR="007D6B58">
        <w:t xml:space="preserve">generator </w:t>
      </w:r>
      <w:r>
        <w:t>flexibility is possible.</w:t>
      </w:r>
    </w:p>
    <w:p w14:paraId="7E56F553" w14:textId="77777777" w:rsidR="00196E53" w:rsidRDefault="00196E53" w:rsidP="0062143F"/>
    <w:p w14:paraId="690E7E3D" w14:textId="77777777" w:rsidR="004854F2" w:rsidRDefault="004854F2" w:rsidP="0062143F"/>
    <w:p w14:paraId="04E8CFD6" w14:textId="77777777" w:rsidR="00607F50" w:rsidRDefault="00435C3E" w:rsidP="003A2A9D">
      <w:pPr>
        <w:pStyle w:val="Heading3"/>
        <w:rPr>
          <w:szCs w:val="22"/>
        </w:rPr>
      </w:pPr>
      <w:bookmarkStart w:id="20" w:name="_Toc523762584"/>
      <w:r w:rsidRPr="005302D4">
        <w:rPr>
          <w:szCs w:val="22"/>
        </w:rPr>
        <w:t>4.6</w:t>
      </w:r>
      <w:r w:rsidRPr="005302D4">
        <w:rPr>
          <w:szCs w:val="22"/>
        </w:rPr>
        <w:tab/>
        <w:t>Assistance For Active Power Procedure</w:t>
      </w:r>
      <w:bookmarkEnd w:id="20"/>
    </w:p>
    <w:p w14:paraId="78156C0D" w14:textId="77777777" w:rsidR="00607F50" w:rsidRDefault="00607F50" w:rsidP="00AC0BE6"/>
    <w:p w14:paraId="6C0DEB8F" w14:textId="600AFC9E" w:rsidR="00351D16" w:rsidRPr="005302D4" w:rsidRDefault="00607F50" w:rsidP="00AC0BE6">
      <w:pPr>
        <w:ind w:firstLine="720"/>
      </w:pPr>
      <w:r>
        <w:t>I</w:t>
      </w:r>
      <w:r w:rsidR="000A375F">
        <w:t xml:space="preserve">n </w:t>
      </w:r>
      <w:r>
        <w:t>A</w:t>
      </w:r>
      <w:r w:rsidR="000A375F">
        <w:t>ccordance with NCER Article 21</w:t>
      </w:r>
    </w:p>
    <w:p w14:paraId="6D12C163" w14:textId="77777777" w:rsidR="00691F47" w:rsidRDefault="00691F47" w:rsidP="00691F47">
      <w:pPr>
        <w:jc w:val="both"/>
      </w:pPr>
    </w:p>
    <w:p w14:paraId="328477C3" w14:textId="4DFABCB1" w:rsidR="007D6B58" w:rsidRDefault="000C4827" w:rsidP="001F5314">
      <w:pPr>
        <w:ind w:left="720" w:hanging="720"/>
        <w:jc w:val="both"/>
      </w:pPr>
      <w:r>
        <w:t>4.6.1</w:t>
      </w:r>
      <w:r>
        <w:tab/>
      </w:r>
      <w:r w:rsidR="00DF531E">
        <w:t>Agreements are in place with neighbouring TSOs to provide Emergency Assistance</w:t>
      </w:r>
      <w:r w:rsidR="006024F2">
        <w:t>.</w:t>
      </w:r>
      <w:r w:rsidR="004854F2">
        <w:t xml:space="preserve">  The contracted service is for blocks of energy to be provided </w:t>
      </w:r>
      <w:r w:rsidR="006024F2">
        <w:t xml:space="preserve">across HVDC Interconnectors </w:t>
      </w:r>
      <w:r w:rsidR="004854F2">
        <w:t>for specific periods of time</w:t>
      </w:r>
      <w:r w:rsidR="00B949DF">
        <w:t xml:space="preserve">, and detailed in the relevant </w:t>
      </w:r>
      <w:r w:rsidR="00B949DF">
        <w:rPr>
          <w:i/>
        </w:rPr>
        <w:t>Balancing and Ancillary Services Agreement</w:t>
      </w:r>
      <w:r>
        <w:rPr>
          <w:i/>
        </w:rPr>
        <w:t xml:space="preserve"> </w:t>
      </w:r>
      <w:r w:rsidR="00B949DF">
        <w:t>for each interconnector</w:t>
      </w:r>
      <w:r w:rsidR="004854F2">
        <w:t>.</w:t>
      </w:r>
    </w:p>
    <w:p w14:paraId="71AC6FBC" w14:textId="64B44446" w:rsidR="001B52D4" w:rsidRDefault="001B52D4" w:rsidP="001F5314">
      <w:pPr>
        <w:ind w:left="720" w:hanging="720"/>
        <w:jc w:val="both"/>
      </w:pPr>
    </w:p>
    <w:p w14:paraId="72AC2065" w14:textId="308F9FCC" w:rsidR="001B52D4" w:rsidRDefault="001B52D4" w:rsidP="00172D16">
      <w:pPr>
        <w:ind w:left="720" w:hanging="720"/>
        <w:jc w:val="both"/>
      </w:pPr>
      <w:r>
        <w:t>4.6.2</w:t>
      </w:r>
      <w:r>
        <w:tab/>
        <w:t xml:space="preserve">Where a </w:t>
      </w:r>
      <w:r w:rsidRPr="001B52D4">
        <w:rPr>
          <w:i/>
        </w:rPr>
        <w:t>Maximum Generation</w:t>
      </w:r>
      <w:r w:rsidRPr="001B52D4">
        <w:t xml:space="preserve"> Service Agreement </w:t>
      </w:r>
      <w:r>
        <w:t>is in place between the NETSO and a</w:t>
      </w:r>
      <w:r w:rsidRPr="001B52D4">
        <w:t xml:space="preserve"> </w:t>
      </w:r>
      <w:r>
        <w:t>Generator</w:t>
      </w:r>
      <w:r w:rsidR="00172D16">
        <w:t xml:space="preserve"> </w:t>
      </w:r>
      <w:r w:rsidR="00172D16" w:rsidRPr="00172D16">
        <w:t>(</w:t>
      </w:r>
      <w:r w:rsidR="00172D16" w:rsidRPr="00172D16">
        <w:rPr>
          <w:i/>
        </w:rPr>
        <w:t>CUSC Section 4.2</w:t>
      </w:r>
      <w:r w:rsidR="00172D16" w:rsidRPr="00172D16">
        <w:t>)</w:t>
      </w:r>
      <w:r w:rsidRPr="001B52D4">
        <w:t xml:space="preserve">, </w:t>
      </w:r>
      <w:r>
        <w:t>the Generator will</w:t>
      </w:r>
      <w:r w:rsidRPr="001B52D4">
        <w:t xml:space="preserve"> use reasonable endeavours to make available and provide Maximum Generation from each of </w:t>
      </w:r>
      <w:r w:rsidR="00172D16">
        <w:t>its</w:t>
      </w:r>
      <w:r w:rsidRPr="001B52D4">
        <w:t xml:space="preserve"> Maximum Generation BM Unit(s)</w:t>
      </w:r>
      <w:r w:rsidR="00172D16">
        <w:t>.  T</w:t>
      </w:r>
      <w:r w:rsidR="00172D16" w:rsidRPr="00172D16">
        <w:t xml:space="preserve">he </w:t>
      </w:r>
      <w:r w:rsidR="00172D16">
        <w:t xml:space="preserve">NETSO will </w:t>
      </w:r>
      <w:r w:rsidR="00172D16" w:rsidRPr="00172D16">
        <w:t xml:space="preserve">request </w:t>
      </w:r>
      <w:r w:rsidR="00172D16">
        <w:t>the</w:t>
      </w:r>
      <w:r w:rsidR="00172D16" w:rsidRPr="00172D16">
        <w:t xml:space="preserve"> Maximum Generation Service prior to the instruction of any measures related to Demand Control</w:t>
      </w:r>
      <w:r w:rsidR="00172D16">
        <w:t>.  This will be via Emergency Instructions.</w:t>
      </w:r>
    </w:p>
    <w:p w14:paraId="10F22B0E" w14:textId="1C6C7FFA" w:rsidR="008F1605" w:rsidRDefault="008F1605" w:rsidP="00172D16">
      <w:pPr>
        <w:ind w:left="720" w:hanging="720"/>
        <w:jc w:val="both"/>
      </w:pPr>
    </w:p>
    <w:p w14:paraId="09765C6F" w14:textId="2A71DB09" w:rsidR="008F1605" w:rsidRDefault="008F1605" w:rsidP="00172D16">
      <w:pPr>
        <w:ind w:left="720" w:hanging="720"/>
        <w:jc w:val="both"/>
      </w:pPr>
      <w:r>
        <w:t>4.6.3</w:t>
      </w:r>
      <w:r>
        <w:tab/>
        <w:t>The NETSO shall be entitled to request assistance for active power from SGUs which do not already provide a balancing service.  Upon request from the NETSO any SGU shall make available all its active power, conforming to its technical constraints.  The NETSO may only do this after it has activated all balancing energy bids available.</w:t>
      </w:r>
    </w:p>
    <w:p w14:paraId="48E73517" w14:textId="77777777" w:rsidR="007D6B58" w:rsidRDefault="007D6B58" w:rsidP="001F5314">
      <w:pPr>
        <w:ind w:left="720" w:hanging="720"/>
        <w:jc w:val="both"/>
      </w:pPr>
    </w:p>
    <w:p w14:paraId="375B1899" w14:textId="6CEDEA8C" w:rsidR="008C7593" w:rsidRDefault="001B52D4" w:rsidP="008F1605">
      <w:pPr>
        <w:ind w:left="720" w:hanging="720"/>
        <w:jc w:val="both"/>
      </w:pPr>
      <w:r>
        <w:lastRenderedPageBreak/>
        <w:t>4.6.</w:t>
      </w:r>
      <w:r w:rsidR="008F1605">
        <w:t>4</w:t>
      </w:r>
      <w:r w:rsidR="007D6B58">
        <w:tab/>
      </w:r>
      <w:r w:rsidR="005C4192">
        <w:t>W</w:t>
      </w:r>
      <w:r w:rsidR="005C4192" w:rsidRPr="007D6B58">
        <w:t xml:space="preserve">henever </w:t>
      </w:r>
      <w:r w:rsidR="005C4192">
        <w:t xml:space="preserve">national </w:t>
      </w:r>
      <w:r w:rsidR="005C4192" w:rsidRPr="007D6B58">
        <w:t>downward regulation shortfall is identified (</w:t>
      </w:r>
      <w:r w:rsidR="005C4192">
        <w:t>day</w:t>
      </w:r>
      <w:r w:rsidR="005C4192" w:rsidRPr="007D6B58">
        <w:t xml:space="preserve"> ahead to real time)</w:t>
      </w:r>
      <w:r w:rsidR="005C4192">
        <w:t xml:space="preserve"> a</w:t>
      </w:r>
      <w:r w:rsidR="00660F10">
        <w:t>n Insufficient</w:t>
      </w:r>
      <w:r w:rsidR="005C4192">
        <w:t xml:space="preserve"> </w:t>
      </w:r>
      <w:r w:rsidR="007D6B58">
        <w:t>System</w:t>
      </w:r>
      <w:r w:rsidR="007D6B58" w:rsidRPr="007D6B58">
        <w:t xml:space="preserve"> Negative Reserve Active Power Margin (NRAPM) </w:t>
      </w:r>
      <w:r w:rsidR="00D84A73">
        <w:t>warning</w:t>
      </w:r>
      <w:r w:rsidR="007D6B58" w:rsidRPr="007D6B58">
        <w:t xml:space="preserve"> will </w:t>
      </w:r>
      <w:r w:rsidR="00D84A73">
        <w:t xml:space="preserve">be </w:t>
      </w:r>
      <w:r w:rsidR="007D6B58" w:rsidRPr="007D6B58">
        <w:t>issue</w:t>
      </w:r>
      <w:r w:rsidR="00D84A73">
        <w:t>d by the NETSO</w:t>
      </w:r>
      <w:r w:rsidR="007D6B58" w:rsidRPr="007D6B58">
        <w:t xml:space="preserve"> </w:t>
      </w:r>
      <w:r w:rsidR="00660F10" w:rsidRPr="00660F10">
        <w:t xml:space="preserve">under </w:t>
      </w:r>
      <w:r w:rsidR="00660F10" w:rsidRPr="00B72E9F">
        <w:rPr>
          <w:i/>
        </w:rPr>
        <w:t>Grid Code BC1.5.5</w:t>
      </w:r>
      <w:r w:rsidR="00660F10" w:rsidRPr="00660F10">
        <w:t xml:space="preserve"> </w:t>
      </w:r>
      <w:r w:rsidR="007D6B58" w:rsidRPr="007D6B58">
        <w:t>to see if any increase in generator flexibility is possible.</w:t>
      </w:r>
    </w:p>
    <w:p w14:paraId="0CFD3A7B" w14:textId="77777777" w:rsidR="004854F2" w:rsidRDefault="004854F2" w:rsidP="00691F47">
      <w:pPr>
        <w:jc w:val="both"/>
      </w:pPr>
    </w:p>
    <w:p w14:paraId="69B9392D" w14:textId="77777777" w:rsidR="00597A79" w:rsidRDefault="00597A79" w:rsidP="00691F47">
      <w:pPr>
        <w:jc w:val="both"/>
      </w:pPr>
    </w:p>
    <w:p w14:paraId="6F893639" w14:textId="77777777" w:rsidR="00607F50" w:rsidRDefault="00435C3E" w:rsidP="003A2A9D">
      <w:pPr>
        <w:pStyle w:val="Heading3"/>
        <w:ind w:left="720" w:hanging="720"/>
        <w:rPr>
          <w:szCs w:val="22"/>
        </w:rPr>
      </w:pPr>
      <w:bookmarkStart w:id="21" w:name="_Toc523762585"/>
      <w:r w:rsidRPr="005302D4">
        <w:rPr>
          <w:szCs w:val="22"/>
        </w:rPr>
        <w:t>4.7</w:t>
      </w:r>
      <w:r w:rsidRPr="005302D4">
        <w:rPr>
          <w:szCs w:val="22"/>
        </w:rPr>
        <w:tab/>
        <w:t>National Electricity Transmission System Warnings Procedure</w:t>
      </w:r>
      <w:bookmarkEnd w:id="21"/>
    </w:p>
    <w:p w14:paraId="27C57CBE" w14:textId="77777777" w:rsidR="00597A79" w:rsidRDefault="00597A79" w:rsidP="00597A79">
      <w:pPr>
        <w:jc w:val="both"/>
      </w:pPr>
    </w:p>
    <w:p w14:paraId="5E4F45FD" w14:textId="0BB84BD5" w:rsidR="00597A79" w:rsidRPr="00BE333F" w:rsidRDefault="000C4827" w:rsidP="003A2A9D">
      <w:pPr>
        <w:ind w:left="720" w:hanging="720"/>
      </w:pPr>
      <w:r w:rsidRPr="00501485">
        <w:t>4.7.1</w:t>
      </w:r>
      <w:r w:rsidRPr="00501485">
        <w:tab/>
      </w:r>
      <w:r w:rsidR="00597A79" w:rsidRPr="00501485">
        <w:t>The</w:t>
      </w:r>
      <w:r w:rsidR="00597A79">
        <w:rPr>
          <w:u w:val="single"/>
        </w:rPr>
        <w:t xml:space="preserve"> </w:t>
      </w:r>
      <w:r w:rsidR="00597A79" w:rsidRPr="00F17817">
        <w:rPr>
          <w:i/>
        </w:rPr>
        <w:t>Grid Code OC6, OC7</w:t>
      </w:r>
      <w:r w:rsidR="00597A79">
        <w:t xml:space="preserve">, and </w:t>
      </w:r>
      <w:r w:rsidR="00597A79" w:rsidRPr="00F17817">
        <w:rPr>
          <w:i/>
        </w:rPr>
        <w:t>BC1</w:t>
      </w:r>
      <w:r w:rsidR="00597A79">
        <w:t xml:space="preserve"> provide for circumstances in which the </w:t>
      </w:r>
      <w:r w:rsidR="002E6A88">
        <w:t>NETSO</w:t>
      </w:r>
      <w:r w:rsidR="00597A79">
        <w:t xml:space="preserve"> </w:t>
      </w:r>
      <w:r w:rsidR="00693C25">
        <w:t xml:space="preserve">may </w:t>
      </w:r>
      <w:r w:rsidR="00597A79">
        <w:t xml:space="preserve">issue a </w:t>
      </w:r>
      <w:r w:rsidR="00597A79" w:rsidRPr="00261D16">
        <w:t>National Electric</w:t>
      </w:r>
      <w:r w:rsidR="00597A79">
        <w:t>ity</w:t>
      </w:r>
      <w:r w:rsidR="00597A79" w:rsidRPr="00261D16">
        <w:t xml:space="preserve"> Transmission System Warning</w:t>
      </w:r>
      <w:r w:rsidR="00597A79">
        <w:t xml:space="preserve"> </w:t>
      </w:r>
      <w:r w:rsidR="00597A79" w:rsidRPr="00023CF0">
        <w:t>to all industry participants</w:t>
      </w:r>
      <w:r w:rsidR="00597A79">
        <w:t xml:space="preserve"> </w:t>
      </w:r>
      <w:r w:rsidR="00597A79" w:rsidRPr="00023CF0">
        <w:t xml:space="preserve">in </w:t>
      </w:r>
      <w:r w:rsidR="00693C25">
        <w:t>circumstances where Demand Reduction may be required</w:t>
      </w:r>
      <w:r w:rsidR="00597A79">
        <w:t xml:space="preserve">.  </w:t>
      </w:r>
      <w:r w:rsidR="00597A79" w:rsidRPr="003C1939">
        <w:t>National Electricity Transmission System Warnings</w:t>
      </w:r>
      <w:r w:rsidR="00597A79" w:rsidRPr="00BE333F">
        <w:t xml:space="preserve"> consist of the following types:</w:t>
      </w:r>
      <w:r w:rsidR="005B3F23">
        <w:t xml:space="preserve"> </w:t>
      </w:r>
      <w:r w:rsidR="00597A79" w:rsidRPr="00BE333F">
        <w:t>-</w:t>
      </w:r>
    </w:p>
    <w:p w14:paraId="223CD7E6" w14:textId="77777777" w:rsidR="00597A79" w:rsidRPr="00BE333F" w:rsidRDefault="00597A79" w:rsidP="00597A79">
      <w:pPr>
        <w:pStyle w:val="ListParagraph"/>
        <w:numPr>
          <w:ilvl w:val="0"/>
          <w:numId w:val="20"/>
        </w:numPr>
        <w:jc w:val="both"/>
      </w:pPr>
      <w:r w:rsidRPr="00023CF0">
        <w:rPr>
          <w:i/>
        </w:rPr>
        <w:t>Electricity Margin Notice</w:t>
      </w:r>
      <w:r w:rsidRPr="00BE333F">
        <w:t>.</w:t>
      </w:r>
    </w:p>
    <w:p w14:paraId="133355FE" w14:textId="77777777" w:rsidR="00597A79" w:rsidRPr="00BE333F" w:rsidRDefault="00597A79" w:rsidP="00597A79">
      <w:pPr>
        <w:pStyle w:val="ListParagraph"/>
        <w:numPr>
          <w:ilvl w:val="0"/>
          <w:numId w:val="20"/>
        </w:numPr>
        <w:jc w:val="both"/>
      </w:pPr>
      <w:r w:rsidRPr="00023CF0">
        <w:rPr>
          <w:i/>
        </w:rPr>
        <w:t>High Risk of Demand Reduction</w:t>
      </w:r>
      <w:r w:rsidRPr="00BE333F">
        <w:t>.</w:t>
      </w:r>
    </w:p>
    <w:p w14:paraId="3376B708" w14:textId="77777777" w:rsidR="00597A79" w:rsidRPr="00BE333F" w:rsidRDefault="00597A79" w:rsidP="00597A79">
      <w:pPr>
        <w:pStyle w:val="ListParagraph"/>
        <w:numPr>
          <w:ilvl w:val="0"/>
          <w:numId w:val="20"/>
        </w:numPr>
        <w:jc w:val="both"/>
      </w:pPr>
      <w:r w:rsidRPr="00023CF0">
        <w:rPr>
          <w:i/>
        </w:rPr>
        <w:t>Demand Control Imminent</w:t>
      </w:r>
      <w:r w:rsidRPr="00BE333F">
        <w:t>.</w:t>
      </w:r>
    </w:p>
    <w:p w14:paraId="6C588BDD" w14:textId="40406F52" w:rsidR="00597A79" w:rsidRDefault="00597A79" w:rsidP="00597A79">
      <w:pPr>
        <w:pStyle w:val="ListParagraph"/>
        <w:numPr>
          <w:ilvl w:val="0"/>
          <w:numId w:val="20"/>
        </w:numPr>
        <w:jc w:val="both"/>
      </w:pPr>
      <w:r w:rsidRPr="00023CF0">
        <w:rPr>
          <w:i/>
        </w:rPr>
        <w:t>Risk of System Disturbance</w:t>
      </w:r>
      <w:r w:rsidRPr="00BE333F">
        <w:t>.</w:t>
      </w:r>
    </w:p>
    <w:p w14:paraId="1BFA94F3" w14:textId="77777777" w:rsidR="00597A79" w:rsidRDefault="00597A79" w:rsidP="00597A79">
      <w:pPr>
        <w:ind w:left="1080"/>
        <w:jc w:val="both"/>
      </w:pPr>
    </w:p>
    <w:p w14:paraId="7730E4E6" w14:textId="36638B0C" w:rsidR="00597A79" w:rsidRDefault="000C4827" w:rsidP="003A2A9D">
      <w:pPr>
        <w:ind w:left="720" w:hanging="720"/>
        <w:jc w:val="both"/>
      </w:pPr>
      <w:r w:rsidRPr="003A2A9D">
        <w:t>4.7.2</w:t>
      </w:r>
      <w:r>
        <w:rPr>
          <w:i/>
        </w:rPr>
        <w:tab/>
      </w:r>
      <w:r w:rsidR="00597A79" w:rsidRPr="00023CF0">
        <w:rPr>
          <w:i/>
        </w:rPr>
        <w:t>Electricity Margin Notice</w:t>
      </w:r>
      <w:r w:rsidR="00597A79">
        <w:t xml:space="preserve"> and/or </w:t>
      </w:r>
      <w:r w:rsidR="00597A79" w:rsidRPr="00023CF0">
        <w:rPr>
          <w:i/>
        </w:rPr>
        <w:t>High Risk of Demand Reduction</w:t>
      </w:r>
      <w:r w:rsidR="00597A79">
        <w:t xml:space="preserve"> warnings </w:t>
      </w:r>
      <w:r w:rsidR="00CE0D22">
        <w:t>may</w:t>
      </w:r>
      <w:r w:rsidR="00693C25">
        <w:t xml:space="preserve"> </w:t>
      </w:r>
      <w:r w:rsidR="00597A79">
        <w:t xml:space="preserve">be issued by the </w:t>
      </w:r>
      <w:r w:rsidR="002E6A88">
        <w:t>NETSO</w:t>
      </w:r>
      <w:r w:rsidR="00597A79">
        <w:t xml:space="preserve"> </w:t>
      </w:r>
      <w:r w:rsidR="00693C25">
        <w:t>when insufficient system margins are anticipated</w:t>
      </w:r>
      <w:r w:rsidR="00423399">
        <w:t xml:space="preserve"> for any period.</w:t>
      </w:r>
    </w:p>
    <w:p w14:paraId="29CA355B" w14:textId="77777777" w:rsidR="00597A79" w:rsidRDefault="00597A79" w:rsidP="00597A79">
      <w:pPr>
        <w:jc w:val="both"/>
      </w:pPr>
    </w:p>
    <w:p w14:paraId="4D6DA9D1" w14:textId="2FC07561" w:rsidR="00597A79" w:rsidRDefault="000C4827" w:rsidP="003A2A9D">
      <w:pPr>
        <w:ind w:left="720" w:hanging="720"/>
        <w:jc w:val="both"/>
        <w:rPr>
          <w:i/>
        </w:rPr>
      </w:pPr>
      <w:r>
        <w:t>4.7.3</w:t>
      </w:r>
      <w:r>
        <w:tab/>
      </w:r>
      <w:r w:rsidR="00597A79">
        <w:t xml:space="preserve">Should the system conditions not return within the acceptable limits or there is still further concern, a </w:t>
      </w:r>
      <w:r w:rsidR="00597A79">
        <w:rPr>
          <w:i/>
        </w:rPr>
        <w:t xml:space="preserve">Demand Control Imminent </w:t>
      </w:r>
      <w:r w:rsidR="00597A79">
        <w:t xml:space="preserve">warning </w:t>
      </w:r>
      <w:r w:rsidR="00CE0D22">
        <w:t xml:space="preserve">may </w:t>
      </w:r>
      <w:r w:rsidR="00597A79">
        <w:t xml:space="preserve">be issued giving warning that the </w:t>
      </w:r>
      <w:r w:rsidR="002E6A88">
        <w:t>NETSO</w:t>
      </w:r>
      <w:r w:rsidR="00597A79">
        <w:t xml:space="preserve"> expects to issue a </w:t>
      </w:r>
      <w:r w:rsidR="007C13E1">
        <w:t>D</w:t>
      </w:r>
      <w:r w:rsidR="00597A79">
        <w:t xml:space="preserve">emand </w:t>
      </w:r>
      <w:r w:rsidR="00AB3128">
        <w:t xml:space="preserve">Control </w:t>
      </w:r>
      <w:r w:rsidR="00597A79">
        <w:t xml:space="preserve">instruction to </w:t>
      </w:r>
      <w:r w:rsidR="004C0B54">
        <w:t>DSOs</w:t>
      </w:r>
      <w:r w:rsidR="00231597">
        <w:t xml:space="preserve"> </w:t>
      </w:r>
      <w:r w:rsidR="001F1E4A">
        <w:t>and/</w:t>
      </w:r>
      <w:r w:rsidR="00231597">
        <w:t>or N</w:t>
      </w:r>
      <w:r w:rsidR="0089240F">
        <w:t>on-</w:t>
      </w:r>
      <w:r w:rsidR="00231597">
        <w:t>Embedded C</w:t>
      </w:r>
      <w:r w:rsidR="0089240F">
        <w:t>ustomers</w:t>
      </w:r>
      <w:r w:rsidR="00597A79">
        <w:t xml:space="preserve"> in the next 30</w:t>
      </w:r>
      <w:r w:rsidR="005C35C2">
        <w:t>-</w:t>
      </w:r>
      <w:r w:rsidR="00597A79">
        <w:t>minute window.</w:t>
      </w:r>
    </w:p>
    <w:p w14:paraId="031894E4" w14:textId="77777777" w:rsidR="00597A79" w:rsidRDefault="00597A79" w:rsidP="00597A79">
      <w:pPr>
        <w:jc w:val="both"/>
        <w:rPr>
          <w:i/>
        </w:rPr>
      </w:pPr>
    </w:p>
    <w:p w14:paraId="611499C3" w14:textId="434C6B2A" w:rsidR="00597A79" w:rsidRDefault="000C4827" w:rsidP="003A2A9D">
      <w:pPr>
        <w:ind w:left="720" w:hanging="720"/>
        <w:jc w:val="both"/>
      </w:pPr>
      <w:r>
        <w:t>4.7.4</w:t>
      </w:r>
      <w:r>
        <w:tab/>
      </w:r>
      <w:r w:rsidR="007C13E1">
        <w:t xml:space="preserve">The </w:t>
      </w:r>
      <w:r w:rsidR="002E6A88">
        <w:t>NETSO</w:t>
      </w:r>
      <w:r w:rsidR="00597A79" w:rsidRPr="00023CF0">
        <w:t xml:space="preserve"> will issue the above instructions when </w:t>
      </w:r>
      <w:r w:rsidR="00000CA6">
        <w:t xml:space="preserve">the need for </w:t>
      </w:r>
      <w:r w:rsidR="007C13E1">
        <w:t>D</w:t>
      </w:r>
      <w:r w:rsidR="00597A79" w:rsidRPr="00023CF0">
        <w:t xml:space="preserve">emand </w:t>
      </w:r>
      <w:r w:rsidR="006920AE">
        <w:t>Control</w:t>
      </w:r>
      <w:r w:rsidR="006920AE" w:rsidRPr="00023CF0">
        <w:t xml:space="preserve"> </w:t>
      </w:r>
      <w:r w:rsidR="00597A79" w:rsidRPr="00023CF0">
        <w:t xml:space="preserve">is identified in advance but this </w:t>
      </w:r>
      <w:r w:rsidR="00000CA6">
        <w:t xml:space="preserve">may </w:t>
      </w:r>
      <w:r w:rsidR="00000CA6" w:rsidRPr="00023CF0">
        <w:t xml:space="preserve">not </w:t>
      </w:r>
      <w:r w:rsidR="00597A79" w:rsidRPr="00023CF0">
        <w:t xml:space="preserve">be </w:t>
      </w:r>
      <w:r w:rsidR="00000CA6">
        <w:t>possible</w:t>
      </w:r>
      <w:r w:rsidR="00000CA6" w:rsidRPr="00023CF0">
        <w:t xml:space="preserve"> </w:t>
      </w:r>
      <w:r w:rsidR="00597A79" w:rsidRPr="00023CF0">
        <w:t xml:space="preserve">in all circumstances.  </w:t>
      </w:r>
      <w:r w:rsidR="00000CA6">
        <w:t xml:space="preserve">However, an increase level of Demand Control must be made available if </w:t>
      </w:r>
      <w:r w:rsidR="00EA5499">
        <w:t xml:space="preserve">a </w:t>
      </w:r>
      <w:r w:rsidR="00EA5499" w:rsidRPr="00023CF0">
        <w:rPr>
          <w:i/>
        </w:rPr>
        <w:t>High Risk of Demand Reduction</w:t>
      </w:r>
      <w:r w:rsidR="00EA5499" w:rsidRPr="00023CF0" w:rsidDel="00000CA6">
        <w:t xml:space="preserve"> </w:t>
      </w:r>
      <w:r w:rsidR="00EA5499">
        <w:t xml:space="preserve">warning has been issued by 16:00 hours </w:t>
      </w:r>
      <w:r w:rsidR="00ED3EFD">
        <w:t>d</w:t>
      </w:r>
      <w:r w:rsidR="008D562C">
        <w:t>ay1</w:t>
      </w:r>
      <w:r w:rsidR="00EA5499">
        <w:t>.</w:t>
      </w:r>
    </w:p>
    <w:p w14:paraId="6E5BAAC0" w14:textId="77777777" w:rsidR="00597A79" w:rsidRDefault="00597A79" w:rsidP="00691F47">
      <w:pPr>
        <w:jc w:val="both"/>
      </w:pPr>
    </w:p>
    <w:p w14:paraId="4DB28195" w14:textId="77777777" w:rsidR="00597A79" w:rsidRDefault="00597A79" w:rsidP="00691F47">
      <w:pPr>
        <w:jc w:val="both"/>
      </w:pPr>
    </w:p>
    <w:p w14:paraId="7C1122C1" w14:textId="4ABC44A0" w:rsidR="00607F50" w:rsidRDefault="00435C3E" w:rsidP="003A2A9D">
      <w:pPr>
        <w:pStyle w:val="Heading3"/>
        <w:numPr>
          <w:ilvl w:val="1"/>
          <w:numId w:val="38"/>
        </w:numPr>
        <w:rPr>
          <w:szCs w:val="22"/>
        </w:rPr>
      </w:pPr>
      <w:bookmarkStart w:id="22" w:name="_Toc523762586"/>
      <w:r w:rsidRPr="005302D4">
        <w:rPr>
          <w:szCs w:val="22"/>
        </w:rPr>
        <w:t>Manual Demand Disconnection Procedu</w:t>
      </w:r>
      <w:r w:rsidR="00607F50">
        <w:rPr>
          <w:szCs w:val="22"/>
        </w:rPr>
        <w:t>re</w:t>
      </w:r>
      <w:bookmarkEnd w:id="22"/>
    </w:p>
    <w:p w14:paraId="584D7198" w14:textId="77777777" w:rsidR="00607F50" w:rsidRDefault="00607F50" w:rsidP="00AC0BE6"/>
    <w:p w14:paraId="54221874" w14:textId="7B2948BF" w:rsidR="00351D16" w:rsidRPr="005302D4" w:rsidRDefault="00607F50" w:rsidP="00AC0BE6">
      <w:pPr>
        <w:ind w:firstLine="720"/>
      </w:pPr>
      <w:r>
        <w:t>I</w:t>
      </w:r>
      <w:r w:rsidR="000A375F">
        <w:t xml:space="preserve">n </w:t>
      </w:r>
      <w:r>
        <w:t>A</w:t>
      </w:r>
      <w:r w:rsidR="000A375F">
        <w:t>ccordance with NCER Article 22</w:t>
      </w:r>
    </w:p>
    <w:p w14:paraId="3B11067D" w14:textId="77777777" w:rsidR="00A80E2C" w:rsidRPr="0062143F" w:rsidRDefault="00A80E2C" w:rsidP="0062143F">
      <w:pPr>
        <w:jc w:val="both"/>
      </w:pPr>
    </w:p>
    <w:p w14:paraId="1732B5EA" w14:textId="62B4D87B" w:rsidR="00326F7A" w:rsidRDefault="00326F7A" w:rsidP="003A2A9D">
      <w:pPr>
        <w:ind w:left="720" w:hanging="720"/>
        <w:jc w:val="both"/>
      </w:pPr>
      <w:r w:rsidRPr="00501485">
        <w:t>4.8.1</w:t>
      </w:r>
      <w:r w:rsidRPr="00501485">
        <w:tab/>
      </w:r>
      <w:r w:rsidR="007C1C37" w:rsidRPr="00326F7A">
        <w:rPr>
          <w:i/>
        </w:rPr>
        <w:t>Grid Code OC6, OC7, BC1</w:t>
      </w:r>
      <w:r w:rsidR="007C1C37">
        <w:t xml:space="preserve">, and </w:t>
      </w:r>
      <w:r w:rsidR="007C1C37" w:rsidRPr="00326F7A">
        <w:rPr>
          <w:i/>
        </w:rPr>
        <w:t>BC2</w:t>
      </w:r>
      <w:r w:rsidR="007C1C37">
        <w:rPr>
          <w:i/>
        </w:rPr>
        <w:t xml:space="preserve"> allow </w:t>
      </w:r>
      <w:r w:rsidR="00296946" w:rsidRPr="003A2A9D">
        <w:rPr>
          <w:i/>
        </w:rPr>
        <w:t>Demand Control</w:t>
      </w:r>
      <w:r w:rsidR="00296946">
        <w:t xml:space="preserve"> instructions </w:t>
      </w:r>
      <w:r w:rsidR="007C1C37">
        <w:t xml:space="preserve">to </w:t>
      </w:r>
      <w:r w:rsidR="00296946">
        <w:t xml:space="preserve">be issued by </w:t>
      </w:r>
      <w:r w:rsidR="007C13E1">
        <w:t xml:space="preserve">the </w:t>
      </w:r>
      <w:r w:rsidR="002E6A88">
        <w:t>NETSO</w:t>
      </w:r>
      <w:r w:rsidR="00296946">
        <w:t xml:space="preserve"> to </w:t>
      </w:r>
      <w:r w:rsidR="007C1C37">
        <w:t xml:space="preserve">all </w:t>
      </w:r>
      <w:r w:rsidR="004C0B54">
        <w:t>DSOs</w:t>
      </w:r>
      <w:r w:rsidR="0030620C">
        <w:t xml:space="preserve"> and </w:t>
      </w:r>
      <w:r w:rsidR="00950266">
        <w:t>Non</w:t>
      </w:r>
      <w:r w:rsidR="00231597">
        <w:t>-</w:t>
      </w:r>
      <w:r w:rsidR="00950266">
        <w:t xml:space="preserve">Embedded </w:t>
      </w:r>
      <w:r w:rsidR="00296946">
        <w:t xml:space="preserve">Customers connected to the </w:t>
      </w:r>
      <w:r w:rsidR="00A41E62">
        <w:t xml:space="preserve">National Electricity </w:t>
      </w:r>
      <w:r w:rsidR="00296946">
        <w:t>Transmission System.</w:t>
      </w:r>
    </w:p>
    <w:p w14:paraId="0F7996F2" w14:textId="77777777" w:rsidR="00326F7A" w:rsidRDefault="00326F7A" w:rsidP="003A2A9D">
      <w:pPr>
        <w:ind w:left="720" w:hanging="720"/>
        <w:jc w:val="both"/>
      </w:pPr>
    </w:p>
    <w:p w14:paraId="46A07996" w14:textId="46DCF841" w:rsidR="000C29A4" w:rsidRDefault="00326F7A" w:rsidP="003A2A9D">
      <w:pPr>
        <w:ind w:left="720" w:hanging="720"/>
        <w:jc w:val="both"/>
      </w:pPr>
      <w:r>
        <w:t>4.8.2</w:t>
      </w:r>
      <w:r>
        <w:tab/>
      </w:r>
      <w:r w:rsidR="00261D16" w:rsidRPr="003A2A9D">
        <w:rPr>
          <w:i/>
        </w:rPr>
        <w:t>Manual</w:t>
      </w:r>
      <w:r w:rsidR="000C29A4" w:rsidRPr="003A2A9D">
        <w:rPr>
          <w:i/>
        </w:rPr>
        <w:t xml:space="preserve"> Demand </w:t>
      </w:r>
      <w:r w:rsidR="00A360CE">
        <w:rPr>
          <w:i/>
        </w:rPr>
        <w:t>Reduction</w:t>
      </w:r>
      <w:r w:rsidR="00A360CE">
        <w:t xml:space="preserve"> </w:t>
      </w:r>
      <w:r w:rsidR="000C29A4">
        <w:t xml:space="preserve">in respect of </w:t>
      </w:r>
      <w:r w:rsidR="004C0B54">
        <w:t>DSOs</w:t>
      </w:r>
      <w:r w:rsidR="000C29A4">
        <w:t xml:space="preserve"> and Non</w:t>
      </w:r>
      <w:r w:rsidR="0030620C">
        <w:t>-</w:t>
      </w:r>
      <w:r w:rsidR="000C29A4">
        <w:t xml:space="preserve">Embedded Customers may be instructed by </w:t>
      </w:r>
      <w:r w:rsidR="007C13E1">
        <w:t xml:space="preserve">the </w:t>
      </w:r>
      <w:r w:rsidR="002E6A88">
        <w:t>NETSO</w:t>
      </w:r>
      <w:r w:rsidR="000C29A4">
        <w:t xml:space="preserve"> to avoid unacceptable operating conditions on the National Electricity Transmission System during periods of generation shortage, or in the event of unacceptable thermal overloading and/or unacceptable voltage conditions.  There are 2 types: -</w:t>
      </w:r>
    </w:p>
    <w:p w14:paraId="156547C3" w14:textId="1CEED452" w:rsidR="00326F7A" w:rsidRDefault="000C29A4" w:rsidP="003A2A9D">
      <w:pPr>
        <w:pStyle w:val="ListParagraph"/>
        <w:numPr>
          <w:ilvl w:val="0"/>
          <w:numId w:val="40"/>
        </w:numPr>
      </w:pPr>
      <w:r w:rsidRPr="003A2A9D">
        <w:rPr>
          <w:i/>
        </w:rPr>
        <w:lastRenderedPageBreak/>
        <w:t>Demand Reduction</w:t>
      </w:r>
      <w:r>
        <w:t xml:space="preserve">.  This shall be achieved by </w:t>
      </w:r>
      <w:r w:rsidR="007C13E1">
        <w:t xml:space="preserve">the </w:t>
      </w:r>
      <w:r w:rsidR="002E6A88">
        <w:t>NETSO</w:t>
      </w:r>
      <w:r>
        <w:t xml:space="preserve"> instructing customer voltage reduction and/or demand disconnection</w:t>
      </w:r>
      <w:r w:rsidR="00D87A8F">
        <w:t xml:space="preserve"> equally across all Grid Supply Points.</w:t>
      </w:r>
    </w:p>
    <w:p w14:paraId="697EB644" w14:textId="6685C7DF" w:rsidR="000C29A4" w:rsidRDefault="000C29A4" w:rsidP="003A2A9D">
      <w:pPr>
        <w:pStyle w:val="ListParagraph"/>
        <w:numPr>
          <w:ilvl w:val="0"/>
          <w:numId w:val="40"/>
        </w:numPr>
      </w:pPr>
      <w:r w:rsidRPr="003A2A9D">
        <w:rPr>
          <w:i/>
        </w:rPr>
        <w:t>Emergency Manual Demand Disconnection</w:t>
      </w:r>
      <w:r>
        <w:t xml:space="preserve">.  This applies to a localised section of the National Electricity Transmission System under an </w:t>
      </w:r>
      <w:r w:rsidR="00142748">
        <w:t>emergency</w:t>
      </w:r>
      <w:r>
        <w:t xml:space="preserve"> and shall be achieved by </w:t>
      </w:r>
      <w:r w:rsidR="007C13E1">
        <w:t xml:space="preserve">the </w:t>
      </w:r>
      <w:r w:rsidR="002E6A88">
        <w:t>NETSO</w:t>
      </w:r>
      <w:r>
        <w:t xml:space="preserve"> instructing customer voltage reduction and/or demand disconnection at </w:t>
      </w:r>
      <w:r w:rsidR="00D87A8F">
        <w:t xml:space="preserve">specific </w:t>
      </w:r>
      <w:r>
        <w:t>Grid Supply Point(s).</w:t>
      </w:r>
    </w:p>
    <w:p w14:paraId="3D2331E9" w14:textId="77777777" w:rsidR="000C29A4" w:rsidRDefault="000C29A4" w:rsidP="000C29A4">
      <w:pPr>
        <w:ind w:left="720"/>
      </w:pPr>
    </w:p>
    <w:p w14:paraId="0A3E7E01" w14:textId="65B80358" w:rsidR="000C29A4" w:rsidRDefault="00326F7A" w:rsidP="003A2A9D">
      <w:pPr>
        <w:ind w:left="720" w:hanging="720"/>
      </w:pPr>
      <w:r w:rsidRPr="003A2A9D">
        <w:t>4.8.3</w:t>
      </w:r>
      <w:r>
        <w:rPr>
          <w:i/>
        </w:rPr>
        <w:tab/>
      </w:r>
      <w:r w:rsidR="000C29A4" w:rsidRPr="00F17817">
        <w:rPr>
          <w:i/>
        </w:rPr>
        <w:t>Grid Code OC6.5</w:t>
      </w:r>
      <w:r w:rsidR="000C29A4">
        <w:t xml:space="preserve"> describes the stages of </w:t>
      </w:r>
      <w:r w:rsidR="00E14EB2">
        <w:t xml:space="preserve">netted </w:t>
      </w:r>
      <w:r w:rsidR="000C29A4">
        <w:t xml:space="preserve">Demand Reduction.  </w:t>
      </w:r>
      <w:r w:rsidR="004C0B54">
        <w:t>DSOs</w:t>
      </w:r>
      <w:r w:rsidR="000C29A4">
        <w:t xml:space="preserve"> and Non</w:t>
      </w:r>
      <w:r w:rsidR="005B3F23">
        <w:t>-</w:t>
      </w:r>
      <w:r w:rsidR="000C29A4">
        <w:t xml:space="preserve">Embedded Customers shall be able to achieve the first 20% of </w:t>
      </w:r>
      <w:r w:rsidR="00E14EB2">
        <w:t xml:space="preserve">netted </w:t>
      </w:r>
      <w:r w:rsidR="000C29A4">
        <w:t xml:space="preserve">demand reduction </w:t>
      </w:r>
      <w:r w:rsidR="00142748">
        <w:t>always</w:t>
      </w:r>
      <w:r w:rsidR="000C29A4">
        <w:t xml:space="preserve"> with or without warning.  </w:t>
      </w:r>
      <w:r w:rsidR="000C29A4" w:rsidRPr="003929EA">
        <w:t xml:space="preserve">Further stages of </w:t>
      </w:r>
      <w:r w:rsidR="00E14EB2">
        <w:t xml:space="preserve">netted </w:t>
      </w:r>
      <w:r w:rsidR="000C29A4" w:rsidRPr="003929EA">
        <w:t xml:space="preserve">demand reduction (5% steps) up to total of 40% </w:t>
      </w:r>
      <w:r w:rsidR="000C29A4">
        <w:t xml:space="preserve">shall be </w:t>
      </w:r>
      <w:r w:rsidR="000C29A4" w:rsidRPr="003929EA">
        <w:t>achievable following the issue of a “</w:t>
      </w:r>
      <w:r w:rsidR="000C29A4" w:rsidRPr="00F17817">
        <w:rPr>
          <w:i/>
        </w:rPr>
        <w:t>National Electricity Transmission System Warning - High Risk of Demand Reduction</w:t>
      </w:r>
      <w:r w:rsidR="000C29A4" w:rsidRPr="003929EA">
        <w:t xml:space="preserve">” by </w:t>
      </w:r>
      <w:r w:rsidR="007C13E1">
        <w:t xml:space="preserve">the </w:t>
      </w:r>
      <w:r w:rsidR="002E6A88">
        <w:t>NETSO</w:t>
      </w:r>
      <w:r w:rsidR="000C29A4">
        <w:t xml:space="preserve"> before 16:00 hours </w:t>
      </w:r>
      <w:r w:rsidR="00A13A4F">
        <w:t>d</w:t>
      </w:r>
      <w:r w:rsidR="000C29A4">
        <w:t>ay-1.</w:t>
      </w:r>
    </w:p>
    <w:p w14:paraId="1A74B559" w14:textId="77777777" w:rsidR="000C29A4" w:rsidRDefault="000C29A4" w:rsidP="0062143F"/>
    <w:p w14:paraId="0A5DC7AA" w14:textId="2350DCB6" w:rsidR="000C29A4" w:rsidRDefault="00326F7A" w:rsidP="003A2A9D">
      <w:pPr>
        <w:ind w:left="720" w:hanging="720"/>
        <w:jc w:val="both"/>
      </w:pPr>
      <w:r>
        <w:t>4.8.4</w:t>
      </w:r>
      <w:r>
        <w:tab/>
      </w:r>
      <w:r w:rsidR="000C29A4">
        <w:t xml:space="preserve">Once </w:t>
      </w:r>
      <w:r w:rsidR="00E14EB2">
        <w:t xml:space="preserve">netted </w:t>
      </w:r>
      <w:r w:rsidR="000C29A4">
        <w:t>Demand Reduction has been applied each D</w:t>
      </w:r>
      <w:r w:rsidR="008D562C">
        <w:t>S</w:t>
      </w:r>
      <w:r w:rsidR="000C29A4">
        <w:t>O must ensure that the</w:t>
      </w:r>
      <w:r w:rsidR="007C13E1">
        <w:t>ir</w:t>
      </w:r>
      <w:r w:rsidR="000C29A4">
        <w:t xml:space="preserve"> </w:t>
      </w:r>
      <w:r w:rsidR="00E14EB2">
        <w:t xml:space="preserve">netted </w:t>
      </w:r>
      <w:r w:rsidR="005B3F23">
        <w:t>Demand R</w:t>
      </w:r>
      <w:r w:rsidR="00667E38">
        <w:t xml:space="preserve">eduction </w:t>
      </w:r>
      <w:r w:rsidR="000C29A4">
        <w:t xml:space="preserve">remains at the </w:t>
      </w:r>
      <w:r w:rsidR="00667E38">
        <w:t xml:space="preserve">instructed </w:t>
      </w:r>
      <w:r w:rsidR="000C29A4">
        <w:t xml:space="preserve">level until </w:t>
      </w:r>
      <w:r w:rsidR="007C13E1">
        <w:t xml:space="preserve">the </w:t>
      </w:r>
      <w:r w:rsidR="002E6A88">
        <w:t>NETSO</w:t>
      </w:r>
      <w:r w:rsidR="000C29A4">
        <w:t xml:space="preserve"> instructs otherwise.</w:t>
      </w:r>
    </w:p>
    <w:p w14:paraId="4AC17E4D" w14:textId="77777777" w:rsidR="000C29A4" w:rsidRDefault="000C29A4" w:rsidP="000C29A4">
      <w:pPr>
        <w:ind w:left="720"/>
        <w:jc w:val="both"/>
      </w:pPr>
    </w:p>
    <w:p w14:paraId="6BF5AFF1" w14:textId="3AA5EF80" w:rsidR="00AC0BE6" w:rsidRDefault="00326F7A" w:rsidP="00AC0BE6">
      <w:pPr>
        <w:ind w:left="720" w:hanging="720"/>
      </w:pPr>
      <w:r>
        <w:t>4.8.5</w:t>
      </w:r>
      <w:r>
        <w:tab/>
      </w:r>
      <w:r w:rsidR="000C29A4">
        <w:t xml:space="preserve">Whilst </w:t>
      </w:r>
      <w:r w:rsidR="00E14EB2">
        <w:t xml:space="preserve">netted </w:t>
      </w:r>
      <w:r w:rsidR="000C29A4">
        <w:t xml:space="preserve">Demand Reduction is in place, the Balancing Mechanism will still be in operation and the markets will not be suspended.  Demand Reduction instructions shall be issued by </w:t>
      </w:r>
      <w:r w:rsidR="007C13E1">
        <w:t xml:space="preserve">the </w:t>
      </w:r>
      <w:r w:rsidR="002E6A88">
        <w:t>NETSO</w:t>
      </w:r>
      <w:r w:rsidR="000C29A4">
        <w:t xml:space="preserve"> as </w:t>
      </w:r>
      <w:r w:rsidR="000C29A4" w:rsidRPr="00BA7C13">
        <w:rPr>
          <w:i/>
        </w:rPr>
        <w:t>Emergency Instructions</w:t>
      </w:r>
      <w:r w:rsidR="000C29A4">
        <w:t>.</w:t>
      </w:r>
    </w:p>
    <w:p w14:paraId="228BC121" w14:textId="77777777" w:rsidR="000C29A4" w:rsidRDefault="000C29A4" w:rsidP="000C29A4">
      <w:pPr>
        <w:ind w:left="530"/>
      </w:pPr>
    </w:p>
    <w:p w14:paraId="667CD558" w14:textId="77777777" w:rsidR="001F0D20" w:rsidRPr="005302D4" w:rsidRDefault="001F0D20" w:rsidP="001F0D20">
      <w:pPr>
        <w:pStyle w:val="Heading3"/>
        <w:numPr>
          <w:ilvl w:val="1"/>
          <w:numId w:val="38"/>
        </w:numPr>
        <w:rPr>
          <w:szCs w:val="22"/>
        </w:rPr>
      </w:pPr>
      <w:bookmarkStart w:id="23" w:name="_Toc523762587"/>
      <w:r w:rsidRPr="005302D4">
        <w:rPr>
          <w:szCs w:val="22"/>
        </w:rPr>
        <w:t>Rota Load Disconnection Procedure</w:t>
      </w:r>
      <w:bookmarkEnd w:id="23"/>
      <w:r w:rsidRPr="005302D4">
        <w:rPr>
          <w:szCs w:val="22"/>
        </w:rPr>
        <w:t xml:space="preserve"> </w:t>
      </w:r>
    </w:p>
    <w:p w14:paraId="5E118050" w14:textId="77777777" w:rsidR="001F0D20" w:rsidRDefault="001F0D20" w:rsidP="003A2A9D">
      <w:pPr>
        <w:rPr>
          <w:u w:val="single"/>
        </w:rPr>
      </w:pPr>
    </w:p>
    <w:p w14:paraId="607453C1" w14:textId="5D933542" w:rsidR="008327EC" w:rsidRDefault="001F0D20" w:rsidP="003A2A9D">
      <w:pPr>
        <w:ind w:left="720" w:hanging="720"/>
      </w:pPr>
      <w:r w:rsidRPr="00501485">
        <w:t>4.9.1</w:t>
      </w:r>
      <w:r w:rsidRPr="00501485">
        <w:tab/>
      </w:r>
      <w:r w:rsidR="000C29A4" w:rsidRPr="003A2A9D">
        <w:rPr>
          <w:i/>
        </w:rPr>
        <w:t>Rota Load Disconnections</w:t>
      </w:r>
      <w:r w:rsidR="000C29A4">
        <w:t xml:space="preserve"> </w:t>
      </w:r>
      <w:r w:rsidR="00667E38">
        <w:t>are</w:t>
      </w:r>
      <w:r w:rsidR="000C29A4">
        <w:t xml:space="preserve"> described in the </w:t>
      </w:r>
      <w:r w:rsidR="000C29A4" w:rsidRPr="00326F7A">
        <w:rPr>
          <w:i/>
        </w:rPr>
        <w:t>Electricity Supply Emergency Code</w:t>
      </w:r>
      <w:r w:rsidR="00487ED5" w:rsidRPr="00411F52">
        <w:rPr>
          <w:vertAlign w:val="superscript"/>
        </w:rPr>
        <w:footnoteReference w:id="4"/>
      </w:r>
      <w:r w:rsidR="00157F55">
        <w:t xml:space="preserve">.  In an electricity supply </w:t>
      </w:r>
      <w:r w:rsidR="00142748">
        <w:t>emergency,</w:t>
      </w:r>
      <w:r w:rsidR="00157F55">
        <w:t xml:space="preserve"> it may be necessary to restrict customers' consumption of electricity by the issue of directions under the </w:t>
      </w:r>
      <w:r w:rsidR="00157F55" w:rsidRPr="00326F7A">
        <w:rPr>
          <w:i/>
        </w:rPr>
        <w:t xml:space="preserve">Energy Act 1976 </w:t>
      </w:r>
      <w:r w:rsidR="00157F55">
        <w:t xml:space="preserve">or the </w:t>
      </w:r>
      <w:r w:rsidR="00157F55" w:rsidRPr="00326F7A">
        <w:rPr>
          <w:i/>
        </w:rPr>
        <w:t>Electricity Act 1989</w:t>
      </w:r>
      <w:r w:rsidR="00157F55">
        <w:t xml:space="preserve"> requiring rota disconnections and associated restrictions.</w:t>
      </w:r>
    </w:p>
    <w:p w14:paraId="69BDF305" w14:textId="77777777" w:rsidR="00157F55" w:rsidRDefault="00157F55" w:rsidP="0062143F"/>
    <w:p w14:paraId="3720F3D7" w14:textId="1E78D5C6" w:rsidR="00ED5521" w:rsidRDefault="001F0D20" w:rsidP="003A2A9D">
      <w:pPr>
        <w:ind w:left="720" w:hanging="720"/>
      </w:pPr>
      <w:r>
        <w:t>4.9.2</w:t>
      </w:r>
      <w:r>
        <w:tab/>
      </w:r>
      <w:r w:rsidR="008327EC" w:rsidRPr="008327EC">
        <w:t xml:space="preserve">If the </w:t>
      </w:r>
      <w:r w:rsidR="008327EC">
        <w:t>BEIS</w:t>
      </w:r>
      <w:r w:rsidR="008327EC" w:rsidRPr="008327EC">
        <w:t xml:space="preserve"> Emergency Response Team decides that rota disconnections must be introduced, the Secretary of State </w:t>
      </w:r>
      <w:r w:rsidR="00086AB6">
        <w:t xml:space="preserve">for Business, Energy and Industrial Strategy </w:t>
      </w:r>
      <w:r w:rsidR="008327EC" w:rsidRPr="008327EC">
        <w:t xml:space="preserve">will implement the emergency powers in the </w:t>
      </w:r>
      <w:r w:rsidR="008327EC" w:rsidRPr="00F17817">
        <w:rPr>
          <w:i/>
        </w:rPr>
        <w:t>Energy Act 1976</w:t>
      </w:r>
      <w:r w:rsidR="00157F55">
        <w:t xml:space="preserve">.  </w:t>
      </w:r>
      <w:r w:rsidR="00667E38">
        <w:t>BEIS</w:t>
      </w:r>
      <w:r w:rsidR="008327EC" w:rsidRPr="008327EC">
        <w:t xml:space="preserve"> can then issue a direction to all </w:t>
      </w:r>
      <w:r w:rsidR="008327EC">
        <w:t>Network Operators</w:t>
      </w:r>
      <w:r w:rsidR="008327EC" w:rsidRPr="008327EC">
        <w:t xml:space="preserve"> affected to implement a schedule of rota disconnections across their licence area(s) througho</w:t>
      </w:r>
      <w:r w:rsidR="008327EC">
        <w:t xml:space="preserve">ut the period of the emergency.  </w:t>
      </w:r>
      <w:r w:rsidR="008327EC" w:rsidRPr="008327EC">
        <w:t xml:space="preserve">Under this direction and within the provisions of the </w:t>
      </w:r>
      <w:r w:rsidR="008327EC" w:rsidRPr="0062143F">
        <w:rPr>
          <w:i/>
        </w:rPr>
        <w:t>Grid Code</w:t>
      </w:r>
      <w:r w:rsidR="008327EC" w:rsidRPr="008327EC">
        <w:t xml:space="preserve">, </w:t>
      </w:r>
      <w:r w:rsidR="007C13E1">
        <w:t xml:space="preserve">the </w:t>
      </w:r>
      <w:r w:rsidR="002E6A88">
        <w:t>NETSO</w:t>
      </w:r>
      <w:r w:rsidR="008327EC">
        <w:t xml:space="preserve"> </w:t>
      </w:r>
      <w:r w:rsidR="008327EC" w:rsidRPr="008327EC">
        <w:t xml:space="preserve">will </w:t>
      </w:r>
      <w:r w:rsidR="00667E38">
        <w:t xml:space="preserve">determine the level of disconnections required and </w:t>
      </w:r>
      <w:r w:rsidR="008327EC" w:rsidRPr="008327EC">
        <w:t xml:space="preserve">instruct </w:t>
      </w:r>
      <w:r w:rsidR="004C0B54">
        <w:t>DSOs</w:t>
      </w:r>
      <w:r w:rsidR="008327EC" w:rsidRPr="008327EC">
        <w:t xml:space="preserve"> </w:t>
      </w:r>
      <w:r w:rsidR="00667E38">
        <w:t>accordingly</w:t>
      </w:r>
      <w:r w:rsidR="00777B67">
        <w:t>.</w:t>
      </w:r>
    </w:p>
    <w:p w14:paraId="1CADDBAF" w14:textId="62F034E5" w:rsidR="00A24322" w:rsidRDefault="00A24322" w:rsidP="003A2A9D">
      <w:pPr>
        <w:ind w:left="720" w:hanging="720"/>
      </w:pPr>
    </w:p>
    <w:p w14:paraId="342A170C" w14:textId="4516AA3B" w:rsidR="00A24322" w:rsidRDefault="00A24322" w:rsidP="003A2A9D">
      <w:pPr>
        <w:ind w:left="720" w:hanging="720"/>
      </w:pPr>
      <w:r w:rsidRPr="00A24CAD">
        <w:t>4.9.3</w:t>
      </w:r>
      <w:r w:rsidRPr="00A24CAD">
        <w:tab/>
      </w:r>
      <w:r w:rsidR="00A24CAD" w:rsidRPr="00030B84">
        <w:t>U</w:t>
      </w:r>
      <w:r w:rsidRPr="00A24CAD">
        <w:t xml:space="preserve">nder </w:t>
      </w:r>
      <w:r w:rsidR="00A24CAD" w:rsidRPr="00030B84">
        <w:t xml:space="preserve">the </w:t>
      </w:r>
      <w:r w:rsidR="00A24CAD" w:rsidRPr="00030B84">
        <w:rPr>
          <w:i/>
        </w:rPr>
        <w:t>Electricity Supply Emergency Code</w:t>
      </w:r>
      <w:r w:rsidR="00A24CAD" w:rsidRPr="00030B84">
        <w:t xml:space="preserve"> </w:t>
      </w:r>
      <w:r w:rsidRPr="00A24CAD">
        <w:t xml:space="preserve">customers vital to national infrastructure are </w:t>
      </w:r>
      <w:r w:rsidR="00A24CAD" w:rsidRPr="00030B84">
        <w:t>entitled to apply to BEIS for P</w:t>
      </w:r>
      <w:r w:rsidRPr="00A24CAD">
        <w:t xml:space="preserve">rotected </w:t>
      </w:r>
      <w:r w:rsidR="00A24CAD" w:rsidRPr="00030B84">
        <w:t>status.  DSO</w:t>
      </w:r>
      <w:r w:rsidRPr="00A24CAD">
        <w:t xml:space="preserve">s </w:t>
      </w:r>
      <w:r w:rsidR="00A24CAD" w:rsidRPr="00030B84">
        <w:t>are</w:t>
      </w:r>
      <w:r w:rsidRPr="00A24CAD">
        <w:t xml:space="preserve"> obligat</w:t>
      </w:r>
      <w:r w:rsidR="00A24CAD" w:rsidRPr="00030B84">
        <w:t>ed</w:t>
      </w:r>
      <w:r w:rsidRPr="00A24CAD">
        <w:t xml:space="preserve"> to review the P</w:t>
      </w:r>
      <w:r w:rsidR="00A24CAD" w:rsidRPr="00030B84">
        <w:t xml:space="preserve">rotected </w:t>
      </w:r>
      <w:r w:rsidRPr="00A24CAD">
        <w:t>S</w:t>
      </w:r>
      <w:r w:rsidR="00A24CAD" w:rsidRPr="00030B84">
        <w:t xml:space="preserve">ite </w:t>
      </w:r>
      <w:r w:rsidRPr="00A24CAD">
        <w:t>L</w:t>
      </w:r>
      <w:r w:rsidR="00A24CAD" w:rsidRPr="00030B84">
        <w:t>ist</w:t>
      </w:r>
      <w:r w:rsidRPr="00A24CAD">
        <w:t xml:space="preserve"> every 2</w:t>
      </w:r>
      <w:r w:rsidR="00A24CAD" w:rsidRPr="00030B84">
        <w:t xml:space="preserve"> </w:t>
      </w:r>
      <w:r w:rsidRPr="00A24CAD">
        <w:t>years</w:t>
      </w:r>
      <w:r w:rsidR="00A24CAD" w:rsidRPr="00A24CAD">
        <w:t xml:space="preserve"> and provide </w:t>
      </w:r>
      <w:r w:rsidR="00A24CAD">
        <w:t>an update to BEIS on 1</w:t>
      </w:r>
      <w:r w:rsidR="00A24CAD" w:rsidRPr="00030B84">
        <w:rPr>
          <w:vertAlign w:val="superscript"/>
        </w:rPr>
        <w:t>st</w:t>
      </w:r>
      <w:r w:rsidR="00A24CAD">
        <w:t xml:space="preserve"> October.</w:t>
      </w:r>
    </w:p>
    <w:p w14:paraId="701D12C9" w14:textId="77777777" w:rsidR="00AD1BCF" w:rsidRDefault="00AD1BCF" w:rsidP="00CF009D"/>
    <w:p w14:paraId="2666AE52" w14:textId="77777777" w:rsidR="00AD1BCF" w:rsidRPr="0062143F" w:rsidRDefault="00AD1BCF" w:rsidP="003A2A9D"/>
    <w:p w14:paraId="6A250F14" w14:textId="77777777" w:rsidR="00607F50" w:rsidRDefault="000E7CB5" w:rsidP="000E7CB5">
      <w:pPr>
        <w:pStyle w:val="Heading2"/>
        <w:rPr>
          <w:sz w:val="24"/>
          <w:szCs w:val="24"/>
        </w:rPr>
      </w:pPr>
      <w:bookmarkStart w:id="24" w:name="_Toc523762588"/>
      <w:r>
        <w:rPr>
          <w:sz w:val="24"/>
          <w:szCs w:val="24"/>
        </w:rPr>
        <w:lastRenderedPageBreak/>
        <w:t>5</w:t>
      </w:r>
      <w:r>
        <w:rPr>
          <w:sz w:val="24"/>
          <w:szCs w:val="24"/>
        </w:rPr>
        <w:tab/>
      </w:r>
      <w:r w:rsidR="005302D4">
        <w:rPr>
          <w:sz w:val="24"/>
          <w:szCs w:val="24"/>
        </w:rPr>
        <w:t xml:space="preserve">RESILIENCE </w:t>
      </w:r>
      <w:r w:rsidR="00450F81">
        <w:rPr>
          <w:sz w:val="24"/>
          <w:szCs w:val="24"/>
        </w:rPr>
        <w:t xml:space="preserve">MEASURES TO BE IMPLEMENTED BY </w:t>
      </w:r>
      <w:r>
        <w:rPr>
          <w:sz w:val="24"/>
          <w:szCs w:val="24"/>
        </w:rPr>
        <w:t xml:space="preserve">TSOS </w:t>
      </w:r>
      <w:r w:rsidR="00B00FCF">
        <w:rPr>
          <w:sz w:val="24"/>
          <w:szCs w:val="24"/>
        </w:rPr>
        <w:t xml:space="preserve">AND </w:t>
      </w:r>
      <w:r w:rsidR="004C0B54">
        <w:rPr>
          <w:sz w:val="24"/>
          <w:szCs w:val="24"/>
        </w:rPr>
        <w:t>DSOS</w:t>
      </w:r>
      <w:bookmarkEnd w:id="24"/>
    </w:p>
    <w:p w14:paraId="4C3A38A9" w14:textId="0771993B" w:rsidR="0005312D" w:rsidRDefault="000A375F" w:rsidP="00AC0BE6">
      <w:pPr>
        <w:ind w:firstLine="720"/>
      </w:pPr>
      <w:r w:rsidRPr="000A375F">
        <w:t>I</w:t>
      </w:r>
      <w:r w:rsidR="00607F50">
        <w:t>n</w:t>
      </w:r>
      <w:r>
        <w:t xml:space="preserve"> A</w:t>
      </w:r>
      <w:r w:rsidR="00607F50">
        <w:t xml:space="preserve">ccordance with </w:t>
      </w:r>
      <w:r>
        <w:t>NCER A</w:t>
      </w:r>
      <w:r w:rsidR="00607F50">
        <w:t>rticle</w:t>
      </w:r>
      <w:r>
        <w:t xml:space="preserve"> 11(4)</w:t>
      </w:r>
    </w:p>
    <w:p w14:paraId="09A389AE" w14:textId="77777777" w:rsidR="00DB31D8" w:rsidRPr="00BA7C13" w:rsidRDefault="00DB31D8" w:rsidP="00BA7C13"/>
    <w:p w14:paraId="709C8010" w14:textId="0198B611" w:rsidR="009C7C35" w:rsidRDefault="008E4EAB" w:rsidP="00BA7C13">
      <w:pPr>
        <w:ind w:left="720" w:hanging="720"/>
      </w:pPr>
      <w:r>
        <w:t>5.1</w:t>
      </w:r>
      <w:r>
        <w:tab/>
        <w:t xml:space="preserve">Substations identified </w:t>
      </w:r>
      <w:r w:rsidR="00F77EEE">
        <w:t xml:space="preserve">in the System Restoration Plan Appendix D </w:t>
      </w:r>
      <w:r w:rsidR="00DB31D8">
        <w:t xml:space="preserve">as essential for </w:t>
      </w:r>
      <w:r w:rsidR="00F77EEE">
        <w:t>restoration</w:t>
      </w:r>
      <w:r w:rsidR="00DB31D8">
        <w:t xml:space="preserve"> will be operational in case of loss of primary power supply for at least 24 hours </w:t>
      </w:r>
      <w:r w:rsidR="008365F0">
        <w:t xml:space="preserve">(NCER Article </w:t>
      </w:r>
      <w:r w:rsidR="00AB3AE3">
        <w:t xml:space="preserve">42) </w:t>
      </w:r>
      <w:r w:rsidR="00142748">
        <w:t>using</w:t>
      </w:r>
      <w:r w:rsidR="00DB31D8">
        <w:t xml:space="preserve"> </w:t>
      </w:r>
      <w:r w:rsidR="000954F9">
        <w:t>batteries</w:t>
      </w:r>
      <w:r w:rsidR="00DB31D8">
        <w:t xml:space="preserve"> and backup generation.</w:t>
      </w:r>
    </w:p>
    <w:p w14:paraId="1E1B6A15" w14:textId="77777777" w:rsidR="008E4EAB" w:rsidRDefault="008E4EAB" w:rsidP="003A2A9D"/>
    <w:p w14:paraId="4DAC2686" w14:textId="46294F10" w:rsidR="00406532" w:rsidRDefault="009C7C35" w:rsidP="00B00FCF">
      <w:pPr>
        <w:ind w:left="720" w:hanging="720"/>
      </w:pPr>
      <w:r>
        <w:t>5.</w:t>
      </w:r>
      <w:r w:rsidR="008E4EAB">
        <w:t>2</w:t>
      </w:r>
      <w:r>
        <w:tab/>
      </w:r>
      <w:r w:rsidR="00B82774">
        <w:t xml:space="preserve">The NETSO, onshore </w:t>
      </w:r>
      <w:r w:rsidR="00B00FCF">
        <w:t xml:space="preserve">TSOs </w:t>
      </w:r>
      <w:r w:rsidR="00406532">
        <w:t xml:space="preserve">and DSOs </w:t>
      </w:r>
      <w:r w:rsidR="00B00FCF">
        <w:t>must ensure all critical tools and facilities are designed to remain available for at least 24 hours in the case of a local loss of external power (NCER Article 42</w:t>
      </w:r>
      <w:r w:rsidR="00406532">
        <w:t>)</w:t>
      </w:r>
      <w:r w:rsidR="00B00FCF">
        <w:t xml:space="preserve">. </w:t>
      </w:r>
      <w:r w:rsidR="000F0512">
        <w:t>This includes any remote data centres</w:t>
      </w:r>
      <w:r w:rsidR="001D33DE">
        <w:t xml:space="preserve"> required to sustain the critical tools and facilities.</w:t>
      </w:r>
    </w:p>
    <w:p w14:paraId="63E5BD58" w14:textId="77777777" w:rsidR="00406532" w:rsidRDefault="00406532" w:rsidP="00B00FCF">
      <w:pPr>
        <w:ind w:left="720" w:hanging="720"/>
      </w:pPr>
    </w:p>
    <w:p w14:paraId="0169003E" w14:textId="125FBF71" w:rsidR="00B00FCF" w:rsidRDefault="00537A27" w:rsidP="00B00FCF">
      <w:pPr>
        <w:ind w:left="720" w:hanging="720"/>
      </w:pPr>
      <w:r>
        <w:t>5.</w:t>
      </w:r>
      <w:r w:rsidR="008E4EAB">
        <w:t>2</w:t>
      </w:r>
      <w:r>
        <w:t>.1</w:t>
      </w:r>
      <w:r>
        <w:tab/>
      </w:r>
      <w:r w:rsidR="00B00FCF" w:rsidRPr="006C77B5">
        <w:t xml:space="preserve">Critical tools and facilities </w:t>
      </w:r>
      <w:r w:rsidR="00B00FCF">
        <w:t xml:space="preserve">for </w:t>
      </w:r>
      <w:r w:rsidR="00B82774">
        <w:t>the NETSO</w:t>
      </w:r>
      <w:r w:rsidR="00391822">
        <w:t xml:space="preserve">, </w:t>
      </w:r>
      <w:r w:rsidR="00B82774">
        <w:t xml:space="preserve">onshore </w:t>
      </w:r>
      <w:r w:rsidR="00B00FCF">
        <w:t xml:space="preserve">TSOs </w:t>
      </w:r>
      <w:r w:rsidR="00391822">
        <w:t xml:space="preserve">and DSOs </w:t>
      </w:r>
      <w:r w:rsidR="00B00FCF" w:rsidRPr="006C77B5">
        <w:t xml:space="preserve">include but </w:t>
      </w:r>
      <w:r w:rsidR="00406532">
        <w:t xml:space="preserve">are </w:t>
      </w:r>
      <w:r w:rsidR="00B00FCF" w:rsidRPr="006C77B5">
        <w:t xml:space="preserve">not limited to </w:t>
      </w:r>
      <w:r w:rsidR="00391822">
        <w:t>Supervisory, Control and Data Acquisition</w:t>
      </w:r>
      <w:r w:rsidR="00B00FCF" w:rsidRPr="006C77B5">
        <w:t xml:space="preserve"> s</w:t>
      </w:r>
      <w:r w:rsidR="00B00FCF">
        <w:t>ystems</w:t>
      </w:r>
      <w:r w:rsidR="00391822">
        <w:t xml:space="preserve"> (SCADA)</w:t>
      </w:r>
      <w:r w:rsidR="00B00FCF">
        <w:t xml:space="preserve">, protection systems </w:t>
      </w:r>
      <w:r w:rsidR="00B00FCF" w:rsidRPr="006C77B5">
        <w:t>and control telephony.</w:t>
      </w:r>
    </w:p>
    <w:p w14:paraId="322EFD91" w14:textId="77777777" w:rsidR="00406532" w:rsidRDefault="00406532" w:rsidP="00B00FCF">
      <w:pPr>
        <w:ind w:left="720" w:hanging="720"/>
      </w:pPr>
    </w:p>
    <w:p w14:paraId="6E74E1FF" w14:textId="7CF7F17B" w:rsidR="00406532" w:rsidRDefault="00537A27" w:rsidP="00B00FCF">
      <w:pPr>
        <w:ind w:left="720" w:hanging="720"/>
      </w:pPr>
      <w:r>
        <w:t>5.</w:t>
      </w:r>
      <w:r w:rsidR="008E4EAB">
        <w:t>2</w:t>
      </w:r>
      <w:r>
        <w:t>.2</w:t>
      </w:r>
      <w:r>
        <w:tab/>
      </w:r>
      <w:r w:rsidR="00406532">
        <w:t>In addition to those listed in 5.</w:t>
      </w:r>
      <w:r w:rsidR="00BE3B42">
        <w:t>2</w:t>
      </w:r>
      <w:r w:rsidR="005562E6">
        <w:t>.1</w:t>
      </w:r>
      <w:r w:rsidR="00406532">
        <w:t xml:space="preserve">, </w:t>
      </w:r>
      <w:r w:rsidR="00391822">
        <w:t>c</w:t>
      </w:r>
      <w:r w:rsidR="00406532">
        <w:t xml:space="preserve">ritical tools and facilities for the NETSO will include </w:t>
      </w:r>
      <w:r w:rsidR="00406532" w:rsidRPr="00B00FCF">
        <w:t>st</w:t>
      </w:r>
      <w:r w:rsidR="00406532">
        <w:t>ate estimation applications, f</w:t>
      </w:r>
      <w:r w:rsidR="00406532" w:rsidRPr="00B00FCF">
        <w:t>acilities for load-frequency control</w:t>
      </w:r>
      <w:r w:rsidR="00406532">
        <w:t xml:space="preserve">, security analysis and the means </w:t>
      </w:r>
      <w:r w:rsidR="00406532" w:rsidRPr="00B00FCF">
        <w:t>to facilitate cross-border market operations</w:t>
      </w:r>
      <w:r w:rsidR="00BE3B42">
        <w:t>.</w:t>
      </w:r>
    </w:p>
    <w:p w14:paraId="7B350FB9" w14:textId="0ACB5AC6" w:rsidR="00B00FCF" w:rsidRDefault="00B00FCF" w:rsidP="00B00FCF">
      <w:pPr>
        <w:ind w:left="720" w:hanging="720"/>
      </w:pPr>
    </w:p>
    <w:p w14:paraId="74A16064" w14:textId="6B879888" w:rsidR="00537A27" w:rsidRDefault="00537A27" w:rsidP="00406532">
      <w:pPr>
        <w:ind w:left="720" w:hanging="720"/>
      </w:pPr>
      <w:r>
        <w:t>5.</w:t>
      </w:r>
      <w:r w:rsidR="008E4EAB">
        <w:t>3</w:t>
      </w:r>
      <w:r>
        <w:tab/>
      </w:r>
      <w:r w:rsidR="00B82774">
        <w:t xml:space="preserve">The NETSO and onshore </w:t>
      </w:r>
      <w:r>
        <w:t xml:space="preserve">TSOs must </w:t>
      </w:r>
      <w:r w:rsidR="00756C2F">
        <w:t xml:space="preserve">also </w:t>
      </w:r>
      <w:r>
        <w:t>ensure they have at least one geographically separate control room with backup power supply for at least 24 hours, in case of loss of primary power supply.</w:t>
      </w:r>
    </w:p>
    <w:p w14:paraId="0E37F7A8" w14:textId="77777777" w:rsidR="005C3D95" w:rsidRDefault="005C3D95" w:rsidP="003A2A9D">
      <w:pPr>
        <w:pStyle w:val="Heading2"/>
        <w:ind w:left="720" w:hanging="720"/>
        <w:rPr>
          <w:sz w:val="24"/>
          <w:szCs w:val="24"/>
        </w:rPr>
      </w:pPr>
    </w:p>
    <w:p w14:paraId="281DBE33" w14:textId="5C74F804" w:rsidR="00607F50" w:rsidRDefault="00607F50" w:rsidP="00B72E9F">
      <w:pPr>
        <w:pStyle w:val="Heading2"/>
        <w:ind w:left="720" w:hanging="720"/>
        <w:rPr>
          <w:sz w:val="24"/>
          <w:szCs w:val="24"/>
        </w:rPr>
      </w:pPr>
      <w:bookmarkStart w:id="25" w:name="_Toc523762589"/>
      <w:r>
        <w:rPr>
          <w:sz w:val="24"/>
          <w:szCs w:val="24"/>
        </w:rPr>
        <w:t>6</w:t>
      </w:r>
      <w:r>
        <w:rPr>
          <w:sz w:val="24"/>
          <w:szCs w:val="24"/>
        </w:rPr>
        <w:tab/>
      </w:r>
      <w:r w:rsidR="005302D4">
        <w:rPr>
          <w:sz w:val="24"/>
          <w:szCs w:val="24"/>
        </w:rPr>
        <w:t xml:space="preserve">RESILIENCE </w:t>
      </w:r>
      <w:r w:rsidR="005C3D95">
        <w:rPr>
          <w:sz w:val="24"/>
          <w:szCs w:val="24"/>
        </w:rPr>
        <w:t>MEASURES TO BE IMPLEMENTED BY SGUS</w:t>
      </w:r>
      <w:r w:rsidR="00A41A28">
        <w:rPr>
          <w:sz w:val="24"/>
          <w:szCs w:val="24"/>
        </w:rPr>
        <w:t xml:space="preserve"> AND RESTORATION SERVICE PROVIDERS</w:t>
      </w:r>
      <w:bookmarkEnd w:id="25"/>
    </w:p>
    <w:p w14:paraId="0E5BA54C" w14:textId="77777777" w:rsidR="00A41A28" w:rsidRPr="00B72E9F" w:rsidRDefault="00A41A28" w:rsidP="00B72E9F"/>
    <w:p w14:paraId="1E935E6E" w14:textId="530635CE" w:rsidR="00607F50" w:rsidRDefault="00607F50" w:rsidP="00AC0BE6">
      <w:pPr>
        <w:ind w:firstLine="720"/>
      </w:pPr>
      <w:r>
        <w:t>In Accordance with NCER Article 11(4)</w:t>
      </w:r>
    </w:p>
    <w:p w14:paraId="5A9FA535" w14:textId="77777777" w:rsidR="005C3D95" w:rsidRDefault="005C3D95" w:rsidP="003A2A9D"/>
    <w:p w14:paraId="47384908" w14:textId="3FD6BFF0" w:rsidR="00EA5BEA" w:rsidRDefault="005C3D95" w:rsidP="007466C7">
      <w:pPr>
        <w:ind w:left="720" w:hanging="720"/>
      </w:pPr>
      <w:r>
        <w:t>6.1</w:t>
      </w:r>
      <w:r>
        <w:tab/>
      </w:r>
      <w:r w:rsidR="00A41A28">
        <w:t xml:space="preserve">Each </w:t>
      </w:r>
      <w:r w:rsidR="004B6366">
        <w:t>SGU</w:t>
      </w:r>
      <w:r w:rsidR="00A41A28">
        <w:t xml:space="preserve"> listed in Appendices A, B and C</w:t>
      </w:r>
      <w:r w:rsidR="00C055A9">
        <w:t xml:space="preserve"> </w:t>
      </w:r>
      <w:r w:rsidR="00EA5BEA">
        <w:t xml:space="preserve">and Restoration Service Providers </w:t>
      </w:r>
      <w:r w:rsidR="00C055A9">
        <w:t xml:space="preserve">must ensure their </w:t>
      </w:r>
      <w:r w:rsidR="002E6A88">
        <w:t>critical tools</w:t>
      </w:r>
      <w:r w:rsidR="00C055A9">
        <w:t xml:space="preserve"> </w:t>
      </w:r>
      <w:r w:rsidR="00AD1BCF">
        <w:t xml:space="preserve">and facilities </w:t>
      </w:r>
      <w:r w:rsidR="00C055A9">
        <w:t>are designed to remain available for at least 24 hours in the case of a local loss of external power (</w:t>
      </w:r>
      <w:r>
        <w:t>NCER</w:t>
      </w:r>
      <w:r w:rsidR="00C055A9">
        <w:t xml:space="preserve"> </w:t>
      </w:r>
      <w:r>
        <w:t>A</w:t>
      </w:r>
      <w:r w:rsidR="00C055A9">
        <w:t>rticle</w:t>
      </w:r>
      <w:r>
        <w:t>s</w:t>
      </w:r>
      <w:r w:rsidR="00C055A9">
        <w:t xml:space="preserve"> </w:t>
      </w:r>
      <w:r w:rsidR="00AD1BCF">
        <w:t xml:space="preserve">41.1 and </w:t>
      </w:r>
      <w:r w:rsidR="00C055A9">
        <w:t>42.2).</w:t>
      </w:r>
    </w:p>
    <w:p w14:paraId="23C10F76" w14:textId="77777777" w:rsidR="00EA5BEA" w:rsidRDefault="00EA5BEA" w:rsidP="007466C7">
      <w:pPr>
        <w:ind w:left="720" w:hanging="720"/>
      </w:pPr>
    </w:p>
    <w:p w14:paraId="3F2AE297" w14:textId="5259E2B2" w:rsidR="007466C7" w:rsidRDefault="00EA5BEA" w:rsidP="007466C7">
      <w:pPr>
        <w:ind w:left="720" w:hanging="720"/>
      </w:pPr>
      <w:r>
        <w:t>6.2.1</w:t>
      </w:r>
      <w:r>
        <w:tab/>
      </w:r>
      <w:r w:rsidR="002E6A88">
        <w:t xml:space="preserve">Critical tools and facilities </w:t>
      </w:r>
      <w:r w:rsidR="00B00FCF">
        <w:t xml:space="preserve">for SGUs </w:t>
      </w:r>
      <w:r>
        <w:t xml:space="preserve">and Restoration Service Providers </w:t>
      </w:r>
      <w:r w:rsidR="002E6A88">
        <w:t xml:space="preserve">include but </w:t>
      </w:r>
      <w:r w:rsidR="00A41A28">
        <w:t xml:space="preserve">are </w:t>
      </w:r>
      <w:r w:rsidR="002E6A88">
        <w:t xml:space="preserve">not limited to </w:t>
      </w:r>
      <w:r w:rsidR="00A41A28">
        <w:t>Supervisory, Control and Data Acquisition systems (SCADA)</w:t>
      </w:r>
      <w:r w:rsidR="002E6A88">
        <w:t xml:space="preserve">, </w:t>
      </w:r>
      <w:r w:rsidR="00AB6E13" w:rsidRPr="00D60155">
        <w:t>automatic logging devices</w:t>
      </w:r>
      <w:r w:rsidR="00AB6E13">
        <w:t xml:space="preserve"> and </w:t>
      </w:r>
      <w:r w:rsidR="002E6A88">
        <w:t>control telephony</w:t>
      </w:r>
      <w:r w:rsidR="00AB6E13">
        <w:t>.</w:t>
      </w:r>
    </w:p>
    <w:p w14:paraId="719C7BDC" w14:textId="77777777" w:rsidR="007466C7" w:rsidRDefault="007466C7" w:rsidP="007466C7">
      <w:pPr>
        <w:ind w:left="720" w:hanging="720"/>
      </w:pPr>
    </w:p>
    <w:p w14:paraId="72937CB8" w14:textId="408B5C73" w:rsidR="00917AB8" w:rsidRDefault="007466C7" w:rsidP="007466C7">
      <w:pPr>
        <w:ind w:left="720" w:hanging="720"/>
      </w:pPr>
      <w:r>
        <w:t>6.2</w:t>
      </w:r>
      <w:r w:rsidR="00EA5BEA">
        <w:t>.2</w:t>
      </w:r>
      <w:r>
        <w:tab/>
        <w:t>T</w:t>
      </w:r>
      <w:r w:rsidRPr="007466C7">
        <w:t xml:space="preserve">hose </w:t>
      </w:r>
      <w:r w:rsidR="00EA5BEA">
        <w:t>Restoration Service Providers</w:t>
      </w:r>
      <w:r>
        <w:t xml:space="preserve"> that are Type B Power G</w:t>
      </w:r>
      <w:r w:rsidRPr="007466C7">
        <w:t xml:space="preserve">enerating </w:t>
      </w:r>
      <w:r>
        <w:t>Modules must</w:t>
      </w:r>
      <w:r w:rsidRPr="007466C7">
        <w:t xml:space="preserve"> have the possibility to have only a data communication system, instead of a voice communication system, if agreed upon with the </w:t>
      </w:r>
      <w:r>
        <w:t>NE</w:t>
      </w:r>
      <w:r w:rsidRPr="007466C7">
        <w:t>TSO</w:t>
      </w:r>
      <w:r w:rsidR="0091223E">
        <w:t xml:space="preserve"> (NCER Article 41.4).</w:t>
      </w:r>
    </w:p>
    <w:p w14:paraId="6E731E8E" w14:textId="2091E9AE" w:rsidR="007466C7" w:rsidRDefault="007466C7" w:rsidP="007466C7">
      <w:pPr>
        <w:ind w:left="720" w:hanging="720"/>
      </w:pPr>
    </w:p>
    <w:p w14:paraId="50CBFF43" w14:textId="7765DAC4" w:rsidR="00D92D1A" w:rsidRDefault="00D92D1A" w:rsidP="003A2A9D"/>
    <w:p w14:paraId="19869574" w14:textId="77777777" w:rsidR="00030B84" w:rsidRDefault="00030B84" w:rsidP="003A2A9D"/>
    <w:p w14:paraId="3D0C9318" w14:textId="77777777" w:rsidR="00904319" w:rsidRPr="003A2A9D" w:rsidRDefault="005C3D95" w:rsidP="003A2A9D">
      <w:pPr>
        <w:pStyle w:val="Heading2"/>
        <w:rPr>
          <w:sz w:val="24"/>
          <w:szCs w:val="24"/>
        </w:rPr>
      </w:pPr>
      <w:bookmarkStart w:id="26" w:name="_Toc523762590"/>
      <w:r>
        <w:rPr>
          <w:sz w:val="24"/>
          <w:szCs w:val="24"/>
        </w:rPr>
        <w:lastRenderedPageBreak/>
        <w:t>7</w:t>
      </w:r>
      <w:r w:rsidR="008E2246" w:rsidRPr="003A2A9D">
        <w:rPr>
          <w:sz w:val="24"/>
          <w:szCs w:val="24"/>
        </w:rPr>
        <w:tab/>
      </w:r>
      <w:r w:rsidR="00B5244B">
        <w:rPr>
          <w:sz w:val="24"/>
          <w:szCs w:val="24"/>
        </w:rPr>
        <w:t>ASSURANCE &amp; COMPLIANCE TESTING</w:t>
      </w:r>
      <w:bookmarkEnd w:id="26"/>
    </w:p>
    <w:p w14:paraId="2673CCD2" w14:textId="77777777" w:rsidR="008E2246" w:rsidRPr="008E2246" w:rsidRDefault="008E2246" w:rsidP="003A2A9D"/>
    <w:p w14:paraId="43856A9B" w14:textId="3068D07F" w:rsidR="00825E1C" w:rsidRDefault="008E2246" w:rsidP="003A2A9D">
      <w:pPr>
        <w:ind w:left="720"/>
      </w:pPr>
      <w:r>
        <w:t>NCER Article 43 states the general principles</w:t>
      </w:r>
      <w:r w:rsidR="00825E1C">
        <w:t xml:space="preserve"> for compliance testing of </w:t>
      </w:r>
      <w:r w:rsidR="00523C12">
        <w:t xml:space="preserve">capabilities for </w:t>
      </w:r>
      <w:r w:rsidR="00825E1C">
        <w:t>T</w:t>
      </w:r>
      <w:r w:rsidR="00606858">
        <w:t>S</w:t>
      </w:r>
      <w:r w:rsidR="00825E1C">
        <w:t>O</w:t>
      </w:r>
      <w:r w:rsidR="00501485">
        <w:t>s</w:t>
      </w:r>
      <w:r w:rsidR="00825E1C">
        <w:t>, D</w:t>
      </w:r>
      <w:r w:rsidR="00606858">
        <w:t>S</w:t>
      </w:r>
      <w:r w:rsidR="00825E1C">
        <w:t>O</w:t>
      </w:r>
      <w:r w:rsidR="00606858">
        <w:t>s</w:t>
      </w:r>
      <w:r w:rsidR="00825E1C">
        <w:t xml:space="preserve"> and SGU</w:t>
      </w:r>
      <w:r w:rsidR="00523C12">
        <w:t>s</w:t>
      </w:r>
      <w:r w:rsidR="00825E1C">
        <w:t>.</w:t>
      </w:r>
      <w:r w:rsidR="00F90BC1">
        <w:t xml:space="preserve">  Articles 44 to 49 describe the testing requirements and are summarised below.</w:t>
      </w:r>
    </w:p>
    <w:p w14:paraId="70579FBC" w14:textId="77777777" w:rsidR="00825E1C" w:rsidRDefault="00825E1C" w:rsidP="003A2A9D">
      <w:pPr>
        <w:ind w:left="720"/>
      </w:pPr>
    </w:p>
    <w:p w14:paraId="6C97F0EC" w14:textId="04ABC82F" w:rsidR="00904319" w:rsidRDefault="005C3D95" w:rsidP="003A2A9D">
      <w:pPr>
        <w:ind w:left="720" w:hanging="720"/>
      </w:pPr>
      <w:r>
        <w:t>7</w:t>
      </w:r>
      <w:r w:rsidR="00825E1C">
        <w:t>.1</w:t>
      </w:r>
      <w:r w:rsidR="00825E1C">
        <w:tab/>
      </w:r>
      <w:r w:rsidR="00992AEB">
        <w:t>All T</w:t>
      </w:r>
      <w:r w:rsidR="00606858">
        <w:t>S</w:t>
      </w:r>
      <w:r w:rsidR="00992AEB">
        <w:t>O</w:t>
      </w:r>
      <w:r w:rsidR="00302267">
        <w:t xml:space="preserve">s </w:t>
      </w:r>
      <w:r w:rsidR="00992AEB">
        <w:t xml:space="preserve">shall periodically assess the proper functioning of all </w:t>
      </w:r>
      <w:r w:rsidR="00302267">
        <w:t xml:space="preserve">procedures, </w:t>
      </w:r>
      <w:r w:rsidR="00992AEB">
        <w:t xml:space="preserve">equipment and tools required for the </w:t>
      </w:r>
      <w:r w:rsidR="00825E1C">
        <w:t>S</w:t>
      </w:r>
      <w:r w:rsidR="00992AEB">
        <w:t xml:space="preserve">ystem </w:t>
      </w:r>
      <w:r w:rsidR="00825E1C">
        <w:t>D</w:t>
      </w:r>
      <w:r w:rsidR="00992AEB">
        <w:t xml:space="preserve">efence </w:t>
      </w:r>
      <w:r w:rsidR="00E4388B">
        <w:t xml:space="preserve">Plan </w:t>
      </w:r>
      <w:r w:rsidR="00A57CFC">
        <w:t xml:space="preserve">and </w:t>
      </w:r>
      <w:r w:rsidR="00E4388B">
        <w:t xml:space="preserve">System </w:t>
      </w:r>
      <w:r w:rsidR="00825E1C">
        <w:t>R</w:t>
      </w:r>
      <w:r w:rsidR="00A57CFC">
        <w:t xml:space="preserve">estoration </w:t>
      </w:r>
      <w:r w:rsidR="00825E1C">
        <w:t>P</w:t>
      </w:r>
      <w:r w:rsidR="00992AEB">
        <w:t>lan</w:t>
      </w:r>
      <w:r w:rsidR="00825E1C">
        <w:t xml:space="preserve">.  </w:t>
      </w:r>
      <w:r w:rsidR="00A57CFC">
        <w:t xml:space="preserve">A test </w:t>
      </w:r>
      <w:r w:rsidR="00574AA9">
        <w:t xml:space="preserve">plan </w:t>
      </w:r>
      <w:r w:rsidR="00A57CFC">
        <w:t xml:space="preserve">shall be produced </w:t>
      </w:r>
      <w:r w:rsidR="00302267">
        <w:t xml:space="preserve">by each </w:t>
      </w:r>
      <w:r w:rsidR="00574AA9">
        <w:t>TSO after consulting DSOs and SGUs by 18</w:t>
      </w:r>
      <w:r w:rsidR="00574AA9" w:rsidRPr="00441C7B">
        <w:rPr>
          <w:vertAlign w:val="superscript"/>
        </w:rPr>
        <w:t>th</w:t>
      </w:r>
      <w:r w:rsidR="00B72E9F">
        <w:t xml:space="preserve"> December 2019.  T</w:t>
      </w:r>
      <w:r w:rsidR="00574AA9">
        <w:t xml:space="preserve">he test plan shall identify the equipment and capabilities relevant for the System Defence Plan and System Restoration Plan that </w:t>
      </w:r>
      <w:r w:rsidR="00B72E9F">
        <w:t>must</w:t>
      </w:r>
      <w:r w:rsidR="00574AA9">
        <w:t xml:space="preserve"> be tested, and include target periodicity and conditions of each of the tests for Power Generating Module capabilities that are Restoration Service Providers, demand side response that are Defence Service Providers, HVDC capabilities for Restoration Service Providers and Low Frequency Demand Disconnection relays.</w:t>
      </w:r>
    </w:p>
    <w:p w14:paraId="1C0270DE" w14:textId="48AE73F0" w:rsidR="00852388" w:rsidRDefault="00852388" w:rsidP="003A2A9D">
      <w:pPr>
        <w:ind w:left="720" w:hanging="720"/>
      </w:pPr>
    </w:p>
    <w:p w14:paraId="67A2A762" w14:textId="31A2A71E" w:rsidR="00574AA9" w:rsidRDefault="00574AA9" w:rsidP="003A2A9D">
      <w:pPr>
        <w:ind w:left="720" w:hanging="720"/>
      </w:pPr>
      <w:r>
        <w:t>7.2</w:t>
      </w:r>
      <w:r w:rsidR="00CE0DD7">
        <w:t>.1</w:t>
      </w:r>
      <w:r>
        <w:tab/>
        <w:t xml:space="preserve">Each Restoration Service Provider which is a Power Generating Module </w:t>
      </w:r>
      <w:r w:rsidR="00F056A0">
        <w:t xml:space="preserve">or a HVDC system </w:t>
      </w:r>
      <w:r>
        <w:t xml:space="preserve">delivering </w:t>
      </w:r>
      <w:r w:rsidR="00124A9F">
        <w:t xml:space="preserve">a </w:t>
      </w:r>
      <w:r>
        <w:t>Black Start service shall execute a Black Start capability test at least every 3 years.</w:t>
      </w:r>
    </w:p>
    <w:p w14:paraId="59A3306E" w14:textId="6613C76D" w:rsidR="00574AA9" w:rsidRDefault="00574AA9" w:rsidP="003A2A9D">
      <w:pPr>
        <w:ind w:left="720" w:hanging="720"/>
      </w:pPr>
    </w:p>
    <w:p w14:paraId="1FD68B13" w14:textId="2347F693" w:rsidR="00574AA9" w:rsidRDefault="00CE0DD7" w:rsidP="003A2A9D">
      <w:pPr>
        <w:ind w:left="720" w:hanging="720"/>
      </w:pPr>
      <w:r>
        <w:t>7.2.2</w:t>
      </w:r>
      <w:r w:rsidR="00574AA9">
        <w:tab/>
        <w:t xml:space="preserve">Each Restoration Service Provider which is a Power Generating Module delivering a quick re-synchronisation service shall execute </w:t>
      </w:r>
      <w:r w:rsidR="00124A9F">
        <w:t xml:space="preserve">a </w:t>
      </w:r>
      <w:r w:rsidR="00574AA9">
        <w:t xml:space="preserve">trip to </w:t>
      </w:r>
      <w:r w:rsidR="00EC0DEE">
        <w:t>house load</w:t>
      </w:r>
      <w:r w:rsidR="00574AA9">
        <w:t xml:space="preserve"> test after any changes of equipment having an impact on its </w:t>
      </w:r>
      <w:r w:rsidR="00EC0DEE">
        <w:t>house load</w:t>
      </w:r>
      <w:r w:rsidR="00574AA9">
        <w:t xml:space="preserve"> operation capability, or after 2 unsuccessful </w:t>
      </w:r>
      <w:r w:rsidR="00124A9F">
        <w:t>trips in real operation.</w:t>
      </w:r>
    </w:p>
    <w:p w14:paraId="2FFB4222" w14:textId="79068735" w:rsidR="00124A9F" w:rsidRDefault="00124A9F" w:rsidP="003A2A9D">
      <w:pPr>
        <w:ind w:left="720" w:hanging="720"/>
      </w:pPr>
    </w:p>
    <w:p w14:paraId="0A7DE2C2" w14:textId="1C713768" w:rsidR="00124A9F" w:rsidRDefault="00CE0DD7" w:rsidP="003A2A9D">
      <w:pPr>
        <w:ind w:left="720" w:hanging="720"/>
      </w:pPr>
      <w:r>
        <w:t>7.2.3</w:t>
      </w:r>
      <w:r w:rsidR="00124A9F">
        <w:tab/>
        <w:t>Each Demand Service Provider delivering demand response shall execute a demand response test after 2 consecutive unsuccessful responses in real operation, or at least every year</w:t>
      </w:r>
      <w:r w:rsidR="00F90BC1">
        <w:t>.</w:t>
      </w:r>
    </w:p>
    <w:p w14:paraId="04CBBB62" w14:textId="08497F11" w:rsidR="00124A9F" w:rsidRDefault="00124A9F" w:rsidP="003A2A9D">
      <w:pPr>
        <w:ind w:left="720" w:hanging="720"/>
      </w:pPr>
    </w:p>
    <w:p w14:paraId="310EC858" w14:textId="6A4B0703" w:rsidR="00124A9F" w:rsidRDefault="00CE0DD7" w:rsidP="00F056A0">
      <w:pPr>
        <w:ind w:left="720" w:hanging="720"/>
      </w:pPr>
      <w:r>
        <w:t>7.2.4</w:t>
      </w:r>
      <w:r w:rsidR="00124A9F">
        <w:tab/>
        <w:t xml:space="preserve">Each Demand Service Provider delivering demand response low frequency demand disconnection shall execute a low frequency demand disconnection test every </w:t>
      </w:r>
      <w:r w:rsidR="00124A9F" w:rsidRPr="00DC69D4">
        <w:rPr>
          <w:highlight w:val="yellow"/>
        </w:rPr>
        <w:t>[x]</w:t>
      </w:r>
      <w:r w:rsidR="00124A9F">
        <w:t xml:space="preserve"> years</w:t>
      </w:r>
      <w:r w:rsidR="00F056A0">
        <w:t>.</w:t>
      </w:r>
    </w:p>
    <w:p w14:paraId="308AEC76" w14:textId="77777777" w:rsidR="00574AA9" w:rsidRDefault="00574AA9" w:rsidP="003A2A9D">
      <w:pPr>
        <w:ind w:left="720" w:hanging="720"/>
      </w:pPr>
    </w:p>
    <w:p w14:paraId="241D8591" w14:textId="220B55FC" w:rsidR="00574AA9" w:rsidRDefault="00852388" w:rsidP="00574AA9">
      <w:pPr>
        <w:ind w:left="720" w:hanging="720"/>
      </w:pPr>
      <w:r>
        <w:t>7.</w:t>
      </w:r>
      <w:r w:rsidR="00CE0DD7">
        <w:t>2.5</w:t>
      </w:r>
      <w:r>
        <w:tab/>
        <w:t xml:space="preserve">All </w:t>
      </w:r>
      <w:r w:rsidR="004C0B54">
        <w:t>DSOs</w:t>
      </w:r>
      <w:r>
        <w:t xml:space="preserve"> and T</w:t>
      </w:r>
      <w:r w:rsidR="00606858">
        <w:t>S</w:t>
      </w:r>
      <w:r>
        <w:t>Os shall execute testing on the Low Frequency Demand D</w:t>
      </w:r>
      <w:r w:rsidRPr="00852388">
        <w:t xml:space="preserve">isconnection relays implemented on </w:t>
      </w:r>
      <w:r>
        <w:t>their</w:t>
      </w:r>
      <w:r w:rsidRPr="00852388">
        <w:t xml:space="preserve"> installations, </w:t>
      </w:r>
      <w:r w:rsidR="004C0B54">
        <w:t xml:space="preserve">at least </w:t>
      </w:r>
      <w:r>
        <w:t xml:space="preserve">every </w:t>
      </w:r>
      <w:r w:rsidRPr="00DC69D4">
        <w:rPr>
          <w:highlight w:val="yellow"/>
        </w:rPr>
        <w:t>[</w:t>
      </w:r>
      <w:r w:rsidR="00142748" w:rsidRPr="00DC69D4">
        <w:rPr>
          <w:highlight w:val="yellow"/>
        </w:rPr>
        <w:t>x]</w:t>
      </w:r>
      <w:r>
        <w:t xml:space="preserve"> years</w:t>
      </w:r>
      <w:r w:rsidR="00F90BC1">
        <w:t>.</w:t>
      </w:r>
    </w:p>
    <w:p w14:paraId="4AB93718" w14:textId="7479671E" w:rsidR="00360605" w:rsidRDefault="00360605" w:rsidP="00574AA9">
      <w:pPr>
        <w:ind w:left="720" w:hanging="720"/>
      </w:pPr>
    </w:p>
    <w:p w14:paraId="7075EF6B" w14:textId="615F2197" w:rsidR="00360605" w:rsidRDefault="00CE0DD7" w:rsidP="00574AA9">
      <w:pPr>
        <w:ind w:left="720" w:hanging="720"/>
        <w:rPr>
          <w:i/>
        </w:rPr>
      </w:pPr>
      <w:r>
        <w:t>7.2.6</w:t>
      </w:r>
      <w:r w:rsidR="00360605">
        <w:tab/>
        <w:t>Each TSO, DSO, SGU and Restoration Service Provider shall test their communication systems at least every year</w:t>
      </w:r>
      <w:r w:rsidR="00360605">
        <w:rPr>
          <w:i/>
        </w:rPr>
        <w:t>.</w:t>
      </w:r>
    </w:p>
    <w:p w14:paraId="3D746A29" w14:textId="6FD6D240" w:rsidR="00360605" w:rsidRDefault="00360605" w:rsidP="00574AA9">
      <w:pPr>
        <w:ind w:left="720" w:hanging="720"/>
      </w:pPr>
    </w:p>
    <w:p w14:paraId="181241A5" w14:textId="682215F1" w:rsidR="00360605" w:rsidRDefault="00CE0DD7" w:rsidP="00360605">
      <w:pPr>
        <w:ind w:left="720" w:hanging="720"/>
        <w:rPr>
          <w:i/>
        </w:rPr>
      </w:pPr>
      <w:r>
        <w:t>7.2.7</w:t>
      </w:r>
      <w:r w:rsidR="00360605">
        <w:tab/>
        <w:t>Each TSO, DSO, SGU and Restoration Service Provider shall test the backup power supplies of their communication systems at least every 5 years</w:t>
      </w:r>
      <w:r w:rsidR="00360605">
        <w:rPr>
          <w:i/>
        </w:rPr>
        <w:t>.</w:t>
      </w:r>
    </w:p>
    <w:p w14:paraId="61C1D2FA" w14:textId="3E9F8061" w:rsidR="00360605" w:rsidRDefault="00360605" w:rsidP="00360605">
      <w:pPr>
        <w:ind w:left="720" w:hanging="720"/>
        <w:rPr>
          <w:i/>
        </w:rPr>
      </w:pPr>
    </w:p>
    <w:p w14:paraId="080CF178" w14:textId="76990B8E" w:rsidR="00360605" w:rsidRDefault="00CE0DD7" w:rsidP="00360605">
      <w:pPr>
        <w:ind w:left="720" w:hanging="720"/>
      </w:pPr>
      <w:r>
        <w:t>7.2.8</w:t>
      </w:r>
      <w:r w:rsidR="00F90BC1">
        <w:tab/>
        <w:t>Each TSO shall test the capability of main and backup power sources to supply its main and backup control rooms at least every year.</w:t>
      </w:r>
    </w:p>
    <w:p w14:paraId="26BB733B" w14:textId="3CD14401" w:rsidR="00F90BC1" w:rsidRDefault="00F90BC1" w:rsidP="00360605">
      <w:pPr>
        <w:ind w:left="720" w:hanging="720"/>
      </w:pPr>
    </w:p>
    <w:p w14:paraId="1F4CC5E2" w14:textId="0D19AAE4" w:rsidR="00360605" w:rsidRDefault="00CE0DD7" w:rsidP="00574AA9">
      <w:pPr>
        <w:ind w:left="720" w:hanging="720"/>
      </w:pPr>
      <w:r>
        <w:t>7.2.9</w:t>
      </w:r>
      <w:r w:rsidR="00F90BC1">
        <w:tab/>
        <w:t>Each TSO shall test the functionality of critical tools and facilities at least every 3 years.  Where these tools involve DSOs or SGUs, these parties shall participate in the tests.</w:t>
      </w:r>
    </w:p>
    <w:p w14:paraId="55C5260F" w14:textId="468181F9" w:rsidR="00F90BC1" w:rsidRDefault="00F90BC1" w:rsidP="00574AA9">
      <w:pPr>
        <w:ind w:left="720" w:hanging="720"/>
      </w:pPr>
    </w:p>
    <w:p w14:paraId="7163F529" w14:textId="322D3AB0" w:rsidR="00F90BC1" w:rsidRDefault="00F90BC1" w:rsidP="00574AA9">
      <w:pPr>
        <w:ind w:left="720" w:hanging="720"/>
      </w:pPr>
      <w:r>
        <w:t>7.</w:t>
      </w:r>
      <w:r w:rsidR="00CE0DD7">
        <w:t>2.10</w:t>
      </w:r>
      <w:r>
        <w:tab/>
        <w:t xml:space="preserve">Each TSO shall test the capability of backup power sources to supply essential services of the substations listed in the </w:t>
      </w:r>
      <w:r w:rsidR="00CE0DD7">
        <w:t xml:space="preserve">System </w:t>
      </w:r>
      <w:r>
        <w:t>Restoration Plan Appendix D at least every 5 years.</w:t>
      </w:r>
    </w:p>
    <w:p w14:paraId="66BD92F4" w14:textId="7874A9C5" w:rsidR="00CE0DD7" w:rsidRDefault="00CE0DD7" w:rsidP="00574AA9">
      <w:pPr>
        <w:ind w:left="720" w:hanging="720"/>
      </w:pPr>
    </w:p>
    <w:p w14:paraId="2EA1ECDE" w14:textId="46CC8F2E" w:rsidR="00CE0DD7" w:rsidRPr="00904319" w:rsidRDefault="00CE0DD7" w:rsidP="00574AA9">
      <w:pPr>
        <w:ind w:left="720" w:hanging="720"/>
      </w:pPr>
      <w:r>
        <w:t>7.2.11</w:t>
      </w:r>
      <w:r>
        <w:tab/>
        <w:t>Each TSO shall test the transfer procedure for moving from the main control room to the backup control room at least every year.</w:t>
      </w:r>
    </w:p>
    <w:p w14:paraId="29FA909B" w14:textId="77777777" w:rsidR="004C7C68" w:rsidRDefault="004C7C68" w:rsidP="0062143F">
      <w:pPr>
        <w:jc w:val="both"/>
      </w:pPr>
    </w:p>
    <w:p w14:paraId="0C8A5C82" w14:textId="02CA5661" w:rsidR="00E36819" w:rsidRDefault="005C3D95" w:rsidP="003A2A9D">
      <w:pPr>
        <w:ind w:left="720" w:hanging="720"/>
        <w:jc w:val="both"/>
      </w:pPr>
      <w:r>
        <w:t>7</w:t>
      </w:r>
      <w:r w:rsidR="00825E1C">
        <w:t>.</w:t>
      </w:r>
      <w:r w:rsidR="00852388">
        <w:t>3</w:t>
      </w:r>
      <w:r w:rsidR="00825E1C">
        <w:tab/>
      </w:r>
      <w:r w:rsidR="00E36819">
        <w:t>All T</w:t>
      </w:r>
      <w:r w:rsidR="00606858">
        <w:t>S</w:t>
      </w:r>
      <w:r w:rsidR="00E36819">
        <w:t xml:space="preserve">Os, </w:t>
      </w:r>
      <w:r w:rsidR="004C0B54">
        <w:t>DSOs</w:t>
      </w:r>
      <w:r w:rsidR="00E36819">
        <w:t xml:space="preserve"> and SGU</w:t>
      </w:r>
      <w:r w:rsidR="00825E1C">
        <w:t>s</w:t>
      </w:r>
      <w:r w:rsidR="00E36819">
        <w:t xml:space="preserve"> shall</w:t>
      </w:r>
      <w:r w:rsidR="00D57104">
        <w:t xml:space="preserve"> produce a report each </w:t>
      </w:r>
      <w:r w:rsidR="006F0CED">
        <w:t xml:space="preserve">calendar year </w:t>
      </w:r>
      <w:r w:rsidR="00E36819">
        <w:t>on the</w:t>
      </w:r>
      <w:r w:rsidR="00457642">
        <w:t xml:space="preserve">ir completed </w:t>
      </w:r>
      <w:r w:rsidR="00E36819">
        <w:t>compliance tests</w:t>
      </w:r>
      <w:r w:rsidR="006F0CED">
        <w:t>, along with a measure of each test success</w:t>
      </w:r>
      <w:r w:rsidR="00CA6EB6">
        <w:t>.  T</w:t>
      </w:r>
      <w:r w:rsidR="00E36819">
        <w:t xml:space="preserve">he report shall be made available to </w:t>
      </w:r>
      <w:r w:rsidR="002E6A88">
        <w:t>NETSO</w:t>
      </w:r>
      <w:r w:rsidR="00E36819">
        <w:t xml:space="preserve"> by </w:t>
      </w:r>
      <w:r w:rsidR="004F671C">
        <w:t>1</w:t>
      </w:r>
      <w:r w:rsidR="004F671C" w:rsidRPr="00CF009D">
        <w:rPr>
          <w:vertAlign w:val="superscript"/>
        </w:rPr>
        <w:t>st</w:t>
      </w:r>
      <w:r w:rsidR="004F671C">
        <w:t xml:space="preserve"> </w:t>
      </w:r>
      <w:r w:rsidR="00E36819">
        <w:t>April</w:t>
      </w:r>
      <w:r w:rsidR="004F671C">
        <w:t xml:space="preserve"> of the following calendar year</w:t>
      </w:r>
      <w:r w:rsidR="00CA6EB6">
        <w:t xml:space="preserve">.  </w:t>
      </w:r>
      <w:r w:rsidR="00457642">
        <w:t xml:space="preserve">The report shall also indicate procedures, </w:t>
      </w:r>
      <w:r w:rsidR="006F0CED">
        <w:t>when the next test is expected to be completed, together with a risk assessment rating and justification.</w:t>
      </w:r>
    </w:p>
    <w:p w14:paraId="16D890DB" w14:textId="760A015C" w:rsidR="00F83C61" w:rsidRDefault="00F83C61" w:rsidP="003A2A9D">
      <w:pPr>
        <w:ind w:left="720" w:hanging="720"/>
        <w:jc w:val="both"/>
      </w:pPr>
    </w:p>
    <w:p w14:paraId="60B90BDC" w14:textId="6AEE9BD7" w:rsidR="00F54FD4" w:rsidRDefault="00F83C61" w:rsidP="00B72E9F">
      <w:pPr>
        <w:ind w:left="720" w:hanging="720"/>
        <w:jc w:val="both"/>
      </w:pPr>
      <w:r>
        <w:t>7.4</w:t>
      </w:r>
      <w:r>
        <w:tab/>
        <w:t>All DSOs with Low Frequency Demand Disconnection relays installed shall update the NETSO once per year the frequency settings at which netted demand is initiated and the percentage of netted demand disconnection at every such setting.</w:t>
      </w:r>
      <w:r w:rsidR="00143457">
        <w:t xml:space="preserve">  The NETSO shall monitor the Low Frequency Demand Disconnection capability based on these annual submissions.</w:t>
      </w:r>
    </w:p>
    <w:p w14:paraId="5EDD66A3" w14:textId="77777777" w:rsidR="00B72E9F" w:rsidRDefault="00B72E9F" w:rsidP="00B72E9F">
      <w:pPr>
        <w:ind w:left="720" w:hanging="720"/>
        <w:jc w:val="both"/>
      </w:pPr>
    </w:p>
    <w:p w14:paraId="3608EBA9" w14:textId="77777777" w:rsidR="00512545" w:rsidRPr="003A2A9D" w:rsidRDefault="005C3D95" w:rsidP="003A2A9D">
      <w:pPr>
        <w:pStyle w:val="Heading2"/>
        <w:rPr>
          <w:sz w:val="24"/>
          <w:szCs w:val="24"/>
        </w:rPr>
      </w:pPr>
      <w:bookmarkStart w:id="27" w:name="_Toc505207219"/>
      <w:bookmarkStart w:id="28" w:name="_Toc523762591"/>
      <w:r>
        <w:rPr>
          <w:sz w:val="24"/>
          <w:szCs w:val="24"/>
        </w:rPr>
        <w:t>8</w:t>
      </w:r>
      <w:r w:rsidR="000E4937" w:rsidRPr="003A2A9D">
        <w:rPr>
          <w:sz w:val="24"/>
          <w:szCs w:val="24"/>
        </w:rPr>
        <w:tab/>
      </w:r>
      <w:r w:rsidR="00450F81">
        <w:rPr>
          <w:sz w:val="24"/>
          <w:szCs w:val="24"/>
        </w:rPr>
        <w:t>PLAN IMPLEMENTATION</w:t>
      </w:r>
      <w:bookmarkEnd w:id="27"/>
      <w:bookmarkEnd w:id="28"/>
      <w:r w:rsidR="00512545" w:rsidRPr="003A2A9D">
        <w:rPr>
          <w:sz w:val="24"/>
          <w:szCs w:val="24"/>
        </w:rPr>
        <w:t xml:space="preserve"> </w:t>
      </w:r>
    </w:p>
    <w:p w14:paraId="0F458C16" w14:textId="77777777" w:rsidR="0030645A" w:rsidRDefault="0030645A" w:rsidP="0030645A"/>
    <w:p w14:paraId="38E45808" w14:textId="45BF6A35" w:rsidR="0008033B" w:rsidRDefault="0030645A" w:rsidP="0008033B">
      <w:pPr>
        <w:ind w:left="720"/>
        <w:jc w:val="both"/>
        <w:rPr>
          <w:lang w:val="en"/>
        </w:rPr>
      </w:pPr>
      <w:r>
        <w:t xml:space="preserve">Article </w:t>
      </w:r>
      <w:r w:rsidR="00A13C27">
        <w:t xml:space="preserve">12 </w:t>
      </w:r>
      <w:r>
        <w:t xml:space="preserve">of the </w:t>
      </w:r>
      <w:r w:rsidRPr="00F17817">
        <w:rPr>
          <w:i/>
        </w:rPr>
        <w:t>NCER</w:t>
      </w:r>
      <w:r>
        <w:t xml:space="preserve">, provides for the implementation of the </w:t>
      </w:r>
      <w:r w:rsidRPr="00F17817">
        <w:rPr>
          <w:b/>
        </w:rPr>
        <w:t>System Defence Plan</w:t>
      </w:r>
      <w:r w:rsidR="0008033B">
        <w:rPr>
          <w:b/>
        </w:rPr>
        <w:t>,</w:t>
      </w:r>
      <w:r w:rsidR="0008033B">
        <w:t xml:space="preserve"> and </w:t>
      </w:r>
      <w:r w:rsidR="0008033B">
        <w:rPr>
          <w:lang w:val="en"/>
        </w:rPr>
        <w:t>requires that by 18 December 2018 the NETSO</w:t>
      </w:r>
      <w:r w:rsidR="002A69B6">
        <w:rPr>
          <w:lang w:val="en"/>
        </w:rPr>
        <w:t xml:space="preserve"> will notify </w:t>
      </w:r>
      <w:r w:rsidR="00C04670">
        <w:rPr>
          <w:lang w:val="en"/>
        </w:rPr>
        <w:t xml:space="preserve">all </w:t>
      </w:r>
      <w:r w:rsidR="002A69B6">
        <w:rPr>
          <w:lang w:val="en"/>
        </w:rPr>
        <w:t>DSOs, SGUs and D</w:t>
      </w:r>
      <w:r w:rsidR="0008033B">
        <w:rPr>
          <w:lang w:val="en"/>
        </w:rPr>
        <w:t xml:space="preserve">efence </w:t>
      </w:r>
      <w:r w:rsidR="002A69B6">
        <w:rPr>
          <w:lang w:val="en"/>
        </w:rPr>
        <w:t>S</w:t>
      </w:r>
      <w:r w:rsidR="0008033B">
        <w:rPr>
          <w:lang w:val="en"/>
        </w:rPr>
        <w:t xml:space="preserve">ervice </w:t>
      </w:r>
      <w:r w:rsidR="002A69B6">
        <w:rPr>
          <w:lang w:val="en"/>
        </w:rPr>
        <w:t>P</w:t>
      </w:r>
      <w:r w:rsidR="0008033B">
        <w:rPr>
          <w:lang w:val="en"/>
        </w:rPr>
        <w:t>roviders of their obligations.</w:t>
      </w:r>
    </w:p>
    <w:p w14:paraId="17EDAF8B" w14:textId="6218675C" w:rsidR="00A0221E" w:rsidRDefault="00A0221E" w:rsidP="0008033B">
      <w:pPr>
        <w:ind w:left="720"/>
        <w:jc w:val="both"/>
        <w:rPr>
          <w:lang w:val="en"/>
        </w:rPr>
      </w:pPr>
    </w:p>
    <w:p w14:paraId="5D42130E" w14:textId="7930D814" w:rsidR="00A0221E" w:rsidRDefault="00A0221E" w:rsidP="0008033B">
      <w:pPr>
        <w:ind w:left="720"/>
        <w:jc w:val="both"/>
        <w:rPr>
          <w:lang w:val="en"/>
        </w:rPr>
      </w:pPr>
      <w:r>
        <w:rPr>
          <w:lang w:val="en"/>
        </w:rPr>
        <w:t>This System Defence Plan will be fully implemented by 18 December 2019.</w:t>
      </w:r>
    </w:p>
    <w:p w14:paraId="53A30D78" w14:textId="14FA699B" w:rsidR="00501485" w:rsidRDefault="00501485" w:rsidP="00AC0BE6">
      <w:pPr>
        <w:spacing w:line="240" w:lineRule="auto"/>
        <w:rPr>
          <w:lang w:val="en"/>
        </w:rPr>
      </w:pPr>
    </w:p>
    <w:p w14:paraId="3148952D" w14:textId="77777777" w:rsidR="00501485" w:rsidRPr="00501485" w:rsidRDefault="00501485" w:rsidP="00501485">
      <w:pPr>
        <w:pStyle w:val="Heading2"/>
        <w:rPr>
          <w:sz w:val="24"/>
          <w:szCs w:val="24"/>
        </w:rPr>
      </w:pPr>
      <w:bookmarkStart w:id="29" w:name="_Toc523762592"/>
      <w:r>
        <w:rPr>
          <w:sz w:val="24"/>
          <w:szCs w:val="24"/>
        </w:rPr>
        <w:t>9</w:t>
      </w:r>
      <w:r w:rsidRPr="003A2A9D">
        <w:rPr>
          <w:sz w:val="24"/>
          <w:szCs w:val="24"/>
        </w:rPr>
        <w:tab/>
      </w:r>
      <w:r>
        <w:rPr>
          <w:sz w:val="24"/>
          <w:szCs w:val="24"/>
        </w:rPr>
        <w:t>PLAN REVIEW</w:t>
      </w:r>
      <w:bookmarkEnd w:id="29"/>
      <w:r>
        <w:rPr>
          <w:sz w:val="24"/>
          <w:szCs w:val="24"/>
        </w:rPr>
        <w:t xml:space="preserve"> </w:t>
      </w:r>
    </w:p>
    <w:p w14:paraId="488FBE5B" w14:textId="77777777" w:rsidR="00501485" w:rsidRDefault="00501485" w:rsidP="003A2A9D">
      <w:pPr>
        <w:spacing w:line="240" w:lineRule="auto"/>
        <w:ind w:left="720"/>
        <w:rPr>
          <w:lang w:val="en"/>
        </w:rPr>
      </w:pPr>
    </w:p>
    <w:p w14:paraId="00CEC178" w14:textId="7C9D3144" w:rsidR="00B62AB5" w:rsidRDefault="004E5C37" w:rsidP="003A2A9D">
      <w:pPr>
        <w:spacing w:line="240" w:lineRule="auto"/>
        <w:ind w:left="720"/>
        <w:rPr>
          <w:lang w:val="en"/>
        </w:rPr>
      </w:pPr>
      <w:r w:rsidRPr="003A2A9D">
        <w:rPr>
          <w:i/>
          <w:lang w:val="en"/>
        </w:rPr>
        <w:t>NCER</w:t>
      </w:r>
      <w:r>
        <w:rPr>
          <w:lang w:val="en"/>
        </w:rPr>
        <w:t xml:space="preserve"> Article 50</w:t>
      </w:r>
      <w:r w:rsidR="00B62AB5">
        <w:rPr>
          <w:lang w:val="en"/>
        </w:rPr>
        <w:t xml:space="preserve"> requires </w:t>
      </w:r>
      <w:r w:rsidR="005302D4">
        <w:rPr>
          <w:lang w:val="en"/>
        </w:rPr>
        <w:t xml:space="preserve">the </w:t>
      </w:r>
      <w:r w:rsidR="002E6A88">
        <w:rPr>
          <w:lang w:val="en"/>
        </w:rPr>
        <w:t>NETSO</w:t>
      </w:r>
      <w:r w:rsidR="00852388">
        <w:rPr>
          <w:lang w:val="en"/>
        </w:rPr>
        <w:t xml:space="preserve"> </w:t>
      </w:r>
      <w:r w:rsidR="00B62AB5">
        <w:rPr>
          <w:lang w:val="en"/>
        </w:rPr>
        <w:t>to</w:t>
      </w:r>
      <w:r w:rsidR="00B62AB5" w:rsidRPr="00852388">
        <w:rPr>
          <w:lang w:val="en"/>
        </w:rPr>
        <w:t xml:space="preserve"> </w:t>
      </w:r>
      <w:r w:rsidR="00852388" w:rsidRPr="00852388">
        <w:rPr>
          <w:lang w:val="en"/>
        </w:rPr>
        <w:t xml:space="preserve">review </w:t>
      </w:r>
      <w:r w:rsidR="00852388">
        <w:rPr>
          <w:lang w:val="en"/>
        </w:rPr>
        <w:t>the System Defence P</w:t>
      </w:r>
      <w:r w:rsidR="00852388" w:rsidRPr="00852388">
        <w:rPr>
          <w:lang w:val="en"/>
        </w:rPr>
        <w:t xml:space="preserve">lan to assess its </w:t>
      </w:r>
      <w:r w:rsidR="00852388">
        <w:rPr>
          <w:lang w:val="en"/>
        </w:rPr>
        <w:t>effectiveness</w:t>
      </w:r>
      <w:r w:rsidR="00B62AB5" w:rsidRPr="00B62AB5">
        <w:rPr>
          <w:lang w:val="en"/>
        </w:rPr>
        <w:t xml:space="preserve"> </w:t>
      </w:r>
      <w:r w:rsidR="00B62AB5" w:rsidRPr="00852388">
        <w:rPr>
          <w:lang w:val="en"/>
        </w:rPr>
        <w:t>at least every five years</w:t>
      </w:r>
      <w:r w:rsidR="00852388">
        <w:rPr>
          <w:lang w:val="en"/>
        </w:rPr>
        <w:t xml:space="preserve">.  </w:t>
      </w:r>
      <w:r w:rsidR="00B62AB5">
        <w:rPr>
          <w:lang w:val="en"/>
        </w:rPr>
        <w:t>However, it is intended to carry out a review annually</w:t>
      </w:r>
      <w:r w:rsidR="00763E69">
        <w:rPr>
          <w:lang w:val="en"/>
        </w:rPr>
        <w:t xml:space="preserve"> by </w:t>
      </w:r>
      <w:r w:rsidR="00C04670">
        <w:rPr>
          <w:lang w:val="en"/>
        </w:rPr>
        <w:t>1</w:t>
      </w:r>
      <w:r w:rsidR="00C04670" w:rsidRPr="00B72E9F">
        <w:rPr>
          <w:vertAlign w:val="superscript"/>
          <w:lang w:val="en"/>
        </w:rPr>
        <w:t>st</w:t>
      </w:r>
      <w:r w:rsidR="00C04670">
        <w:rPr>
          <w:lang w:val="en"/>
        </w:rPr>
        <w:t xml:space="preserve"> September</w:t>
      </w:r>
      <w:r w:rsidR="00B62AB5">
        <w:rPr>
          <w:lang w:val="en"/>
        </w:rPr>
        <w:t>.</w:t>
      </w:r>
    </w:p>
    <w:p w14:paraId="09185567" w14:textId="77777777" w:rsidR="00B62AB5" w:rsidRDefault="00B62AB5" w:rsidP="003A2A9D">
      <w:pPr>
        <w:spacing w:line="240" w:lineRule="auto"/>
        <w:ind w:left="720"/>
        <w:rPr>
          <w:lang w:val="en"/>
        </w:rPr>
      </w:pPr>
    </w:p>
    <w:p w14:paraId="4D868F2F" w14:textId="04DA54C0" w:rsidR="00852388" w:rsidRDefault="00852388" w:rsidP="003A2A9D">
      <w:pPr>
        <w:spacing w:line="240" w:lineRule="auto"/>
        <w:ind w:left="720"/>
        <w:rPr>
          <w:lang w:val="en"/>
        </w:rPr>
      </w:pPr>
      <w:r w:rsidRPr="00852388">
        <w:rPr>
          <w:lang w:val="en"/>
        </w:rPr>
        <w:t xml:space="preserve">The review </w:t>
      </w:r>
      <w:r w:rsidR="00D60155">
        <w:rPr>
          <w:lang w:val="en"/>
        </w:rPr>
        <w:t xml:space="preserve">will </w:t>
      </w:r>
      <w:r w:rsidR="00142748" w:rsidRPr="00852388">
        <w:rPr>
          <w:lang w:val="en"/>
        </w:rPr>
        <w:t>consider</w:t>
      </w:r>
      <w:r w:rsidRPr="00852388">
        <w:rPr>
          <w:lang w:val="en"/>
        </w:rPr>
        <w:t xml:space="preserve"> at least:</w:t>
      </w:r>
    </w:p>
    <w:p w14:paraId="46F1FB0D" w14:textId="77777777" w:rsidR="00AC0BE6" w:rsidRDefault="00AC0BE6" w:rsidP="003A2A9D">
      <w:pPr>
        <w:spacing w:line="240" w:lineRule="auto"/>
        <w:ind w:left="720"/>
        <w:rPr>
          <w:lang w:val="en"/>
        </w:rPr>
      </w:pPr>
    </w:p>
    <w:p w14:paraId="3E2FEE04" w14:textId="77777777" w:rsidR="00852388" w:rsidRDefault="00852388" w:rsidP="003A2A9D">
      <w:pPr>
        <w:pStyle w:val="ListParagraph"/>
        <w:numPr>
          <w:ilvl w:val="0"/>
          <w:numId w:val="43"/>
        </w:numPr>
        <w:spacing w:line="240" w:lineRule="auto"/>
        <w:rPr>
          <w:lang w:val="en"/>
        </w:rPr>
      </w:pPr>
      <w:r w:rsidRPr="00852388">
        <w:rPr>
          <w:lang w:val="en"/>
        </w:rPr>
        <w:t xml:space="preserve">The </w:t>
      </w:r>
      <w:r w:rsidRPr="004E5C37">
        <w:rPr>
          <w:lang w:val="en"/>
        </w:rPr>
        <w:t>development of the National Electricity Transmission System.</w:t>
      </w:r>
    </w:p>
    <w:p w14:paraId="4FCAF787" w14:textId="77777777" w:rsidR="00852388" w:rsidRDefault="004E5C37" w:rsidP="003A2A9D">
      <w:pPr>
        <w:pStyle w:val="ListParagraph"/>
        <w:numPr>
          <w:ilvl w:val="0"/>
          <w:numId w:val="43"/>
        </w:numPr>
        <w:spacing w:line="240" w:lineRule="auto"/>
        <w:rPr>
          <w:lang w:val="en"/>
        </w:rPr>
      </w:pPr>
      <w:r>
        <w:rPr>
          <w:lang w:val="en"/>
        </w:rPr>
        <w:t>The capabilities of new equipment installed on the Transmission and Distribution Systems.</w:t>
      </w:r>
    </w:p>
    <w:p w14:paraId="3886DB59" w14:textId="193554B3" w:rsidR="004E5C37" w:rsidRDefault="004E5C37" w:rsidP="003A2A9D">
      <w:pPr>
        <w:pStyle w:val="ListParagraph"/>
        <w:numPr>
          <w:ilvl w:val="0"/>
          <w:numId w:val="43"/>
        </w:numPr>
        <w:spacing w:line="240" w:lineRule="auto"/>
        <w:rPr>
          <w:lang w:val="en"/>
        </w:rPr>
      </w:pPr>
      <w:r>
        <w:rPr>
          <w:lang w:val="en"/>
        </w:rPr>
        <w:t>The SGUs commissioned since the last review, their capabilities and services offered.</w:t>
      </w:r>
    </w:p>
    <w:p w14:paraId="5C85870F" w14:textId="5D37E480" w:rsidR="00F9473B" w:rsidRDefault="004E5C37" w:rsidP="003A2A9D">
      <w:pPr>
        <w:pStyle w:val="ListParagraph"/>
        <w:numPr>
          <w:ilvl w:val="0"/>
          <w:numId w:val="43"/>
        </w:numPr>
        <w:spacing w:line="240" w:lineRule="auto"/>
        <w:rPr>
          <w:lang w:val="en"/>
        </w:rPr>
      </w:pPr>
      <w:r>
        <w:rPr>
          <w:lang w:val="en"/>
        </w:rPr>
        <w:t xml:space="preserve">The </w:t>
      </w:r>
      <w:r w:rsidR="00F9473B">
        <w:rPr>
          <w:lang w:val="en"/>
        </w:rPr>
        <w:t xml:space="preserve">results of the </w:t>
      </w:r>
      <w:r>
        <w:rPr>
          <w:lang w:val="en"/>
        </w:rPr>
        <w:t>tests carried out</w:t>
      </w:r>
      <w:r w:rsidR="00F9473B">
        <w:rPr>
          <w:lang w:val="en"/>
        </w:rPr>
        <w:t xml:space="preserve"> as defined in Section 7.</w:t>
      </w:r>
    </w:p>
    <w:p w14:paraId="2899AEFD" w14:textId="44DCE71D" w:rsidR="004E5C37" w:rsidRDefault="00F9473B" w:rsidP="003A2A9D">
      <w:pPr>
        <w:pStyle w:val="ListParagraph"/>
        <w:numPr>
          <w:ilvl w:val="0"/>
          <w:numId w:val="43"/>
        </w:numPr>
        <w:spacing w:line="240" w:lineRule="auto"/>
        <w:rPr>
          <w:lang w:val="en"/>
        </w:rPr>
      </w:pPr>
      <w:r>
        <w:rPr>
          <w:lang w:val="en"/>
        </w:rPr>
        <w:t>T</w:t>
      </w:r>
      <w:r w:rsidR="004E5C37">
        <w:rPr>
          <w:lang w:val="en"/>
        </w:rPr>
        <w:t>he analysis of system incidents.</w:t>
      </w:r>
    </w:p>
    <w:p w14:paraId="3A5C4DC4" w14:textId="77777777" w:rsidR="00C04670" w:rsidRDefault="004E5C37" w:rsidP="00C04670">
      <w:pPr>
        <w:pStyle w:val="ListParagraph"/>
        <w:numPr>
          <w:ilvl w:val="0"/>
          <w:numId w:val="43"/>
        </w:numPr>
        <w:spacing w:line="240" w:lineRule="auto"/>
        <w:rPr>
          <w:lang w:val="en"/>
        </w:rPr>
      </w:pPr>
      <w:r>
        <w:rPr>
          <w:lang w:val="en"/>
        </w:rPr>
        <w:t>T</w:t>
      </w:r>
      <w:r w:rsidRPr="004E5C37">
        <w:rPr>
          <w:lang w:val="en"/>
        </w:rPr>
        <w:t>he operational data collected during normal operation and after disturbance</w:t>
      </w:r>
      <w:r>
        <w:rPr>
          <w:lang w:val="en"/>
        </w:rPr>
        <w:t>.</w:t>
      </w:r>
    </w:p>
    <w:p w14:paraId="38B22863" w14:textId="77777777" w:rsidR="00C04670" w:rsidRDefault="00C04670" w:rsidP="00B72E9F">
      <w:pPr>
        <w:spacing w:line="240" w:lineRule="auto"/>
        <w:rPr>
          <w:lang w:val="en"/>
        </w:rPr>
      </w:pPr>
    </w:p>
    <w:p w14:paraId="5B0F05D4" w14:textId="1CD1EA0D" w:rsidR="00C04670" w:rsidRPr="00C04670" w:rsidRDefault="00C04670" w:rsidP="00B72E9F">
      <w:pPr>
        <w:spacing w:line="240" w:lineRule="auto"/>
        <w:ind w:left="720"/>
        <w:rPr>
          <w:lang w:val="en"/>
        </w:rPr>
      </w:pPr>
      <w:r w:rsidRPr="00C04670">
        <w:rPr>
          <w:lang w:val="en"/>
        </w:rPr>
        <w:t xml:space="preserve">The NETSO will also review the relevant measures of the System Defence Plan in advance of a substantial change </w:t>
      </w:r>
      <w:r w:rsidR="0089654F">
        <w:rPr>
          <w:lang w:val="en"/>
        </w:rPr>
        <w:t>to</w:t>
      </w:r>
      <w:r w:rsidRPr="00C04670">
        <w:rPr>
          <w:lang w:val="en"/>
        </w:rPr>
        <w:t xml:space="preserve"> the configuration of the National Electricity Transmission System</w:t>
      </w:r>
      <w:r>
        <w:rPr>
          <w:lang w:val="en"/>
        </w:rPr>
        <w:t>.</w:t>
      </w:r>
    </w:p>
    <w:p w14:paraId="2B19CA0A" w14:textId="77777777" w:rsidR="00852388" w:rsidRDefault="00852388" w:rsidP="003A2A9D">
      <w:pPr>
        <w:spacing w:line="240" w:lineRule="auto"/>
        <w:ind w:left="720"/>
        <w:rPr>
          <w:lang w:val="en"/>
        </w:rPr>
      </w:pPr>
    </w:p>
    <w:p w14:paraId="1768ABAA" w14:textId="77777777" w:rsidR="000C670D" w:rsidRDefault="000C670D" w:rsidP="003A2A9D">
      <w:pPr>
        <w:spacing w:line="240" w:lineRule="auto"/>
        <w:ind w:firstLine="720"/>
      </w:pPr>
      <w:r>
        <w:br w:type="page"/>
      </w:r>
    </w:p>
    <w:p w14:paraId="705DB1D7" w14:textId="07A14C81" w:rsidR="00055AB8" w:rsidRDefault="006B1584" w:rsidP="00AC0BE6">
      <w:pPr>
        <w:pStyle w:val="Heading3"/>
      </w:pPr>
      <w:bookmarkStart w:id="30" w:name="_Toc523762593"/>
      <w:r>
        <w:lastRenderedPageBreak/>
        <w:t xml:space="preserve">Appendix </w:t>
      </w:r>
      <w:r w:rsidR="00781443">
        <w:t>A</w:t>
      </w:r>
      <w:r>
        <w:t xml:space="preserve">: </w:t>
      </w:r>
      <w:r w:rsidR="00EC0DEE">
        <w:t>C</w:t>
      </w:r>
      <w:r w:rsidR="00E65A32">
        <w:t xml:space="preserve">riteria for the </w:t>
      </w:r>
      <w:r w:rsidR="00644A14">
        <w:t>L</w:t>
      </w:r>
      <w:r w:rsidRPr="002E1B8F">
        <w:t xml:space="preserve">ist of </w:t>
      </w:r>
      <w:r w:rsidR="00644A14">
        <w:t>S</w:t>
      </w:r>
      <w:r w:rsidRPr="002E1B8F">
        <w:t xml:space="preserve">GUs </w:t>
      </w:r>
      <w:r w:rsidR="00644A14">
        <w:t>R</w:t>
      </w:r>
      <w:r w:rsidRPr="002E1B8F">
        <w:t xml:space="preserve">esponsible for </w:t>
      </w:r>
      <w:r w:rsidR="00644A14">
        <w:t>I</w:t>
      </w:r>
      <w:r w:rsidRPr="002E1B8F">
        <w:t xml:space="preserve">mplementing </w:t>
      </w:r>
      <w:r w:rsidR="00644A14">
        <w:t>M</w:t>
      </w:r>
      <w:r w:rsidRPr="002E1B8F">
        <w:t xml:space="preserve">easures that </w:t>
      </w:r>
      <w:r w:rsidR="00644A14">
        <w:t>R</w:t>
      </w:r>
      <w:r w:rsidRPr="002E1B8F">
        <w:t xml:space="preserve">esult from </w:t>
      </w:r>
      <w:r w:rsidR="00644A14">
        <w:t>EU Code M</w:t>
      </w:r>
      <w:r w:rsidRPr="002E1B8F">
        <w:t xml:space="preserve">andatory </w:t>
      </w:r>
      <w:r w:rsidR="00644A14">
        <w:t>R</w:t>
      </w:r>
      <w:r w:rsidRPr="002E1B8F">
        <w:t xml:space="preserve">equirements </w:t>
      </w:r>
      <w:r>
        <w:t>or</w:t>
      </w:r>
      <w:r w:rsidRPr="002E1B8F">
        <w:t xml:space="preserve"> from </w:t>
      </w:r>
      <w:r w:rsidR="00644A14">
        <w:t>N</w:t>
      </w:r>
      <w:r w:rsidRPr="002E1B8F">
        <w:t xml:space="preserve">ational </w:t>
      </w:r>
      <w:r w:rsidR="00644A14">
        <w:t>L</w:t>
      </w:r>
      <w:r w:rsidRPr="002E1B8F">
        <w:t>egislatio</w:t>
      </w:r>
      <w:r w:rsidR="00055AB8">
        <w:t>n</w:t>
      </w:r>
      <w:bookmarkEnd w:id="30"/>
    </w:p>
    <w:p w14:paraId="6863532C" w14:textId="77777777" w:rsidR="00055AB8" w:rsidRDefault="00055AB8" w:rsidP="00AC0BE6">
      <w:pPr>
        <w:pStyle w:val="Heading3"/>
      </w:pPr>
    </w:p>
    <w:p w14:paraId="375E7C45" w14:textId="4FD0CBC7" w:rsidR="00A44D86" w:rsidRPr="00AC0BE6" w:rsidRDefault="00055AB8" w:rsidP="00B72E9F">
      <w:r>
        <w:t>NCER Article 11.4(c)</w:t>
      </w:r>
      <w:r w:rsidR="00E65A32">
        <w:t xml:space="preserve"> requires the System Defence Plan to include a</w:t>
      </w:r>
      <w:r w:rsidR="00B11290" w:rsidRPr="00AC0BE6">
        <w:rPr>
          <w:szCs w:val="72"/>
        </w:rPr>
        <w:t xml:space="preserve"> list of SGUs responsible for implementing on their installations the measures that result from mandatory requirements set out in Regulations (EU) 2016/631</w:t>
      </w:r>
      <w:r w:rsidR="005404FD" w:rsidRPr="00AC0BE6">
        <w:rPr>
          <w:szCs w:val="72"/>
        </w:rPr>
        <w:t xml:space="preserve"> [NC RfG]</w:t>
      </w:r>
      <w:r w:rsidR="00B11290" w:rsidRPr="00AC0BE6">
        <w:rPr>
          <w:szCs w:val="72"/>
        </w:rPr>
        <w:t xml:space="preserve">, (EU) 2016/1388 </w:t>
      </w:r>
      <w:r w:rsidR="005404FD" w:rsidRPr="00AC0BE6">
        <w:rPr>
          <w:szCs w:val="72"/>
        </w:rPr>
        <w:t xml:space="preserve">[NC DCC] </w:t>
      </w:r>
      <w:r w:rsidR="00B11290" w:rsidRPr="00AC0BE6">
        <w:rPr>
          <w:szCs w:val="72"/>
        </w:rPr>
        <w:t>and (EU) 2016/1447</w:t>
      </w:r>
      <w:r w:rsidR="00A44D86" w:rsidRPr="00AC0BE6">
        <w:t xml:space="preserve"> </w:t>
      </w:r>
      <w:r w:rsidR="005404FD" w:rsidRPr="00AC0BE6">
        <w:t>[NC HVDC</w:t>
      </w:r>
      <w:r w:rsidR="005404FD" w:rsidRPr="005404FD">
        <w:t>]</w:t>
      </w:r>
      <w:r w:rsidR="005404FD">
        <w:t xml:space="preserve"> </w:t>
      </w:r>
      <w:r w:rsidR="00781443">
        <w:t>or from national legislation</w:t>
      </w:r>
      <w:r w:rsidR="00E65A32">
        <w:t xml:space="preserve"> and a list of the measures to be implemented by those SGUs.</w:t>
      </w:r>
      <w:r w:rsidR="00A44D86">
        <w:rPr>
          <w:rFonts w:cs="Arial"/>
          <w:b/>
          <w:bCs/>
          <w:sz w:val="20"/>
          <w:szCs w:val="20"/>
        </w:rPr>
        <w:t xml:space="preserve"> </w:t>
      </w:r>
    </w:p>
    <w:p w14:paraId="4F4DAFA7" w14:textId="0C8FD0EF" w:rsidR="00781443" w:rsidRPr="00781443" w:rsidRDefault="00781443" w:rsidP="000C4A7F">
      <w:pPr>
        <w:spacing w:line="240" w:lineRule="auto"/>
      </w:pPr>
    </w:p>
    <w:p w14:paraId="1D49C43F" w14:textId="77777777" w:rsidR="00781443" w:rsidRDefault="00781443" w:rsidP="000C4A7F">
      <w:pPr>
        <w:spacing w:line="240" w:lineRule="auto"/>
      </w:pPr>
    </w:p>
    <w:p w14:paraId="0FC30A98" w14:textId="2FE97F0C" w:rsidR="00781443" w:rsidRPr="00AC0BE6" w:rsidRDefault="00781443" w:rsidP="00781443">
      <w:pPr>
        <w:spacing w:line="240" w:lineRule="auto"/>
        <w:rPr>
          <w:szCs w:val="72"/>
        </w:rPr>
      </w:pPr>
      <w:r>
        <w:rPr>
          <w:szCs w:val="72"/>
        </w:rPr>
        <w:t xml:space="preserve">The list shall apply to </w:t>
      </w:r>
      <w:r w:rsidRPr="00AC0BE6">
        <w:rPr>
          <w:szCs w:val="72"/>
        </w:rPr>
        <w:t>the following Significant Grid Users (SGUs):</w:t>
      </w:r>
    </w:p>
    <w:p w14:paraId="5BF82710" w14:textId="0032516E" w:rsidR="00781443" w:rsidRPr="00AC0BE6" w:rsidRDefault="00781443" w:rsidP="00781443">
      <w:pPr>
        <w:spacing w:line="240" w:lineRule="auto"/>
        <w:rPr>
          <w:szCs w:val="72"/>
        </w:rPr>
      </w:pPr>
    </w:p>
    <w:p w14:paraId="032C8CFF" w14:textId="1A2C7E8B" w:rsidR="00781443" w:rsidRDefault="00781443" w:rsidP="00781443">
      <w:pPr>
        <w:pStyle w:val="ListParagraph"/>
        <w:numPr>
          <w:ilvl w:val="0"/>
          <w:numId w:val="52"/>
        </w:numPr>
        <w:spacing w:line="240" w:lineRule="auto"/>
        <w:rPr>
          <w:szCs w:val="72"/>
        </w:rPr>
      </w:pPr>
      <w:r w:rsidRPr="00781443">
        <w:rPr>
          <w:szCs w:val="72"/>
        </w:rPr>
        <w:t xml:space="preserve">existing and new power generating modules classified as type </w:t>
      </w:r>
      <w:r w:rsidRPr="0072152F">
        <w:rPr>
          <w:szCs w:val="72"/>
        </w:rPr>
        <w:t>C and D in accordance with the criteria set out in Article 5 of Commission Regulation (EU) 2016/631 [NC RfG];</w:t>
      </w:r>
    </w:p>
    <w:p w14:paraId="2FC20132" w14:textId="77777777" w:rsidR="00781443" w:rsidRPr="0072152F" w:rsidRDefault="00781443" w:rsidP="00781443">
      <w:pPr>
        <w:spacing w:line="240" w:lineRule="auto"/>
        <w:rPr>
          <w:szCs w:val="72"/>
        </w:rPr>
      </w:pPr>
    </w:p>
    <w:p w14:paraId="40B4B66D" w14:textId="77777777" w:rsidR="00781443" w:rsidRPr="0072152F" w:rsidRDefault="00781443" w:rsidP="00781443">
      <w:pPr>
        <w:pStyle w:val="ListParagraph"/>
        <w:numPr>
          <w:ilvl w:val="0"/>
          <w:numId w:val="52"/>
        </w:numPr>
        <w:spacing w:line="240" w:lineRule="auto"/>
        <w:rPr>
          <w:szCs w:val="72"/>
        </w:rPr>
      </w:pPr>
      <w:r w:rsidRPr="0072152F">
        <w:rPr>
          <w:szCs w:val="72"/>
        </w:rPr>
        <w:t>existing and new transmission-connected demand facilities;</w:t>
      </w:r>
    </w:p>
    <w:p w14:paraId="6FC75693" w14:textId="77777777" w:rsidR="00781443" w:rsidRPr="0072152F" w:rsidRDefault="00781443" w:rsidP="00781443">
      <w:pPr>
        <w:rPr>
          <w:szCs w:val="72"/>
        </w:rPr>
      </w:pPr>
    </w:p>
    <w:p w14:paraId="4D514395" w14:textId="77777777" w:rsidR="00781443" w:rsidRPr="0072152F" w:rsidRDefault="00781443" w:rsidP="00781443">
      <w:pPr>
        <w:pStyle w:val="ListParagraph"/>
        <w:numPr>
          <w:ilvl w:val="0"/>
          <w:numId w:val="52"/>
        </w:numPr>
        <w:spacing w:line="240" w:lineRule="auto"/>
        <w:rPr>
          <w:szCs w:val="72"/>
        </w:rPr>
      </w:pPr>
      <w:r w:rsidRPr="0072152F">
        <w:rPr>
          <w:szCs w:val="72"/>
        </w:rPr>
        <w:t>existing and new transmission-connected closed distribution systems;</w:t>
      </w:r>
    </w:p>
    <w:p w14:paraId="419A8079" w14:textId="77777777" w:rsidR="00781443" w:rsidRPr="00AC0BE6" w:rsidRDefault="00781443" w:rsidP="00781443">
      <w:pPr>
        <w:rPr>
          <w:szCs w:val="72"/>
        </w:rPr>
      </w:pPr>
    </w:p>
    <w:p w14:paraId="5F3F7786" w14:textId="77777777" w:rsidR="00781443" w:rsidRPr="00AC0BE6" w:rsidRDefault="00781443" w:rsidP="00781443">
      <w:pPr>
        <w:pStyle w:val="ListParagraph"/>
        <w:numPr>
          <w:ilvl w:val="0"/>
          <w:numId w:val="52"/>
        </w:numPr>
        <w:spacing w:line="240" w:lineRule="auto"/>
        <w:rPr>
          <w:szCs w:val="72"/>
        </w:rPr>
      </w:pPr>
      <w:r w:rsidRPr="00AC0BE6">
        <w:rPr>
          <w:szCs w:val="72"/>
        </w:rPr>
        <w:t>providers of redispatching of power generating modules or demand facilities by means of aggregation and providers of active power reserve in accordance with Title 8 of Part IV of Commission Regulation (EU)</w:t>
      </w:r>
      <w:r>
        <w:rPr>
          <w:szCs w:val="72"/>
        </w:rPr>
        <w:t xml:space="preserve"> 2017/1485 {</w:t>
      </w:r>
      <w:r w:rsidRPr="00AC0BE6">
        <w:rPr>
          <w:szCs w:val="72"/>
        </w:rPr>
        <w:t>SOGL</w:t>
      </w:r>
      <w:r>
        <w:rPr>
          <w:szCs w:val="72"/>
        </w:rPr>
        <w:t>}</w:t>
      </w:r>
      <w:r w:rsidRPr="00AC0BE6">
        <w:rPr>
          <w:szCs w:val="72"/>
        </w:rPr>
        <w:t>; and</w:t>
      </w:r>
    </w:p>
    <w:p w14:paraId="20D93A28" w14:textId="77777777" w:rsidR="00781443" w:rsidRPr="00AC0BE6" w:rsidRDefault="00781443" w:rsidP="00781443">
      <w:pPr>
        <w:rPr>
          <w:szCs w:val="72"/>
        </w:rPr>
      </w:pPr>
    </w:p>
    <w:p w14:paraId="4898C847" w14:textId="012FA1EE" w:rsidR="00E65A32" w:rsidRDefault="00781443" w:rsidP="00781443">
      <w:pPr>
        <w:pStyle w:val="ListParagraph"/>
        <w:numPr>
          <w:ilvl w:val="0"/>
          <w:numId w:val="52"/>
        </w:numPr>
        <w:spacing w:line="240" w:lineRule="auto"/>
        <w:rPr>
          <w:szCs w:val="72"/>
        </w:rPr>
      </w:pPr>
      <w:r w:rsidRPr="00AC0BE6">
        <w:rPr>
          <w:szCs w:val="72"/>
        </w:rPr>
        <w:t xml:space="preserve">existing and new high voltage direct current (‘HVDC’) systems </w:t>
      </w:r>
      <w:r>
        <w:rPr>
          <w:szCs w:val="72"/>
        </w:rPr>
        <w:t xml:space="preserve">and direct current-connected power park modules </w:t>
      </w:r>
      <w:r w:rsidRPr="00AC0BE6">
        <w:rPr>
          <w:szCs w:val="72"/>
        </w:rPr>
        <w:t xml:space="preserve">in accordance with the criteria in Article </w:t>
      </w:r>
      <w:r>
        <w:rPr>
          <w:szCs w:val="72"/>
        </w:rPr>
        <w:t>4</w:t>
      </w:r>
      <w:r w:rsidRPr="00AC0BE6">
        <w:rPr>
          <w:szCs w:val="72"/>
        </w:rPr>
        <w:t>(1) of Commission Regulation (EU) 2016/1447 [NC HVDC].</w:t>
      </w:r>
    </w:p>
    <w:p w14:paraId="17D3A34B" w14:textId="77777777" w:rsidR="00E65A32" w:rsidRDefault="00E65A32">
      <w:pPr>
        <w:spacing w:line="240" w:lineRule="auto"/>
        <w:rPr>
          <w:szCs w:val="72"/>
        </w:rPr>
      </w:pPr>
    </w:p>
    <w:p w14:paraId="1B63E0A2" w14:textId="5F22117D" w:rsidR="00E65A32" w:rsidRDefault="00E65A32">
      <w:pPr>
        <w:spacing w:line="240" w:lineRule="auto"/>
        <w:rPr>
          <w:szCs w:val="72"/>
        </w:rPr>
      </w:pPr>
      <w:r>
        <w:rPr>
          <w:szCs w:val="72"/>
        </w:rPr>
        <w:t xml:space="preserve">The NETSO will </w:t>
      </w:r>
      <w:r w:rsidR="007E694D">
        <w:rPr>
          <w:szCs w:val="72"/>
        </w:rPr>
        <w:t>be responsible for producing</w:t>
      </w:r>
      <w:r w:rsidR="006900B7">
        <w:rPr>
          <w:szCs w:val="72"/>
        </w:rPr>
        <w:t xml:space="preserve"> the list in consultation with relevant DSOs and SGUs</w:t>
      </w:r>
      <w:r w:rsidR="007354F6">
        <w:rPr>
          <w:szCs w:val="72"/>
        </w:rPr>
        <w:t>.  DSOs will be responsible for notifying the NETSO of distribution-con</w:t>
      </w:r>
      <w:r w:rsidR="007E694D">
        <w:rPr>
          <w:szCs w:val="72"/>
        </w:rPr>
        <w:t>nected power generating modules.  The NETSO will update the list annually as part of its review of the System Defence Plan.</w:t>
      </w:r>
      <w:r>
        <w:rPr>
          <w:szCs w:val="72"/>
        </w:rPr>
        <w:br w:type="page"/>
      </w:r>
    </w:p>
    <w:p w14:paraId="451A5879" w14:textId="1EF7D02C" w:rsidR="00E65A32" w:rsidRDefault="00E65A32" w:rsidP="00E65A32">
      <w:pPr>
        <w:pStyle w:val="Heading3"/>
      </w:pPr>
      <w:bookmarkStart w:id="31" w:name="_Toc523762594"/>
      <w:r>
        <w:lastRenderedPageBreak/>
        <w:t>Appendix B: L</w:t>
      </w:r>
      <w:r w:rsidRPr="002E1B8F">
        <w:t xml:space="preserve">ist of </w:t>
      </w:r>
      <w:r>
        <w:t>S</w:t>
      </w:r>
      <w:r w:rsidRPr="002E1B8F">
        <w:t xml:space="preserve">GUs </w:t>
      </w:r>
      <w:r>
        <w:t>R</w:t>
      </w:r>
      <w:r w:rsidRPr="002E1B8F">
        <w:t xml:space="preserve">esponsible for </w:t>
      </w:r>
      <w:r>
        <w:t>I</w:t>
      </w:r>
      <w:r w:rsidRPr="002E1B8F">
        <w:t xml:space="preserve">mplementing </w:t>
      </w:r>
      <w:r>
        <w:t>M</w:t>
      </w:r>
      <w:r w:rsidRPr="002E1B8F">
        <w:t xml:space="preserve">easures that </w:t>
      </w:r>
      <w:r>
        <w:t>R</w:t>
      </w:r>
      <w:r w:rsidRPr="002E1B8F">
        <w:t xml:space="preserve">esult from </w:t>
      </w:r>
      <w:r>
        <w:t>EU Code M</w:t>
      </w:r>
      <w:r w:rsidRPr="002E1B8F">
        <w:t xml:space="preserve">andatory </w:t>
      </w:r>
      <w:r>
        <w:t>R</w:t>
      </w:r>
      <w:r w:rsidRPr="002E1B8F">
        <w:t xml:space="preserve">equirements </w:t>
      </w:r>
      <w:r>
        <w:t>or</w:t>
      </w:r>
      <w:r w:rsidRPr="002E1B8F">
        <w:t xml:space="preserve"> from </w:t>
      </w:r>
      <w:r>
        <w:t>N</w:t>
      </w:r>
      <w:r w:rsidRPr="002E1B8F">
        <w:t xml:space="preserve">ational </w:t>
      </w:r>
      <w:r>
        <w:t>L</w:t>
      </w:r>
      <w:r w:rsidRPr="002E1B8F">
        <w:t>egislatio</w:t>
      </w:r>
      <w:r>
        <w:t>n</w:t>
      </w:r>
      <w:bookmarkEnd w:id="31"/>
    </w:p>
    <w:p w14:paraId="23F9F264" w14:textId="1FE76B7E" w:rsidR="00E65A32" w:rsidRDefault="00E65A32" w:rsidP="00B72E9F"/>
    <w:p w14:paraId="0C138DBA" w14:textId="241991EE" w:rsidR="00E65A32" w:rsidRDefault="00E65A32" w:rsidP="00B72E9F">
      <w:r>
        <w:t xml:space="preserve">The </w:t>
      </w:r>
      <w:r w:rsidRPr="00E65A32">
        <w:t>list of SGUs responsible for implementing on their installations the measures that result from mandatory requirements set out in Regulations (EU) 2016/631 [NC RfG], (EU) 2016/1388 [NC DCC] and (EU) 2016/1447 [NC HVDC] or from national legislation</w:t>
      </w:r>
      <w:r>
        <w:t xml:space="preserve"> </w:t>
      </w:r>
      <w:r w:rsidRPr="00E65A32">
        <w:t xml:space="preserve">and a list of the measures to be implemented by those SGUs </w:t>
      </w:r>
      <w:r>
        <w:t>is as follows: -</w:t>
      </w:r>
    </w:p>
    <w:p w14:paraId="22A18D2B" w14:textId="04885A1E" w:rsidR="00E65A32" w:rsidRDefault="00E65A32" w:rsidP="00B72E9F"/>
    <w:p w14:paraId="1F3B63EC" w14:textId="77777777" w:rsidR="006900B7" w:rsidRDefault="006900B7" w:rsidP="00B72E9F"/>
    <w:p w14:paraId="7DF5EC2A" w14:textId="36380C44" w:rsidR="00E65A32" w:rsidRPr="00B72E9F" w:rsidRDefault="006900B7" w:rsidP="00B72E9F">
      <w:pPr>
        <w:rPr>
          <w:i/>
        </w:rPr>
      </w:pPr>
      <w:r w:rsidRPr="00DC69D4">
        <w:rPr>
          <w:i/>
          <w:highlight w:val="yellow"/>
        </w:rPr>
        <w:t>(to be produced by 18</w:t>
      </w:r>
      <w:r w:rsidRPr="00DC69D4">
        <w:rPr>
          <w:i/>
          <w:highlight w:val="yellow"/>
          <w:vertAlign w:val="superscript"/>
        </w:rPr>
        <w:t>th</w:t>
      </w:r>
      <w:r w:rsidRPr="00DC69D4">
        <w:rPr>
          <w:i/>
          <w:highlight w:val="yellow"/>
        </w:rPr>
        <w:t xml:space="preserve"> December 2018)</w:t>
      </w:r>
    </w:p>
    <w:p w14:paraId="1887C416" w14:textId="6A0B402A" w:rsidR="00E65A32" w:rsidRDefault="00E65A32" w:rsidP="00B72E9F"/>
    <w:p w14:paraId="4CA96B8A" w14:textId="77777777" w:rsidR="00E65A32" w:rsidRPr="00E65A32" w:rsidRDefault="00E65A32" w:rsidP="00B72E9F"/>
    <w:p w14:paraId="1EC0F406" w14:textId="77777777" w:rsidR="00E65A32" w:rsidRDefault="00E65A32" w:rsidP="00E65A32">
      <w:pPr>
        <w:jc w:val="both"/>
        <w:rPr>
          <w:rFonts w:cs="Arial"/>
          <w:szCs w:val="20"/>
        </w:rPr>
      </w:pPr>
    </w:p>
    <w:p w14:paraId="6B5E4A64" w14:textId="77777777" w:rsidR="00E65A32" w:rsidRDefault="00E65A32" w:rsidP="00E65A32">
      <w:pPr>
        <w:spacing w:line="240" w:lineRule="auto"/>
      </w:pPr>
    </w:p>
    <w:p w14:paraId="182E8DFE" w14:textId="1BB8A732" w:rsidR="00781443" w:rsidRDefault="00781443" w:rsidP="00B72E9F">
      <w:pPr>
        <w:ind w:left="360"/>
        <w:rPr>
          <w:szCs w:val="72"/>
        </w:rPr>
      </w:pPr>
    </w:p>
    <w:p w14:paraId="15F2F5D2" w14:textId="77777777" w:rsidR="00781443" w:rsidRPr="00781443" w:rsidRDefault="00781443" w:rsidP="00B72E9F">
      <w:pPr>
        <w:ind w:left="360"/>
        <w:rPr>
          <w:szCs w:val="72"/>
        </w:rPr>
      </w:pPr>
    </w:p>
    <w:p w14:paraId="16212F69" w14:textId="65CDA542" w:rsidR="00131901" w:rsidRDefault="00131901" w:rsidP="000C4A7F">
      <w:pPr>
        <w:spacing w:line="240" w:lineRule="auto"/>
      </w:pPr>
      <w:r>
        <w:br w:type="page"/>
      </w:r>
    </w:p>
    <w:p w14:paraId="558C25F1" w14:textId="53237B09" w:rsidR="00131901" w:rsidRDefault="008B5D72" w:rsidP="00AC0BE6">
      <w:pPr>
        <w:pStyle w:val="Heading3"/>
      </w:pPr>
      <w:bookmarkStart w:id="32" w:name="_Toc523762595"/>
      <w:r w:rsidRPr="008B5D72">
        <w:lastRenderedPageBreak/>
        <w:t>Appendix</w:t>
      </w:r>
      <w:r w:rsidR="00131901">
        <w:t xml:space="preserve"> </w:t>
      </w:r>
      <w:r w:rsidR="00132F9F">
        <w:t>C</w:t>
      </w:r>
      <w:r w:rsidR="0087265C">
        <w:t>:</w:t>
      </w:r>
      <w:r w:rsidR="00131901">
        <w:t xml:space="preserve"> </w:t>
      </w:r>
      <w:r w:rsidR="0087265C">
        <w:t>List</w:t>
      </w:r>
      <w:r w:rsidR="00131901" w:rsidRPr="00131901">
        <w:t xml:space="preserve"> </w:t>
      </w:r>
      <w:r w:rsidR="0087265C">
        <w:t>of</w:t>
      </w:r>
      <w:r w:rsidR="00131901" w:rsidRPr="00131901">
        <w:t xml:space="preserve"> </w:t>
      </w:r>
      <w:r w:rsidR="0087265C">
        <w:t>High Priority Significant Grid Users</w:t>
      </w:r>
      <w:bookmarkEnd w:id="32"/>
      <w:r w:rsidR="00131901" w:rsidRPr="00131901">
        <w:t xml:space="preserve"> </w:t>
      </w:r>
    </w:p>
    <w:p w14:paraId="397C1980" w14:textId="77777777" w:rsidR="00131901" w:rsidRDefault="00131901" w:rsidP="00AC0BE6">
      <w:pPr>
        <w:pStyle w:val="Heading3"/>
      </w:pPr>
    </w:p>
    <w:p w14:paraId="5D70B1A6" w14:textId="15902B58" w:rsidR="00371BDE" w:rsidRDefault="001061EB" w:rsidP="00AC0BE6">
      <w:r>
        <w:t>There are no High Priority Significant Grid Users that apply for the GB System Defence Plan and System Restoration Plan.</w:t>
      </w:r>
    </w:p>
    <w:p w14:paraId="56DB7C60" w14:textId="77777777" w:rsidR="00371BDE" w:rsidRDefault="00371BDE">
      <w:pPr>
        <w:spacing w:line="240" w:lineRule="auto"/>
      </w:pPr>
      <w:r>
        <w:br w:type="page"/>
      </w:r>
    </w:p>
    <w:p w14:paraId="40F980A6" w14:textId="59CDC6DD" w:rsidR="00371BDE" w:rsidRDefault="00371BDE" w:rsidP="00371BDE">
      <w:pPr>
        <w:pStyle w:val="Heading3"/>
      </w:pPr>
      <w:bookmarkStart w:id="33" w:name="_Toc523762596"/>
      <w:r w:rsidRPr="008B5D72">
        <w:lastRenderedPageBreak/>
        <w:t>Appendix</w:t>
      </w:r>
      <w:r>
        <w:t xml:space="preserve"> D: List</w:t>
      </w:r>
      <w:r w:rsidRPr="00131901">
        <w:t xml:space="preserve"> </w:t>
      </w:r>
      <w:r>
        <w:t>of</w:t>
      </w:r>
      <w:r w:rsidRPr="00131901">
        <w:t xml:space="preserve"> </w:t>
      </w:r>
      <w:r>
        <w:t>DSOs Responsible for Implementing System Defence Plan Measures</w:t>
      </w:r>
      <w:bookmarkEnd w:id="33"/>
      <w:r w:rsidRPr="00131901">
        <w:t xml:space="preserve"> </w:t>
      </w:r>
    </w:p>
    <w:p w14:paraId="3EC930A1" w14:textId="77777777" w:rsidR="00371BDE" w:rsidRDefault="00371BDE" w:rsidP="00371BDE">
      <w:pPr>
        <w:pStyle w:val="Heading3"/>
      </w:pPr>
    </w:p>
    <w:p w14:paraId="4A00CEF6" w14:textId="7661BE7D" w:rsidR="00371BDE" w:rsidRPr="00B72E9F" w:rsidRDefault="00371BDE" w:rsidP="00AC0BE6">
      <w:pPr>
        <w:rPr>
          <w:i/>
        </w:rPr>
      </w:pPr>
      <w:r w:rsidRPr="00DC69D4">
        <w:rPr>
          <w:i/>
          <w:highlight w:val="yellow"/>
        </w:rPr>
        <w:t>(to be produced by 18th December 2018)</w:t>
      </w:r>
    </w:p>
    <w:p w14:paraId="180E3BCF" w14:textId="7698C2A9" w:rsidR="00C85F11" w:rsidRDefault="00C85F11" w:rsidP="00AC0BE6">
      <w:r>
        <w:br w:type="page"/>
      </w:r>
    </w:p>
    <w:p w14:paraId="19E27E06" w14:textId="1ED5C3F0" w:rsidR="00C85F11" w:rsidRDefault="006A19A3" w:rsidP="00C85F11">
      <w:pPr>
        <w:pStyle w:val="Heading3"/>
      </w:pPr>
      <w:bookmarkStart w:id="34" w:name="_Toc523762597"/>
      <w:r>
        <w:lastRenderedPageBreak/>
        <w:t xml:space="preserve">Appendix </w:t>
      </w:r>
      <w:r w:rsidR="00371BDE">
        <w:t>E</w:t>
      </w:r>
      <w:r>
        <w:t xml:space="preserve">: </w:t>
      </w:r>
      <w:r w:rsidR="000E7CB5">
        <w:t>Glossary</w:t>
      </w:r>
      <w:bookmarkEnd w:id="34"/>
    </w:p>
    <w:p w14:paraId="65DD8821" w14:textId="773DCB79" w:rsidR="00DD0DC8" w:rsidRDefault="00DD0DC8" w:rsidP="00AC00B4"/>
    <w:p w14:paraId="18B3E43C" w14:textId="3412BE34" w:rsidR="00264F46" w:rsidRDefault="00264F46" w:rsidP="00AC00B4">
      <w:r>
        <w:t>These definitions have been sourced from the Electricity Transmission Licence, the Grid Code Glossary and Definitions, the Network Code Emergency and Restoration and the European Union Emissions Trading Scheme website.</w:t>
      </w:r>
    </w:p>
    <w:p w14:paraId="7A004C62" w14:textId="77777777" w:rsidR="00264F46" w:rsidRDefault="00264F46" w:rsidP="00AC00B4"/>
    <w:tbl>
      <w:tblPr>
        <w:tblStyle w:val="TableGrid"/>
        <w:tblW w:w="5003" w:type="pct"/>
        <w:tblLook w:val="04A0" w:firstRow="1" w:lastRow="0" w:firstColumn="1" w:lastColumn="0" w:noHBand="0" w:noVBand="1"/>
      </w:tblPr>
      <w:tblGrid>
        <w:gridCol w:w="3539"/>
        <w:gridCol w:w="6089"/>
      </w:tblGrid>
      <w:tr w:rsidR="006A19A3" w14:paraId="3D98A6FA" w14:textId="77777777" w:rsidTr="00BA7C13">
        <w:tc>
          <w:tcPr>
            <w:tcW w:w="3539" w:type="dxa"/>
          </w:tcPr>
          <w:p w14:paraId="13894EDF" w14:textId="69ED42A1" w:rsidR="006A19A3" w:rsidRPr="006A19A3" w:rsidRDefault="006A19A3" w:rsidP="00666674">
            <w:pPr>
              <w:spacing w:line="240" w:lineRule="auto"/>
              <w:jc w:val="both"/>
              <w:rPr>
                <w:iCs/>
              </w:rPr>
            </w:pPr>
            <w:r>
              <w:rPr>
                <w:iCs/>
              </w:rPr>
              <w:t xml:space="preserve">Balancing Mechanism </w:t>
            </w:r>
          </w:p>
        </w:tc>
        <w:tc>
          <w:tcPr>
            <w:tcW w:w="6089" w:type="dxa"/>
          </w:tcPr>
          <w:p w14:paraId="15A387AD" w14:textId="0F8B2ED0" w:rsidR="00F14D30" w:rsidRPr="006A19A3" w:rsidRDefault="00D931B4" w:rsidP="00666674">
            <w:pPr>
              <w:spacing w:line="240" w:lineRule="auto"/>
              <w:jc w:val="both"/>
              <w:rPr>
                <w:iCs/>
              </w:rPr>
            </w:pPr>
            <w:r>
              <w:rPr>
                <w:iCs/>
              </w:rPr>
              <w:t>T</w:t>
            </w:r>
            <w:r w:rsidR="00B73F93" w:rsidRPr="00B73F93">
              <w:rPr>
                <w:iCs/>
              </w:rPr>
              <w:t xml:space="preserve">he mechanism for the making and acceptance of offers and bids pursuant to the arrangements contained in the </w:t>
            </w:r>
            <w:r>
              <w:rPr>
                <w:iCs/>
              </w:rPr>
              <w:t>Balancing and Settlement Code.</w:t>
            </w:r>
          </w:p>
        </w:tc>
      </w:tr>
      <w:tr w:rsidR="00470488" w14:paraId="0894603C" w14:textId="77777777" w:rsidTr="006C481D">
        <w:tc>
          <w:tcPr>
            <w:tcW w:w="3539" w:type="dxa"/>
          </w:tcPr>
          <w:p w14:paraId="33F91889" w14:textId="02C707C4" w:rsidR="00470488" w:rsidRDefault="00470488" w:rsidP="00666674">
            <w:pPr>
              <w:spacing w:line="240" w:lineRule="auto"/>
              <w:jc w:val="both"/>
              <w:rPr>
                <w:iCs/>
              </w:rPr>
            </w:pPr>
            <w:r>
              <w:rPr>
                <w:iCs/>
              </w:rPr>
              <w:t>Balancing Service Provider</w:t>
            </w:r>
          </w:p>
        </w:tc>
        <w:tc>
          <w:tcPr>
            <w:tcW w:w="6089" w:type="dxa"/>
          </w:tcPr>
          <w:p w14:paraId="66011D75" w14:textId="77777777" w:rsidR="00470488" w:rsidRDefault="00470488" w:rsidP="00666674">
            <w:pPr>
              <w:spacing w:line="240" w:lineRule="auto"/>
              <w:jc w:val="both"/>
              <w:rPr>
                <w:iCs/>
              </w:rPr>
            </w:pPr>
            <w:r>
              <w:rPr>
                <w:iCs/>
              </w:rPr>
              <w:t xml:space="preserve">A </w:t>
            </w:r>
            <w:r w:rsidRPr="00470488">
              <w:rPr>
                <w:iCs/>
              </w:rPr>
              <w:t>Balancing Service Provider (BSP) is a market participant providing Balancing Services to its Connecting TSO</w:t>
            </w:r>
            <w:r>
              <w:rPr>
                <w:iCs/>
              </w:rPr>
              <w:t>.</w:t>
            </w:r>
          </w:p>
          <w:p w14:paraId="762F1DBA" w14:textId="0657811E" w:rsidR="00470488" w:rsidRPr="006C481D" w:rsidRDefault="00470488" w:rsidP="00666674">
            <w:pPr>
              <w:spacing w:line="240" w:lineRule="auto"/>
              <w:jc w:val="both"/>
              <w:rPr>
                <w:iCs/>
              </w:rPr>
            </w:pPr>
          </w:p>
        </w:tc>
      </w:tr>
      <w:tr w:rsidR="00C85F11" w14:paraId="12510AA9" w14:textId="77777777" w:rsidTr="00BA7C13">
        <w:tc>
          <w:tcPr>
            <w:tcW w:w="3539" w:type="dxa"/>
          </w:tcPr>
          <w:p w14:paraId="22D35B9A" w14:textId="02EC3A30" w:rsidR="00C85F11" w:rsidRPr="00BA7C13" w:rsidRDefault="006A19A3" w:rsidP="00666674">
            <w:pPr>
              <w:spacing w:line="240" w:lineRule="auto"/>
              <w:jc w:val="both"/>
              <w:rPr>
                <w:iCs/>
              </w:rPr>
            </w:pPr>
            <w:r>
              <w:rPr>
                <w:iCs/>
              </w:rPr>
              <w:t>BEIS</w:t>
            </w:r>
          </w:p>
        </w:tc>
        <w:tc>
          <w:tcPr>
            <w:tcW w:w="6089" w:type="dxa"/>
          </w:tcPr>
          <w:p w14:paraId="22F7A65A" w14:textId="48E5A74B" w:rsidR="00C85F11" w:rsidRDefault="00913D7F" w:rsidP="00666674">
            <w:pPr>
              <w:spacing w:line="240" w:lineRule="auto"/>
              <w:jc w:val="both"/>
              <w:rPr>
                <w:iCs/>
              </w:rPr>
            </w:pPr>
            <w:r>
              <w:rPr>
                <w:iCs/>
              </w:rPr>
              <w:t xml:space="preserve">Her </w:t>
            </w:r>
            <w:r w:rsidR="00142748">
              <w:rPr>
                <w:iCs/>
              </w:rPr>
              <w:t>Majesty’s</w:t>
            </w:r>
            <w:r>
              <w:rPr>
                <w:iCs/>
              </w:rPr>
              <w:t xml:space="preserve"> Government Department for Business, Energy and Industrial Strategy</w:t>
            </w:r>
            <w:r w:rsidR="00CE4400">
              <w:rPr>
                <w:iCs/>
              </w:rPr>
              <w:t>.</w:t>
            </w:r>
          </w:p>
          <w:p w14:paraId="216DF4B2" w14:textId="1671B349" w:rsidR="00913D7F" w:rsidRPr="00BA7C13" w:rsidRDefault="00913D7F" w:rsidP="00666674">
            <w:pPr>
              <w:spacing w:line="240" w:lineRule="auto"/>
              <w:jc w:val="both"/>
              <w:rPr>
                <w:iCs/>
              </w:rPr>
            </w:pPr>
          </w:p>
        </w:tc>
      </w:tr>
      <w:tr w:rsidR="00C85F11" w14:paraId="3599B1F2" w14:textId="77777777" w:rsidTr="00BA7C13">
        <w:tc>
          <w:tcPr>
            <w:tcW w:w="3539" w:type="dxa"/>
          </w:tcPr>
          <w:p w14:paraId="4A12BF80" w14:textId="7A7129A3" w:rsidR="00C85F11" w:rsidRPr="00BA7C13" w:rsidRDefault="006A19A3" w:rsidP="00666674">
            <w:pPr>
              <w:spacing w:line="240" w:lineRule="auto"/>
              <w:jc w:val="both"/>
              <w:rPr>
                <w:iCs/>
              </w:rPr>
            </w:pPr>
            <w:r>
              <w:rPr>
                <w:iCs/>
              </w:rPr>
              <w:t>Defence Service Provider</w:t>
            </w:r>
          </w:p>
        </w:tc>
        <w:tc>
          <w:tcPr>
            <w:tcW w:w="6089" w:type="dxa"/>
          </w:tcPr>
          <w:p w14:paraId="2FB74079" w14:textId="77777777" w:rsidR="00C85F11" w:rsidRDefault="006024CC" w:rsidP="00666674">
            <w:pPr>
              <w:spacing w:line="240" w:lineRule="auto"/>
              <w:jc w:val="both"/>
              <w:rPr>
                <w:iCs/>
              </w:rPr>
            </w:pPr>
            <w:r>
              <w:rPr>
                <w:iCs/>
              </w:rPr>
              <w:t>A D</w:t>
            </w:r>
            <w:r w:rsidRPr="006024CC">
              <w:rPr>
                <w:iCs/>
              </w:rPr>
              <w:t xml:space="preserve">efence </w:t>
            </w:r>
            <w:r>
              <w:rPr>
                <w:iCs/>
              </w:rPr>
              <w:t>S</w:t>
            </w:r>
            <w:r w:rsidRPr="006024CC">
              <w:rPr>
                <w:iCs/>
              </w:rPr>
              <w:t xml:space="preserve">ervice </w:t>
            </w:r>
            <w:r>
              <w:rPr>
                <w:iCs/>
              </w:rPr>
              <w:t>P</w:t>
            </w:r>
            <w:r w:rsidRPr="006024CC">
              <w:rPr>
                <w:iCs/>
              </w:rPr>
              <w:t>rovider</w:t>
            </w:r>
            <w:r>
              <w:rPr>
                <w:iCs/>
              </w:rPr>
              <w:t xml:space="preserve"> is </w:t>
            </w:r>
            <w:r w:rsidRPr="006024CC">
              <w:rPr>
                <w:iCs/>
              </w:rPr>
              <w:t xml:space="preserve">a legal entity with a legal or contractual obligation to provide a service contributing to </w:t>
            </w:r>
            <w:r>
              <w:rPr>
                <w:iCs/>
              </w:rPr>
              <w:t>one or several measures of the System D</w:t>
            </w:r>
            <w:r w:rsidRPr="006024CC">
              <w:rPr>
                <w:iCs/>
              </w:rPr>
              <w:t xml:space="preserve">efence </w:t>
            </w:r>
            <w:r>
              <w:rPr>
                <w:iCs/>
              </w:rPr>
              <w:t>P</w:t>
            </w:r>
            <w:r w:rsidRPr="006024CC">
              <w:rPr>
                <w:iCs/>
              </w:rPr>
              <w:t>lan</w:t>
            </w:r>
            <w:r>
              <w:rPr>
                <w:iCs/>
              </w:rPr>
              <w:t>.</w:t>
            </w:r>
          </w:p>
          <w:p w14:paraId="4C495DA0" w14:textId="5FC550BD" w:rsidR="006024CC" w:rsidRPr="00BA7C13" w:rsidRDefault="006024CC" w:rsidP="00666674">
            <w:pPr>
              <w:spacing w:line="240" w:lineRule="auto"/>
              <w:jc w:val="both"/>
              <w:rPr>
                <w:iCs/>
              </w:rPr>
            </w:pPr>
          </w:p>
        </w:tc>
      </w:tr>
      <w:tr w:rsidR="00C85F11" w14:paraId="73DAFD32" w14:textId="77777777" w:rsidTr="00BA7C13">
        <w:tc>
          <w:tcPr>
            <w:tcW w:w="3539" w:type="dxa"/>
          </w:tcPr>
          <w:p w14:paraId="644C5D30" w14:textId="2DD7906F" w:rsidR="00C85F11" w:rsidRPr="00BA7C13" w:rsidRDefault="006A19A3" w:rsidP="00666674">
            <w:pPr>
              <w:spacing w:line="240" w:lineRule="auto"/>
              <w:jc w:val="both"/>
              <w:rPr>
                <w:iCs/>
              </w:rPr>
            </w:pPr>
            <w:r>
              <w:rPr>
                <w:iCs/>
              </w:rPr>
              <w:t>DSO</w:t>
            </w:r>
          </w:p>
        </w:tc>
        <w:tc>
          <w:tcPr>
            <w:tcW w:w="6089" w:type="dxa"/>
          </w:tcPr>
          <w:p w14:paraId="3B4A0959" w14:textId="698F9603" w:rsidR="00C85F11" w:rsidRDefault="007A0CC5" w:rsidP="00666674">
            <w:pPr>
              <w:spacing w:line="240" w:lineRule="auto"/>
              <w:jc w:val="both"/>
              <w:rPr>
                <w:iCs/>
              </w:rPr>
            </w:pPr>
            <w:r>
              <w:rPr>
                <w:iCs/>
              </w:rPr>
              <w:t xml:space="preserve">A Distribution System Operator is </w:t>
            </w:r>
            <w:r w:rsidRPr="007A0CC5">
              <w:rPr>
                <w:iCs/>
              </w:rPr>
              <w:t xml:space="preserve">a natural or legal person responsible for operating, ensuring the maintenance of and, if necessary, developing the distribution system </w:t>
            </w:r>
            <w:r w:rsidR="00EC0DEE" w:rsidRPr="007A0CC5">
              <w:rPr>
                <w:iCs/>
              </w:rPr>
              <w:t>in each</w:t>
            </w:r>
            <w:r w:rsidRPr="007A0CC5">
              <w:rPr>
                <w:iCs/>
              </w:rPr>
              <w:t xml:space="preserve"> area and, where applicable, its interconnections with other systems and for ensuring the long-term ability of the system to meet reasonable demands for the distribution of electricity.</w:t>
            </w:r>
          </w:p>
          <w:p w14:paraId="609FF731" w14:textId="55B92840" w:rsidR="007A0CC5" w:rsidRPr="00BA7C13" w:rsidRDefault="007A0CC5" w:rsidP="00666674">
            <w:pPr>
              <w:spacing w:line="240" w:lineRule="auto"/>
              <w:jc w:val="both"/>
              <w:rPr>
                <w:iCs/>
              </w:rPr>
            </w:pPr>
          </w:p>
        </w:tc>
      </w:tr>
      <w:tr w:rsidR="00C85F11" w14:paraId="3664177C" w14:textId="77777777" w:rsidTr="00BA7C13">
        <w:tc>
          <w:tcPr>
            <w:tcW w:w="3539" w:type="dxa"/>
          </w:tcPr>
          <w:p w14:paraId="333064AC" w14:textId="2AD6C166" w:rsidR="00C85F11" w:rsidRPr="00BA7C13" w:rsidRDefault="006A19A3" w:rsidP="00666674">
            <w:pPr>
              <w:spacing w:line="240" w:lineRule="auto"/>
              <w:jc w:val="both"/>
              <w:rPr>
                <w:iCs/>
              </w:rPr>
            </w:pPr>
            <w:r>
              <w:rPr>
                <w:iCs/>
              </w:rPr>
              <w:t>Genset</w:t>
            </w:r>
          </w:p>
        </w:tc>
        <w:tc>
          <w:tcPr>
            <w:tcW w:w="6089" w:type="dxa"/>
          </w:tcPr>
          <w:p w14:paraId="3F8447AF" w14:textId="01D629F6" w:rsidR="00C85F11" w:rsidRDefault="006C481D" w:rsidP="00666674">
            <w:pPr>
              <w:spacing w:line="240" w:lineRule="auto"/>
              <w:jc w:val="both"/>
              <w:rPr>
                <w:iCs/>
              </w:rPr>
            </w:pPr>
            <w:r w:rsidRPr="006C481D">
              <w:rPr>
                <w:iCs/>
              </w:rPr>
              <w:t>A Power Generating Module (including a DC Connected Power Park Module), Generating Unit, Power Park Module or CCGT Module at a Large Power Station or any Power Generating Module (including a DC Connected Power Park Module), Generating Unit, Power Park Module or CCGT Module which is directly connected to the National Electricity Transmission System</w:t>
            </w:r>
            <w:r w:rsidR="007A0CC5">
              <w:rPr>
                <w:iCs/>
              </w:rPr>
              <w:t>.</w:t>
            </w:r>
          </w:p>
          <w:p w14:paraId="6292D78D" w14:textId="37652D36" w:rsidR="00F14D30" w:rsidRPr="00BA7C13" w:rsidRDefault="00F14D30" w:rsidP="00666674">
            <w:pPr>
              <w:spacing w:line="240" w:lineRule="auto"/>
              <w:jc w:val="both"/>
              <w:rPr>
                <w:iCs/>
              </w:rPr>
            </w:pPr>
          </w:p>
        </w:tc>
      </w:tr>
      <w:tr w:rsidR="009251D5" w14:paraId="13F6B446" w14:textId="77777777" w:rsidTr="006C481D">
        <w:tc>
          <w:tcPr>
            <w:tcW w:w="3539" w:type="dxa"/>
          </w:tcPr>
          <w:p w14:paraId="2F45159A" w14:textId="01FB291C" w:rsidR="009251D5" w:rsidRDefault="009251D5" w:rsidP="009251D5">
            <w:pPr>
              <w:spacing w:line="240" w:lineRule="auto"/>
              <w:jc w:val="both"/>
              <w:rPr>
                <w:iCs/>
              </w:rPr>
            </w:pPr>
            <w:r>
              <w:rPr>
                <w:iCs/>
              </w:rPr>
              <w:t>HVDC System</w:t>
            </w:r>
          </w:p>
        </w:tc>
        <w:tc>
          <w:tcPr>
            <w:tcW w:w="6089" w:type="dxa"/>
          </w:tcPr>
          <w:p w14:paraId="1B64DAAF" w14:textId="77777777" w:rsidR="009251D5" w:rsidRDefault="009251D5" w:rsidP="009251D5">
            <w:pPr>
              <w:spacing w:line="240" w:lineRule="auto"/>
              <w:jc w:val="both"/>
              <w:rPr>
                <w:iCs/>
              </w:rPr>
            </w:pPr>
            <w:r w:rsidRPr="009251D5">
              <w:rPr>
                <w:iCs/>
              </w:rPr>
              <w:t>An electrical power system which transfers energy in the form of high voltage direct current between two or more alternating current (AC) buses and comprises at least two HVDC Converter Stations with DC Transmission lines or cables between the HVDC Converter Stations</w:t>
            </w:r>
            <w:r>
              <w:rPr>
                <w:iCs/>
              </w:rPr>
              <w:t>.</w:t>
            </w:r>
          </w:p>
          <w:p w14:paraId="085A86EC" w14:textId="77777777" w:rsidR="009251D5" w:rsidRPr="006C481D" w:rsidRDefault="009251D5" w:rsidP="009251D5">
            <w:pPr>
              <w:spacing w:line="240" w:lineRule="auto"/>
              <w:jc w:val="both"/>
              <w:rPr>
                <w:iCs/>
              </w:rPr>
            </w:pPr>
          </w:p>
        </w:tc>
      </w:tr>
      <w:tr w:rsidR="006A19A3" w14:paraId="3717BCC7" w14:textId="77777777" w:rsidTr="00BA7C13">
        <w:tc>
          <w:tcPr>
            <w:tcW w:w="3539" w:type="dxa"/>
          </w:tcPr>
          <w:p w14:paraId="7A7DCE8A" w14:textId="158B5A71" w:rsidR="006A19A3" w:rsidRDefault="006A19A3" w:rsidP="00666674">
            <w:pPr>
              <w:spacing w:line="240" w:lineRule="auto"/>
              <w:jc w:val="both"/>
              <w:rPr>
                <w:iCs/>
              </w:rPr>
            </w:pPr>
            <w:r>
              <w:rPr>
                <w:iCs/>
              </w:rPr>
              <w:t>NETSO</w:t>
            </w:r>
          </w:p>
        </w:tc>
        <w:tc>
          <w:tcPr>
            <w:tcW w:w="6089" w:type="dxa"/>
          </w:tcPr>
          <w:p w14:paraId="6D35CFDB" w14:textId="231F6408" w:rsidR="006A19A3" w:rsidRDefault="007A0CC5" w:rsidP="00666674">
            <w:pPr>
              <w:spacing w:line="240" w:lineRule="auto"/>
              <w:jc w:val="both"/>
              <w:rPr>
                <w:iCs/>
              </w:rPr>
            </w:pPr>
            <w:r>
              <w:rPr>
                <w:iCs/>
              </w:rPr>
              <w:t xml:space="preserve">The </w:t>
            </w:r>
            <w:r w:rsidR="008C0693" w:rsidRPr="006C481D">
              <w:rPr>
                <w:iCs/>
              </w:rPr>
              <w:t xml:space="preserve">National </w:t>
            </w:r>
            <w:r w:rsidR="00F14D30">
              <w:rPr>
                <w:iCs/>
              </w:rPr>
              <w:t xml:space="preserve">Electricity Transmission System Operator </w:t>
            </w:r>
            <w:r w:rsidR="005D2D8C">
              <w:rPr>
                <w:iCs/>
              </w:rPr>
              <w:t>is responsible for operating t</w:t>
            </w:r>
            <w:r w:rsidR="005D2D8C" w:rsidRPr="005D2D8C">
              <w:rPr>
                <w:iCs/>
              </w:rPr>
              <w:t>he Onshore Transmission System and, where owned by Offshore Transmission Licensees, Offshore Transmission Systems</w:t>
            </w:r>
            <w:r w:rsidR="005D2D8C">
              <w:rPr>
                <w:iCs/>
              </w:rPr>
              <w:t xml:space="preserve">.  The NETSO for Great Britain is </w:t>
            </w:r>
            <w:r w:rsidR="00F14D30">
              <w:rPr>
                <w:iCs/>
              </w:rPr>
              <w:t>currently National G</w:t>
            </w:r>
            <w:r w:rsidR="005D2D8C">
              <w:rPr>
                <w:iCs/>
              </w:rPr>
              <w:t>rid Electricity System Operator</w:t>
            </w:r>
            <w:r>
              <w:rPr>
                <w:iCs/>
              </w:rPr>
              <w:t>.</w:t>
            </w:r>
          </w:p>
          <w:p w14:paraId="47698B74" w14:textId="2A251F7D" w:rsidR="00F14D30" w:rsidRPr="006A19A3" w:rsidRDefault="00F14D30" w:rsidP="00666674">
            <w:pPr>
              <w:spacing w:line="240" w:lineRule="auto"/>
              <w:jc w:val="both"/>
              <w:rPr>
                <w:iCs/>
              </w:rPr>
            </w:pPr>
          </w:p>
        </w:tc>
      </w:tr>
      <w:tr w:rsidR="00142748" w14:paraId="55FA20E0" w14:textId="77777777" w:rsidTr="00BA7C13">
        <w:tc>
          <w:tcPr>
            <w:tcW w:w="3539" w:type="dxa"/>
          </w:tcPr>
          <w:p w14:paraId="4BA442F9" w14:textId="2727672F" w:rsidR="00142748" w:rsidRDefault="00142748" w:rsidP="00666674">
            <w:pPr>
              <w:spacing w:line="240" w:lineRule="auto"/>
              <w:jc w:val="both"/>
              <w:rPr>
                <w:iCs/>
              </w:rPr>
            </w:pPr>
            <w:r>
              <w:rPr>
                <w:iCs/>
              </w:rPr>
              <w:t>Non-Embedded Customer</w:t>
            </w:r>
          </w:p>
        </w:tc>
        <w:tc>
          <w:tcPr>
            <w:tcW w:w="6089" w:type="dxa"/>
          </w:tcPr>
          <w:p w14:paraId="2F4708B3" w14:textId="77777777" w:rsidR="00142748" w:rsidRDefault="00142748" w:rsidP="00666674">
            <w:pPr>
              <w:spacing w:line="240" w:lineRule="auto"/>
              <w:jc w:val="both"/>
              <w:rPr>
                <w:iCs/>
              </w:rPr>
            </w:pPr>
            <w:r w:rsidRPr="00142748">
              <w:rPr>
                <w:iCs/>
              </w:rPr>
              <w:t>A Customer in Great Britain, except for a Network Operator acting in its capacity as such, receiving electricity direct from the Onshore Transmission System irrespective of from whom it is supplied</w:t>
            </w:r>
            <w:r>
              <w:rPr>
                <w:iCs/>
              </w:rPr>
              <w:t>.</w:t>
            </w:r>
          </w:p>
          <w:p w14:paraId="77AA292A" w14:textId="766C2EA9" w:rsidR="00142748" w:rsidRDefault="00142748" w:rsidP="00666674">
            <w:pPr>
              <w:spacing w:line="240" w:lineRule="auto"/>
              <w:jc w:val="both"/>
              <w:rPr>
                <w:iCs/>
              </w:rPr>
            </w:pPr>
          </w:p>
        </w:tc>
      </w:tr>
      <w:tr w:rsidR="00C85F11" w14:paraId="45381DC4" w14:textId="77777777" w:rsidTr="00BA7C13">
        <w:tc>
          <w:tcPr>
            <w:tcW w:w="3539" w:type="dxa"/>
          </w:tcPr>
          <w:p w14:paraId="38E5D307" w14:textId="2AE9478D" w:rsidR="00C85F11" w:rsidRPr="00BA7C13" w:rsidRDefault="006A19A3" w:rsidP="00666674">
            <w:pPr>
              <w:spacing w:line="240" w:lineRule="auto"/>
              <w:jc w:val="both"/>
              <w:rPr>
                <w:iCs/>
              </w:rPr>
            </w:pPr>
            <w:r>
              <w:rPr>
                <w:iCs/>
              </w:rPr>
              <w:t>Power Generating Module</w:t>
            </w:r>
          </w:p>
        </w:tc>
        <w:tc>
          <w:tcPr>
            <w:tcW w:w="6089" w:type="dxa"/>
          </w:tcPr>
          <w:p w14:paraId="63DD8B5B" w14:textId="48D33A3D" w:rsidR="00F14D30" w:rsidRPr="00BA7C13" w:rsidRDefault="00F14D30" w:rsidP="00666674">
            <w:pPr>
              <w:spacing w:line="240" w:lineRule="auto"/>
              <w:jc w:val="both"/>
              <w:rPr>
                <w:iCs/>
              </w:rPr>
            </w:pPr>
            <w:r w:rsidRPr="00F14D30">
              <w:rPr>
                <w:iCs/>
              </w:rPr>
              <w:t xml:space="preserve">Either a Synchronous Power-Generating Module or a Power Park Module owned or operated by an EU </w:t>
            </w:r>
            <w:r w:rsidR="00264F46">
              <w:rPr>
                <w:iCs/>
              </w:rPr>
              <w:t xml:space="preserve">or GB </w:t>
            </w:r>
            <w:r w:rsidRPr="00F14D30">
              <w:rPr>
                <w:iCs/>
              </w:rPr>
              <w:t>Generator</w:t>
            </w:r>
            <w:r w:rsidR="007A0CC5">
              <w:rPr>
                <w:iCs/>
              </w:rPr>
              <w:t>.</w:t>
            </w:r>
          </w:p>
        </w:tc>
      </w:tr>
      <w:tr w:rsidR="000C23AE" w14:paraId="2093B67A" w14:textId="77777777" w:rsidTr="006C481D">
        <w:tc>
          <w:tcPr>
            <w:tcW w:w="3539" w:type="dxa"/>
          </w:tcPr>
          <w:p w14:paraId="6C5B070C" w14:textId="376A69C6" w:rsidR="000C23AE" w:rsidRDefault="000C23AE" w:rsidP="00666674">
            <w:pPr>
              <w:spacing w:line="240" w:lineRule="auto"/>
              <w:jc w:val="both"/>
              <w:rPr>
                <w:iCs/>
              </w:rPr>
            </w:pPr>
            <w:r>
              <w:rPr>
                <w:iCs/>
              </w:rPr>
              <w:lastRenderedPageBreak/>
              <w:t>Restoration Service Provider</w:t>
            </w:r>
          </w:p>
        </w:tc>
        <w:tc>
          <w:tcPr>
            <w:tcW w:w="6089" w:type="dxa"/>
          </w:tcPr>
          <w:p w14:paraId="1153532F" w14:textId="7AD77A98" w:rsidR="000C23AE" w:rsidRDefault="000C23AE" w:rsidP="000C23AE">
            <w:pPr>
              <w:spacing w:line="240" w:lineRule="auto"/>
              <w:jc w:val="both"/>
              <w:rPr>
                <w:iCs/>
              </w:rPr>
            </w:pPr>
            <w:r>
              <w:rPr>
                <w:iCs/>
              </w:rPr>
              <w:t>A Restoration</w:t>
            </w:r>
            <w:r w:rsidRPr="006024CC">
              <w:rPr>
                <w:iCs/>
              </w:rPr>
              <w:t xml:space="preserve"> </w:t>
            </w:r>
            <w:r>
              <w:rPr>
                <w:iCs/>
              </w:rPr>
              <w:t>S</w:t>
            </w:r>
            <w:r w:rsidRPr="006024CC">
              <w:rPr>
                <w:iCs/>
              </w:rPr>
              <w:t xml:space="preserve">ervice </w:t>
            </w:r>
            <w:r>
              <w:rPr>
                <w:iCs/>
              </w:rPr>
              <w:t>P</w:t>
            </w:r>
            <w:r w:rsidRPr="006024CC">
              <w:rPr>
                <w:iCs/>
              </w:rPr>
              <w:t>rovider</w:t>
            </w:r>
            <w:r>
              <w:rPr>
                <w:iCs/>
              </w:rPr>
              <w:t xml:space="preserve"> is </w:t>
            </w:r>
            <w:r w:rsidRPr="006024CC">
              <w:rPr>
                <w:iCs/>
              </w:rPr>
              <w:t xml:space="preserve">a legal entity with a legal or contractual obligation to provide a service contributing to </w:t>
            </w:r>
            <w:r>
              <w:rPr>
                <w:iCs/>
              </w:rPr>
              <w:t>one or several measures of the Restoration</w:t>
            </w:r>
            <w:r w:rsidRPr="006024CC">
              <w:rPr>
                <w:iCs/>
              </w:rPr>
              <w:t xml:space="preserve"> </w:t>
            </w:r>
            <w:r>
              <w:rPr>
                <w:iCs/>
              </w:rPr>
              <w:t>P</w:t>
            </w:r>
            <w:r w:rsidRPr="006024CC">
              <w:rPr>
                <w:iCs/>
              </w:rPr>
              <w:t>lan</w:t>
            </w:r>
            <w:r>
              <w:rPr>
                <w:iCs/>
              </w:rPr>
              <w:t>.</w:t>
            </w:r>
          </w:p>
          <w:p w14:paraId="7B2A4B32" w14:textId="77777777" w:rsidR="000C23AE" w:rsidRPr="000F16DC" w:rsidRDefault="000C23AE" w:rsidP="00666674">
            <w:pPr>
              <w:spacing w:line="240" w:lineRule="auto"/>
              <w:jc w:val="both"/>
              <w:rPr>
                <w:iCs/>
              </w:rPr>
            </w:pPr>
          </w:p>
        </w:tc>
      </w:tr>
      <w:tr w:rsidR="000F16DC" w14:paraId="430780A5" w14:textId="77777777" w:rsidTr="006C481D">
        <w:tc>
          <w:tcPr>
            <w:tcW w:w="3539" w:type="dxa"/>
          </w:tcPr>
          <w:p w14:paraId="09C19362" w14:textId="78BD2E48" w:rsidR="000F16DC" w:rsidRDefault="000F16DC" w:rsidP="00666674">
            <w:pPr>
              <w:spacing w:line="240" w:lineRule="auto"/>
              <w:jc w:val="both"/>
              <w:rPr>
                <w:iCs/>
              </w:rPr>
            </w:pPr>
            <w:r>
              <w:rPr>
                <w:iCs/>
              </w:rPr>
              <w:t>Total System</w:t>
            </w:r>
          </w:p>
        </w:tc>
        <w:tc>
          <w:tcPr>
            <w:tcW w:w="6089" w:type="dxa"/>
          </w:tcPr>
          <w:p w14:paraId="13C455B5" w14:textId="77777777" w:rsidR="000F16DC" w:rsidRDefault="000F16DC" w:rsidP="00666674">
            <w:pPr>
              <w:spacing w:line="240" w:lineRule="auto"/>
              <w:jc w:val="both"/>
              <w:rPr>
                <w:iCs/>
              </w:rPr>
            </w:pPr>
            <w:r w:rsidRPr="000F16DC">
              <w:rPr>
                <w:iCs/>
              </w:rPr>
              <w:t>The National Electricity Transmission System and all User Systems in the National Electricity Transmission System Operator Area</w:t>
            </w:r>
            <w:r>
              <w:rPr>
                <w:iCs/>
              </w:rPr>
              <w:t>.</w:t>
            </w:r>
          </w:p>
          <w:p w14:paraId="623FC222" w14:textId="48D0F7EF" w:rsidR="000F16DC" w:rsidRDefault="000F16DC" w:rsidP="00666674">
            <w:pPr>
              <w:spacing w:line="240" w:lineRule="auto"/>
              <w:jc w:val="both"/>
              <w:rPr>
                <w:iCs/>
              </w:rPr>
            </w:pPr>
          </w:p>
        </w:tc>
      </w:tr>
      <w:tr w:rsidR="00C85F11" w14:paraId="266072BF" w14:textId="77777777" w:rsidTr="00BA7C13">
        <w:tc>
          <w:tcPr>
            <w:tcW w:w="3539" w:type="dxa"/>
          </w:tcPr>
          <w:p w14:paraId="14DABDC6" w14:textId="195DC2E2" w:rsidR="00C85F11" w:rsidRPr="00BA7C13" w:rsidRDefault="006A19A3" w:rsidP="00666674">
            <w:pPr>
              <w:spacing w:line="240" w:lineRule="auto"/>
              <w:jc w:val="both"/>
              <w:rPr>
                <w:iCs/>
              </w:rPr>
            </w:pPr>
            <w:r>
              <w:rPr>
                <w:iCs/>
              </w:rPr>
              <w:t>TSO</w:t>
            </w:r>
          </w:p>
        </w:tc>
        <w:tc>
          <w:tcPr>
            <w:tcW w:w="6089" w:type="dxa"/>
          </w:tcPr>
          <w:p w14:paraId="0E0D9214" w14:textId="36A2544E" w:rsidR="00C85F11" w:rsidRDefault="007A0CC5" w:rsidP="00666674">
            <w:pPr>
              <w:spacing w:line="240" w:lineRule="auto"/>
              <w:jc w:val="both"/>
              <w:rPr>
                <w:iCs/>
              </w:rPr>
            </w:pPr>
            <w:r>
              <w:rPr>
                <w:iCs/>
              </w:rPr>
              <w:t xml:space="preserve">A </w:t>
            </w:r>
            <w:r w:rsidR="00F14D30">
              <w:rPr>
                <w:iCs/>
              </w:rPr>
              <w:t>Transmission System Operator</w:t>
            </w:r>
            <w:r>
              <w:t xml:space="preserve"> is </w:t>
            </w:r>
            <w:r w:rsidRPr="007A0CC5">
              <w:rPr>
                <w:iCs/>
              </w:rPr>
              <w:t xml:space="preserve">a natural or legal person responsible for operating, ensuring the maintenance of and, if necessary, developing the transmission system </w:t>
            </w:r>
            <w:r w:rsidR="00EC0DEE" w:rsidRPr="007A0CC5">
              <w:rPr>
                <w:iCs/>
              </w:rPr>
              <w:t>in each</w:t>
            </w:r>
            <w:r w:rsidRPr="007A0CC5">
              <w:rPr>
                <w:iCs/>
              </w:rPr>
              <w:t xml:space="preserve"> area and, where applicable, its interconnections with other systems, and for ensuring the long-term ability of the system to meet reasonable demands for t</w:t>
            </w:r>
            <w:r>
              <w:rPr>
                <w:iCs/>
              </w:rPr>
              <w:t>he transmission of electricity.</w:t>
            </w:r>
          </w:p>
          <w:p w14:paraId="26AF190B" w14:textId="69236604" w:rsidR="00F14D30" w:rsidRPr="00BA7C13" w:rsidRDefault="00F14D30" w:rsidP="00666674">
            <w:pPr>
              <w:spacing w:line="240" w:lineRule="auto"/>
              <w:jc w:val="both"/>
              <w:rPr>
                <w:iCs/>
              </w:rPr>
            </w:pPr>
          </w:p>
        </w:tc>
      </w:tr>
      <w:tr w:rsidR="00436D20" w14:paraId="0EAB3B7A" w14:textId="77777777" w:rsidTr="00BA7C13">
        <w:tc>
          <w:tcPr>
            <w:tcW w:w="3539" w:type="dxa"/>
          </w:tcPr>
          <w:p w14:paraId="7B316B1D" w14:textId="41E5626E" w:rsidR="00436D20" w:rsidRPr="00C85F11" w:rsidRDefault="00436D20" w:rsidP="006A19A3">
            <w:pPr>
              <w:spacing w:line="240" w:lineRule="auto"/>
              <w:jc w:val="both"/>
              <w:rPr>
                <w:iCs/>
              </w:rPr>
            </w:pPr>
            <w:r w:rsidRPr="00436D20">
              <w:rPr>
                <w:iCs/>
              </w:rPr>
              <w:t xml:space="preserve">Type </w:t>
            </w:r>
            <w:r>
              <w:rPr>
                <w:iCs/>
              </w:rPr>
              <w:t>A</w:t>
            </w:r>
            <w:r w:rsidRPr="00436D20">
              <w:rPr>
                <w:iCs/>
              </w:rPr>
              <w:t xml:space="preserve"> Power Generating Module</w:t>
            </w:r>
          </w:p>
        </w:tc>
        <w:tc>
          <w:tcPr>
            <w:tcW w:w="6089" w:type="dxa"/>
          </w:tcPr>
          <w:p w14:paraId="6FF4E825" w14:textId="77777777" w:rsidR="00436D20" w:rsidRDefault="009A3705" w:rsidP="006A19A3">
            <w:pPr>
              <w:spacing w:line="240" w:lineRule="auto"/>
              <w:jc w:val="both"/>
              <w:rPr>
                <w:iCs/>
              </w:rPr>
            </w:pPr>
            <w:r w:rsidRPr="009A3705">
              <w:rPr>
                <w:iCs/>
              </w:rPr>
              <w:t xml:space="preserve">A Power-Generating Module with a Grid Entry Point or User System Entry Point below 110 kV and a Maximum Capacity of 0.8 </w:t>
            </w:r>
            <w:r w:rsidR="005F1324">
              <w:rPr>
                <w:iCs/>
              </w:rPr>
              <w:t>kW or greater but less than 1MW.</w:t>
            </w:r>
          </w:p>
          <w:p w14:paraId="31E73A10" w14:textId="0D617C94" w:rsidR="005F1324" w:rsidRPr="00F14D30" w:rsidRDefault="005F1324" w:rsidP="006A19A3">
            <w:pPr>
              <w:spacing w:line="240" w:lineRule="auto"/>
              <w:jc w:val="both"/>
              <w:rPr>
                <w:iCs/>
              </w:rPr>
            </w:pPr>
          </w:p>
        </w:tc>
      </w:tr>
      <w:tr w:rsidR="00132F9F" w14:paraId="10774377" w14:textId="77777777" w:rsidTr="00BA7C13">
        <w:tc>
          <w:tcPr>
            <w:tcW w:w="3539" w:type="dxa"/>
          </w:tcPr>
          <w:p w14:paraId="6D93AFE2" w14:textId="60267835" w:rsidR="00132F9F" w:rsidRPr="00C85F11" w:rsidRDefault="00644A14" w:rsidP="006A19A3">
            <w:pPr>
              <w:spacing w:line="240" w:lineRule="auto"/>
              <w:jc w:val="both"/>
              <w:rPr>
                <w:iCs/>
              </w:rPr>
            </w:pPr>
            <w:r w:rsidRPr="00C85F11">
              <w:rPr>
                <w:iCs/>
              </w:rPr>
              <w:t xml:space="preserve">Type </w:t>
            </w:r>
            <w:r>
              <w:rPr>
                <w:iCs/>
              </w:rPr>
              <w:t>B</w:t>
            </w:r>
            <w:r w:rsidRPr="00C85F11">
              <w:rPr>
                <w:iCs/>
              </w:rPr>
              <w:t xml:space="preserve"> Power Generating Module</w:t>
            </w:r>
          </w:p>
        </w:tc>
        <w:tc>
          <w:tcPr>
            <w:tcW w:w="6089" w:type="dxa"/>
          </w:tcPr>
          <w:p w14:paraId="631D5D1C" w14:textId="77777777" w:rsidR="00132F9F" w:rsidRDefault="005F1324" w:rsidP="006A19A3">
            <w:pPr>
              <w:spacing w:line="240" w:lineRule="auto"/>
              <w:jc w:val="both"/>
              <w:rPr>
                <w:iCs/>
              </w:rPr>
            </w:pPr>
            <w:r w:rsidRPr="005F1324">
              <w:rPr>
                <w:iCs/>
              </w:rPr>
              <w:t>A Power-Generating Module with a Grid Entry Point or User System Entry Point below 110 kV and a Maximum Capacity of 1M</w:t>
            </w:r>
            <w:r>
              <w:rPr>
                <w:iCs/>
              </w:rPr>
              <w:t>W or greater but less than 10MW.</w:t>
            </w:r>
          </w:p>
          <w:p w14:paraId="55CF658A" w14:textId="1EE8C6BF" w:rsidR="005F1324" w:rsidRPr="00F14D30" w:rsidRDefault="005F1324" w:rsidP="006A19A3">
            <w:pPr>
              <w:spacing w:line="240" w:lineRule="auto"/>
              <w:jc w:val="both"/>
              <w:rPr>
                <w:iCs/>
              </w:rPr>
            </w:pPr>
          </w:p>
        </w:tc>
      </w:tr>
      <w:tr w:rsidR="006A19A3" w14:paraId="6A0BA1F5" w14:textId="77777777" w:rsidTr="00BA7C13">
        <w:tc>
          <w:tcPr>
            <w:tcW w:w="3539" w:type="dxa"/>
          </w:tcPr>
          <w:p w14:paraId="7BFD5D0C" w14:textId="12EA994E" w:rsidR="006A19A3" w:rsidRPr="00BA7C13" w:rsidRDefault="00F14D30" w:rsidP="006A19A3">
            <w:pPr>
              <w:spacing w:line="240" w:lineRule="auto"/>
              <w:jc w:val="both"/>
              <w:rPr>
                <w:iCs/>
              </w:rPr>
            </w:pPr>
            <w:r w:rsidRPr="00C85F11">
              <w:rPr>
                <w:iCs/>
              </w:rPr>
              <w:t>Type C Power Generating Module</w:t>
            </w:r>
          </w:p>
        </w:tc>
        <w:tc>
          <w:tcPr>
            <w:tcW w:w="6089" w:type="dxa"/>
          </w:tcPr>
          <w:p w14:paraId="0D97E095" w14:textId="241F349A" w:rsidR="006A19A3" w:rsidRDefault="00F14D30" w:rsidP="006A19A3">
            <w:pPr>
              <w:spacing w:line="240" w:lineRule="auto"/>
              <w:jc w:val="both"/>
              <w:rPr>
                <w:iCs/>
              </w:rPr>
            </w:pPr>
            <w:r w:rsidRPr="00F14D30">
              <w:rPr>
                <w:iCs/>
              </w:rPr>
              <w:t>A Power-Generating Module with a Grid Entry Point or User System Entry Point below 110 kV and a Maximum Capacity of 10</w:t>
            </w:r>
            <w:r>
              <w:rPr>
                <w:iCs/>
              </w:rPr>
              <w:t xml:space="preserve"> </w:t>
            </w:r>
            <w:r w:rsidRPr="00F14D30">
              <w:rPr>
                <w:iCs/>
              </w:rPr>
              <w:t>MW or greater but less than 50</w:t>
            </w:r>
            <w:r>
              <w:rPr>
                <w:iCs/>
              </w:rPr>
              <w:t xml:space="preserve"> </w:t>
            </w:r>
            <w:r w:rsidRPr="00F14D30">
              <w:rPr>
                <w:iCs/>
              </w:rPr>
              <w:t>MW</w:t>
            </w:r>
            <w:r w:rsidR="007A0CC5">
              <w:rPr>
                <w:iCs/>
              </w:rPr>
              <w:t>.</w:t>
            </w:r>
          </w:p>
          <w:p w14:paraId="41E785FA" w14:textId="74737D39" w:rsidR="00F14D30" w:rsidRPr="00BA7C13" w:rsidRDefault="00F14D30" w:rsidP="006A19A3">
            <w:pPr>
              <w:spacing w:line="240" w:lineRule="auto"/>
              <w:jc w:val="both"/>
              <w:rPr>
                <w:iCs/>
              </w:rPr>
            </w:pPr>
          </w:p>
        </w:tc>
      </w:tr>
      <w:tr w:rsidR="006A19A3" w14:paraId="362FACB7" w14:textId="77777777" w:rsidTr="00BA7C13">
        <w:tc>
          <w:tcPr>
            <w:tcW w:w="3539" w:type="dxa"/>
          </w:tcPr>
          <w:p w14:paraId="5B51218C" w14:textId="0CCB9DA0" w:rsidR="006A19A3" w:rsidRPr="00BA7C13" w:rsidRDefault="00F14D30" w:rsidP="006A19A3">
            <w:pPr>
              <w:spacing w:line="240" w:lineRule="auto"/>
              <w:jc w:val="both"/>
              <w:rPr>
                <w:iCs/>
              </w:rPr>
            </w:pPr>
            <w:r w:rsidRPr="00C85F11">
              <w:rPr>
                <w:iCs/>
              </w:rPr>
              <w:t>Type D Power Generating Module</w:t>
            </w:r>
          </w:p>
        </w:tc>
        <w:tc>
          <w:tcPr>
            <w:tcW w:w="6089" w:type="dxa"/>
          </w:tcPr>
          <w:p w14:paraId="74E7CF33" w14:textId="7C9366BA" w:rsidR="00F14D30" w:rsidRPr="00F14D30" w:rsidRDefault="00F14D30" w:rsidP="00F14D30">
            <w:pPr>
              <w:spacing w:line="240" w:lineRule="auto"/>
              <w:jc w:val="both"/>
              <w:rPr>
                <w:iCs/>
              </w:rPr>
            </w:pPr>
            <w:r>
              <w:rPr>
                <w:iCs/>
              </w:rPr>
              <w:t xml:space="preserve">A </w:t>
            </w:r>
            <w:r w:rsidR="007B52C0">
              <w:rPr>
                <w:iCs/>
              </w:rPr>
              <w:t>Power-G</w:t>
            </w:r>
            <w:r w:rsidRPr="00F14D30">
              <w:rPr>
                <w:iCs/>
              </w:rPr>
              <w:t>enerating Module:</w:t>
            </w:r>
          </w:p>
          <w:p w14:paraId="7C04D8ED" w14:textId="77777777" w:rsidR="00F14D30" w:rsidRPr="00F14D30" w:rsidRDefault="00F14D30" w:rsidP="00F14D30">
            <w:pPr>
              <w:spacing w:line="240" w:lineRule="auto"/>
              <w:jc w:val="both"/>
              <w:rPr>
                <w:iCs/>
              </w:rPr>
            </w:pPr>
            <w:r w:rsidRPr="00F14D30">
              <w:rPr>
                <w:iCs/>
              </w:rPr>
              <w:t>with a Grid Entry Point or User System Entry Point at, or greater than, 110 kV; or</w:t>
            </w:r>
          </w:p>
          <w:p w14:paraId="6C20D163" w14:textId="289BAA87" w:rsidR="006A19A3" w:rsidRDefault="00F14D30" w:rsidP="00F14D30">
            <w:pPr>
              <w:spacing w:line="240" w:lineRule="auto"/>
              <w:jc w:val="both"/>
              <w:rPr>
                <w:iCs/>
              </w:rPr>
            </w:pPr>
            <w:r w:rsidRPr="00F14D30">
              <w:rPr>
                <w:iCs/>
              </w:rPr>
              <w:t>with a Grid Entry Point or User System Entry Point below 110 kV and with Maximum Capacity of 50</w:t>
            </w:r>
            <w:r>
              <w:rPr>
                <w:iCs/>
              </w:rPr>
              <w:t xml:space="preserve"> </w:t>
            </w:r>
            <w:r w:rsidRPr="00F14D30">
              <w:rPr>
                <w:iCs/>
              </w:rPr>
              <w:t>MW or greater</w:t>
            </w:r>
            <w:r w:rsidR="007A0CC5">
              <w:rPr>
                <w:iCs/>
              </w:rPr>
              <w:t>.</w:t>
            </w:r>
          </w:p>
          <w:p w14:paraId="5280E721" w14:textId="3C1E293D" w:rsidR="00F14D30" w:rsidRPr="00BA7C13" w:rsidRDefault="00F14D30" w:rsidP="00F14D30">
            <w:pPr>
              <w:spacing w:line="240" w:lineRule="auto"/>
              <w:jc w:val="both"/>
              <w:rPr>
                <w:iCs/>
              </w:rPr>
            </w:pPr>
          </w:p>
        </w:tc>
      </w:tr>
    </w:tbl>
    <w:p w14:paraId="76B5BEAA" w14:textId="77777777" w:rsidR="00F32C71" w:rsidRPr="00666674" w:rsidRDefault="00F32C71" w:rsidP="00666674">
      <w:pPr>
        <w:spacing w:line="240" w:lineRule="auto"/>
        <w:jc w:val="both"/>
        <w:rPr>
          <w:iCs/>
        </w:rPr>
      </w:pPr>
      <w:r>
        <w:rPr>
          <w:i/>
          <w:iCs/>
        </w:rPr>
        <w:br w:type="page"/>
      </w:r>
    </w:p>
    <w:p w14:paraId="356072A0" w14:textId="0C89076F" w:rsidR="00877216" w:rsidRPr="00450F81" w:rsidRDefault="00D82B7C" w:rsidP="00450F81">
      <w:pPr>
        <w:pStyle w:val="Heading3"/>
      </w:pPr>
      <w:bookmarkStart w:id="35" w:name="_Toc505207222"/>
      <w:bookmarkStart w:id="36" w:name="_Toc523762598"/>
      <w:r>
        <w:lastRenderedPageBreak/>
        <w:t>Appendix</w:t>
      </w:r>
      <w:r w:rsidR="007D336F">
        <w:t xml:space="preserve"> </w:t>
      </w:r>
      <w:r w:rsidR="00371BDE">
        <w:t>F</w:t>
      </w:r>
      <w:r w:rsidR="007D336F">
        <w:t xml:space="preserve">: </w:t>
      </w:r>
      <w:r w:rsidR="001E1808" w:rsidRPr="00450F81">
        <w:t>System Protection Scheme Standards</w:t>
      </w:r>
      <w:bookmarkEnd w:id="35"/>
      <w:bookmarkEnd w:id="36"/>
    </w:p>
    <w:p w14:paraId="501A2922" w14:textId="77777777" w:rsidR="003350AF" w:rsidRDefault="003350AF" w:rsidP="0062143F">
      <w:pPr>
        <w:spacing w:line="240" w:lineRule="auto"/>
      </w:pPr>
    </w:p>
    <w:p w14:paraId="16A8E25C" w14:textId="77777777" w:rsidR="00282828" w:rsidRPr="0062143F" w:rsidRDefault="00282828" w:rsidP="0062143F">
      <w:pPr>
        <w:spacing w:line="240" w:lineRule="auto"/>
        <w:rPr>
          <w:rFonts w:eastAsia="Calibri" w:cs="Arial"/>
          <w:b/>
        </w:rPr>
      </w:pPr>
      <w:r w:rsidRPr="0062143F">
        <w:rPr>
          <w:rFonts w:eastAsia="Calibri" w:cs="Arial"/>
          <w:b/>
        </w:rPr>
        <w:t>ANNE</w:t>
      </w:r>
      <w:r w:rsidRPr="003350AF">
        <w:rPr>
          <w:rFonts w:eastAsia="Calibri" w:cs="Arial"/>
          <w:b/>
        </w:rPr>
        <w:t xml:space="preserve">X </w:t>
      </w:r>
      <w:r w:rsidRPr="0062143F">
        <w:rPr>
          <w:rFonts w:eastAsia="Calibri" w:cs="Arial"/>
          <w:b/>
        </w:rPr>
        <w:t>to the</w:t>
      </w:r>
      <w:r w:rsidRPr="003350AF">
        <w:rPr>
          <w:rFonts w:eastAsia="Calibri" w:cs="Arial"/>
          <w:b/>
        </w:rPr>
        <w:t xml:space="preserve"> </w:t>
      </w:r>
      <w:r w:rsidR="00D64285" w:rsidRPr="00950266">
        <w:rPr>
          <w:rFonts w:eastAsia="Calibri" w:cs="Arial"/>
          <w:b/>
          <w:i/>
        </w:rPr>
        <w:t>NCER</w:t>
      </w:r>
    </w:p>
    <w:p w14:paraId="68009133" w14:textId="77777777" w:rsidR="003350AF" w:rsidRDefault="003350AF" w:rsidP="00282828">
      <w:pPr>
        <w:spacing w:before="120" w:after="120" w:line="240" w:lineRule="auto"/>
        <w:jc w:val="both"/>
        <w:rPr>
          <w:rFonts w:eastAsia="Calibri" w:cs="Arial"/>
        </w:rPr>
      </w:pPr>
    </w:p>
    <w:p w14:paraId="78CF510D" w14:textId="77777777" w:rsidR="00282828" w:rsidRPr="0062143F" w:rsidRDefault="00282828" w:rsidP="00282828">
      <w:pPr>
        <w:spacing w:before="120" w:after="120" w:line="240" w:lineRule="auto"/>
        <w:jc w:val="both"/>
        <w:rPr>
          <w:rFonts w:eastAsia="Calibri" w:cs="Arial"/>
        </w:rPr>
      </w:pPr>
      <w:r w:rsidRPr="0062143F">
        <w:rPr>
          <w:rFonts w:eastAsia="Calibri" w:cs="Arial"/>
        </w:rPr>
        <w:t>Automatic low frequency demand discon</w:t>
      </w:r>
      <w:r w:rsidR="003350AF" w:rsidRPr="003350AF">
        <w:rPr>
          <w:rFonts w:eastAsia="Calibri" w:cs="Arial"/>
        </w:rPr>
        <w:t>nection scheme characteristics:</w:t>
      </w:r>
    </w:p>
    <w:tbl>
      <w:tblPr>
        <w:tblStyle w:val="TableGrid1"/>
        <w:tblW w:w="9073" w:type="dxa"/>
        <w:tblInd w:w="-34" w:type="dxa"/>
        <w:tblLayout w:type="fixed"/>
        <w:tblLook w:val="04A0" w:firstRow="1" w:lastRow="0" w:firstColumn="1" w:lastColumn="0" w:noHBand="0" w:noVBand="1"/>
      </w:tblPr>
      <w:tblGrid>
        <w:gridCol w:w="2410"/>
        <w:gridCol w:w="1276"/>
        <w:gridCol w:w="992"/>
        <w:gridCol w:w="992"/>
        <w:gridCol w:w="992"/>
        <w:gridCol w:w="2411"/>
      </w:tblGrid>
      <w:tr w:rsidR="00282828" w:rsidRPr="00282828" w14:paraId="51BDB392" w14:textId="77777777" w:rsidTr="00282828">
        <w:tc>
          <w:tcPr>
            <w:tcW w:w="2410" w:type="dxa"/>
          </w:tcPr>
          <w:p w14:paraId="446565C5"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br w:type="page"/>
              <w:t>Parameter</w:t>
            </w:r>
          </w:p>
        </w:tc>
        <w:tc>
          <w:tcPr>
            <w:tcW w:w="1276" w:type="dxa"/>
          </w:tcPr>
          <w:p w14:paraId="00FE0EC3"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Values SA Continental Europe</w:t>
            </w:r>
          </w:p>
        </w:tc>
        <w:tc>
          <w:tcPr>
            <w:tcW w:w="992" w:type="dxa"/>
          </w:tcPr>
          <w:p w14:paraId="2D88FA4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Values SA Nordic</w:t>
            </w:r>
          </w:p>
        </w:tc>
        <w:tc>
          <w:tcPr>
            <w:tcW w:w="992" w:type="dxa"/>
          </w:tcPr>
          <w:p w14:paraId="7AF71CEF"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Values SA Great Britain</w:t>
            </w:r>
          </w:p>
        </w:tc>
        <w:tc>
          <w:tcPr>
            <w:tcW w:w="992" w:type="dxa"/>
          </w:tcPr>
          <w:p w14:paraId="751DF4AB"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Values SA Ireland</w:t>
            </w:r>
          </w:p>
        </w:tc>
        <w:tc>
          <w:tcPr>
            <w:tcW w:w="2411" w:type="dxa"/>
          </w:tcPr>
          <w:p w14:paraId="194045A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Measuring Unit</w:t>
            </w:r>
          </w:p>
        </w:tc>
      </w:tr>
      <w:tr w:rsidR="00282828" w:rsidRPr="00282828" w14:paraId="3A19828A" w14:textId="77777777" w:rsidTr="00282828">
        <w:tc>
          <w:tcPr>
            <w:tcW w:w="2410" w:type="dxa"/>
          </w:tcPr>
          <w:p w14:paraId="759ECAF1" w14:textId="2C37DF04"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Demand disconnection starting mandatory </w:t>
            </w:r>
            <w:r w:rsidR="00142748" w:rsidRPr="00950266">
              <w:rPr>
                <w:rFonts w:cs="Arial"/>
                <w:sz w:val="20"/>
                <w:szCs w:val="20"/>
              </w:rPr>
              <w:t>level:</w:t>
            </w:r>
            <w:r w:rsidRPr="00950266">
              <w:rPr>
                <w:rFonts w:cs="Arial"/>
                <w:sz w:val="20"/>
                <w:szCs w:val="20"/>
              </w:rPr>
              <w:t xml:space="preserve"> </w:t>
            </w:r>
          </w:p>
          <w:p w14:paraId="67DC76C2"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Frequency</w:t>
            </w:r>
          </w:p>
        </w:tc>
        <w:tc>
          <w:tcPr>
            <w:tcW w:w="1276" w:type="dxa"/>
          </w:tcPr>
          <w:p w14:paraId="0FC4F062"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49</w:t>
            </w:r>
          </w:p>
        </w:tc>
        <w:tc>
          <w:tcPr>
            <w:tcW w:w="992" w:type="dxa"/>
          </w:tcPr>
          <w:p w14:paraId="11469567"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48.7 – 48.8</w:t>
            </w:r>
          </w:p>
        </w:tc>
        <w:tc>
          <w:tcPr>
            <w:tcW w:w="992" w:type="dxa"/>
          </w:tcPr>
          <w:p w14:paraId="5BDE53E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48.8</w:t>
            </w:r>
          </w:p>
        </w:tc>
        <w:tc>
          <w:tcPr>
            <w:tcW w:w="992" w:type="dxa"/>
          </w:tcPr>
          <w:p w14:paraId="7B469E2F"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48.85</w:t>
            </w:r>
          </w:p>
        </w:tc>
        <w:tc>
          <w:tcPr>
            <w:tcW w:w="2411" w:type="dxa"/>
          </w:tcPr>
          <w:p w14:paraId="5F2F7146"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Hz</w:t>
            </w:r>
          </w:p>
        </w:tc>
      </w:tr>
      <w:tr w:rsidR="00282828" w:rsidRPr="00282828" w14:paraId="569AF50C" w14:textId="77777777" w:rsidTr="00282828">
        <w:tc>
          <w:tcPr>
            <w:tcW w:w="2410" w:type="dxa"/>
          </w:tcPr>
          <w:p w14:paraId="7FB1C87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Demand disconnection starting mandatory level: </w:t>
            </w:r>
          </w:p>
          <w:p w14:paraId="626553E0"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Demand to be disconnected</w:t>
            </w:r>
          </w:p>
        </w:tc>
        <w:tc>
          <w:tcPr>
            <w:tcW w:w="1276" w:type="dxa"/>
          </w:tcPr>
          <w:p w14:paraId="644FAAF0"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5 </w:t>
            </w:r>
          </w:p>
        </w:tc>
        <w:tc>
          <w:tcPr>
            <w:tcW w:w="992" w:type="dxa"/>
          </w:tcPr>
          <w:p w14:paraId="5F5DAEF9"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5</w:t>
            </w:r>
          </w:p>
        </w:tc>
        <w:tc>
          <w:tcPr>
            <w:tcW w:w="992" w:type="dxa"/>
          </w:tcPr>
          <w:p w14:paraId="280E74FA"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5</w:t>
            </w:r>
          </w:p>
        </w:tc>
        <w:tc>
          <w:tcPr>
            <w:tcW w:w="992" w:type="dxa"/>
          </w:tcPr>
          <w:p w14:paraId="4DAA7196"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6</w:t>
            </w:r>
          </w:p>
        </w:tc>
        <w:tc>
          <w:tcPr>
            <w:tcW w:w="2411" w:type="dxa"/>
          </w:tcPr>
          <w:p w14:paraId="1ED46E5F"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of the Total Load at national level</w:t>
            </w:r>
          </w:p>
        </w:tc>
      </w:tr>
      <w:tr w:rsidR="00282828" w:rsidRPr="00282828" w14:paraId="50684DE7" w14:textId="77777777" w:rsidTr="00282828">
        <w:tc>
          <w:tcPr>
            <w:tcW w:w="2410" w:type="dxa"/>
          </w:tcPr>
          <w:p w14:paraId="11B7B297"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Demand disconnection final mandatory level: </w:t>
            </w:r>
          </w:p>
          <w:p w14:paraId="4F4B0D8B"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Frequency</w:t>
            </w:r>
          </w:p>
        </w:tc>
        <w:tc>
          <w:tcPr>
            <w:tcW w:w="1276" w:type="dxa"/>
          </w:tcPr>
          <w:p w14:paraId="0D535A4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48 </w:t>
            </w:r>
          </w:p>
        </w:tc>
        <w:tc>
          <w:tcPr>
            <w:tcW w:w="992" w:type="dxa"/>
          </w:tcPr>
          <w:p w14:paraId="51BBF66A"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48</w:t>
            </w:r>
          </w:p>
        </w:tc>
        <w:tc>
          <w:tcPr>
            <w:tcW w:w="992" w:type="dxa"/>
          </w:tcPr>
          <w:p w14:paraId="32E9346C"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48</w:t>
            </w:r>
          </w:p>
        </w:tc>
        <w:tc>
          <w:tcPr>
            <w:tcW w:w="992" w:type="dxa"/>
          </w:tcPr>
          <w:p w14:paraId="378CED00"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48.5</w:t>
            </w:r>
          </w:p>
        </w:tc>
        <w:tc>
          <w:tcPr>
            <w:tcW w:w="2411" w:type="dxa"/>
          </w:tcPr>
          <w:p w14:paraId="346CE3B4"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Hz</w:t>
            </w:r>
          </w:p>
        </w:tc>
      </w:tr>
      <w:tr w:rsidR="00282828" w:rsidRPr="00282828" w14:paraId="09D4A185" w14:textId="77777777" w:rsidTr="00282828">
        <w:tc>
          <w:tcPr>
            <w:tcW w:w="2410" w:type="dxa"/>
          </w:tcPr>
          <w:p w14:paraId="4C8164C5"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Demand disconnection final mandatory level: </w:t>
            </w:r>
          </w:p>
          <w:p w14:paraId="1B03A8D8"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Cumulative Demand to be disconnected</w:t>
            </w:r>
          </w:p>
        </w:tc>
        <w:tc>
          <w:tcPr>
            <w:tcW w:w="1276" w:type="dxa"/>
          </w:tcPr>
          <w:p w14:paraId="767120AF"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xml:space="preserve">45 </w:t>
            </w:r>
          </w:p>
        </w:tc>
        <w:tc>
          <w:tcPr>
            <w:tcW w:w="992" w:type="dxa"/>
          </w:tcPr>
          <w:p w14:paraId="6CFFDEF2"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30</w:t>
            </w:r>
          </w:p>
        </w:tc>
        <w:tc>
          <w:tcPr>
            <w:tcW w:w="992" w:type="dxa"/>
          </w:tcPr>
          <w:p w14:paraId="2F18D00B"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50</w:t>
            </w:r>
          </w:p>
        </w:tc>
        <w:tc>
          <w:tcPr>
            <w:tcW w:w="992" w:type="dxa"/>
          </w:tcPr>
          <w:p w14:paraId="65F1FFA6"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60</w:t>
            </w:r>
          </w:p>
        </w:tc>
        <w:tc>
          <w:tcPr>
            <w:tcW w:w="2411" w:type="dxa"/>
          </w:tcPr>
          <w:p w14:paraId="0FE9725A"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of the Total Load at national level</w:t>
            </w:r>
          </w:p>
        </w:tc>
      </w:tr>
      <w:tr w:rsidR="00282828" w:rsidRPr="00282828" w14:paraId="7D8002BF" w14:textId="77777777" w:rsidTr="00282828">
        <w:tc>
          <w:tcPr>
            <w:tcW w:w="2410" w:type="dxa"/>
          </w:tcPr>
          <w:p w14:paraId="3D450EFC"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Implementation range</w:t>
            </w:r>
          </w:p>
          <w:p w14:paraId="1D5C9EB5" w14:textId="77777777" w:rsidR="00282828" w:rsidRPr="00950266" w:rsidRDefault="00282828" w:rsidP="00282828">
            <w:pPr>
              <w:spacing w:before="120" w:after="120" w:line="240" w:lineRule="auto"/>
              <w:jc w:val="both"/>
              <w:rPr>
                <w:rFonts w:cs="Arial"/>
                <w:sz w:val="20"/>
                <w:szCs w:val="20"/>
              </w:rPr>
            </w:pPr>
          </w:p>
        </w:tc>
        <w:tc>
          <w:tcPr>
            <w:tcW w:w="1276" w:type="dxa"/>
          </w:tcPr>
          <w:p w14:paraId="05415256" w14:textId="77777777" w:rsidR="00282828" w:rsidRPr="00950266" w:rsidRDefault="00282828" w:rsidP="00282828">
            <w:pPr>
              <w:spacing w:before="120" w:after="120" w:line="240" w:lineRule="auto"/>
              <w:jc w:val="both"/>
              <w:rPr>
                <w:rFonts w:cs="Arial"/>
                <w:i/>
                <w:sz w:val="20"/>
                <w:szCs w:val="20"/>
              </w:rPr>
            </w:pPr>
            <w:r w:rsidRPr="00950266">
              <w:rPr>
                <w:rFonts w:cs="Arial"/>
                <w:sz w:val="20"/>
                <w:szCs w:val="20"/>
              </w:rPr>
              <w:t xml:space="preserve">±7 </w:t>
            </w:r>
          </w:p>
          <w:p w14:paraId="360052C8" w14:textId="77777777" w:rsidR="00282828" w:rsidRPr="00950266" w:rsidRDefault="00282828" w:rsidP="00282828">
            <w:pPr>
              <w:spacing w:before="120" w:after="120" w:line="240" w:lineRule="auto"/>
              <w:jc w:val="both"/>
              <w:rPr>
                <w:rFonts w:cs="Arial"/>
                <w:sz w:val="20"/>
                <w:szCs w:val="20"/>
              </w:rPr>
            </w:pPr>
          </w:p>
        </w:tc>
        <w:tc>
          <w:tcPr>
            <w:tcW w:w="992" w:type="dxa"/>
          </w:tcPr>
          <w:p w14:paraId="45749C92"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±10</w:t>
            </w:r>
          </w:p>
        </w:tc>
        <w:tc>
          <w:tcPr>
            <w:tcW w:w="992" w:type="dxa"/>
          </w:tcPr>
          <w:p w14:paraId="25A765AE"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±10</w:t>
            </w:r>
          </w:p>
        </w:tc>
        <w:tc>
          <w:tcPr>
            <w:tcW w:w="992" w:type="dxa"/>
          </w:tcPr>
          <w:p w14:paraId="21F4997B"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±7</w:t>
            </w:r>
          </w:p>
        </w:tc>
        <w:tc>
          <w:tcPr>
            <w:tcW w:w="2411" w:type="dxa"/>
          </w:tcPr>
          <w:p w14:paraId="3FB0D249"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of the Total Load at national level, for a given Frequency</w:t>
            </w:r>
          </w:p>
        </w:tc>
      </w:tr>
      <w:tr w:rsidR="00282828" w:rsidRPr="00282828" w14:paraId="76BCC2ED" w14:textId="77777777" w:rsidTr="00282828">
        <w:tc>
          <w:tcPr>
            <w:tcW w:w="2410" w:type="dxa"/>
          </w:tcPr>
          <w:p w14:paraId="32F65D7D" w14:textId="77777777" w:rsidR="00282828" w:rsidRPr="00950266" w:rsidDel="001B43C9" w:rsidRDefault="00282828" w:rsidP="00282828">
            <w:pPr>
              <w:spacing w:before="120" w:after="120" w:line="240" w:lineRule="auto"/>
              <w:jc w:val="both"/>
              <w:rPr>
                <w:rFonts w:cs="Arial"/>
                <w:sz w:val="20"/>
                <w:szCs w:val="20"/>
              </w:rPr>
            </w:pPr>
            <w:r w:rsidRPr="00950266">
              <w:rPr>
                <w:rFonts w:cs="Arial"/>
                <w:sz w:val="20"/>
                <w:szCs w:val="20"/>
              </w:rPr>
              <w:t>Minimum number of steps to reach the final mandatory level</w:t>
            </w:r>
          </w:p>
        </w:tc>
        <w:tc>
          <w:tcPr>
            <w:tcW w:w="1276" w:type="dxa"/>
          </w:tcPr>
          <w:p w14:paraId="306D40E1"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6</w:t>
            </w:r>
          </w:p>
        </w:tc>
        <w:tc>
          <w:tcPr>
            <w:tcW w:w="992" w:type="dxa"/>
          </w:tcPr>
          <w:p w14:paraId="6A5EC19E"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2</w:t>
            </w:r>
          </w:p>
        </w:tc>
        <w:tc>
          <w:tcPr>
            <w:tcW w:w="992" w:type="dxa"/>
          </w:tcPr>
          <w:p w14:paraId="5036A7FC"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4</w:t>
            </w:r>
          </w:p>
        </w:tc>
        <w:tc>
          <w:tcPr>
            <w:tcW w:w="992" w:type="dxa"/>
          </w:tcPr>
          <w:p w14:paraId="5BD7435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6</w:t>
            </w:r>
          </w:p>
        </w:tc>
        <w:tc>
          <w:tcPr>
            <w:tcW w:w="2411" w:type="dxa"/>
          </w:tcPr>
          <w:p w14:paraId="6C40384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Number of steps</w:t>
            </w:r>
          </w:p>
        </w:tc>
      </w:tr>
      <w:tr w:rsidR="00282828" w:rsidRPr="00282828" w14:paraId="6532B0CF" w14:textId="77777777" w:rsidTr="00282828">
        <w:tc>
          <w:tcPr>
            <w:tcW w:w="2410" w:type="dxa"/>
            <w:hideMark/>
          </w:tcPr>
          <w:p w14:paraId="428F0019"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Maximum Demand disconnection for each step</w:t>
            </w:r>
          </w:p>
        </w:tc>
        <w:tc>
          <w:tcPr>
            <w:tcW w:w="1276" w:type="dxa"/>
            <w:hideMark/>
          </w:tcPr>
          <w:p w14:paraId="03039E9F"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10</w:t>
            </w:r>
          </w:p>
        </w:tc>
        <w:tc>
          <w:tcPr>
            <w:tcW w:w="992" w:type="dxa"/>
          </w:tcPr>
          <w:p w14:paraId="3CE8DD94"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15</w:t>
            </w:r>
          </w:p>
        </w:tc>
        <w:tc>
          <w:tcPr>
            <w:tcW w:w="992" w:type="dxa"/>
          </w:tcPr>
          <w:p w14:paraId="4C8949DD"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10</w:t>
            </w:r>
          </w:p>
        </w:tc>
        <w:tc>
          <w:tcPr>
            <w:tcW w:w="992" w:type="dxa"/>
          </w:tcPr>
          <w:p w14:paraId="49E37E9F"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12</w:t>
            </w:r>
          </w:p>
        </w:tc>
        <w:tc>
          <w:tcPr>
            <w:tcW w:w="2411" w:type="dxa"/>
            <w:hideMark/>
          </w:tcPr>
          <w:p w14:paraId="377D83B6" w14:textId="77777777" w:rsidR="00282828" w:rsidRPr="00950266" w:rsidRDefault="00282828" w:rsidP="00282828">
            <w:pPr>
              <w:spacing w:before="120" w:after="120" w:line="240" w:lineRule="auto"/>
              <w:jc w:val="both"/>
              <w:rPr>
                <w:rFonts w:cs="Arial"/>
                <w:sz w:val="20"/>
                <w:szCs w:val="20"/>
              </w:rPr>
            </w:pPr>
            <w:r w:rsidRPr="00950266">
              <w:rPr>
                <w:rFonts w:cs="Arial"/>
                <w:sz w:val="20"/>
                <w:szCs w:val="20"/>
              </w:rPr>
              <w:t>% of the Total Load at national level, for a given step</w:t>
            </w:r>
          </w:p>
        </w:tc>
      </w:tr>
    </w:tbl>
    <w:p w14:paraId="64B5F147" w14:textId="77777777" w:rsidR="00282828" w:rsidRPr="0062143F" w:rsidRDefault="00282828" w:rsidP="00282828">
      <w:pPr>
        <w:spacing w:before="120" w:after="120" w:line="240" w:lineRule="auto"/>
        <w:jc w:val="both"/>
        <w:rPr>
          <w:rFonts w:eastAsia="Calibri" w:cs="Arial"/>
          <w:sz w:val="24"/>
        </w:rPr>
      </w:pPr>
    </w:p>
    <w:p w14:paraId="32F62934" w14:textId="77777777" w:rsidR="00174826" w:rsidRPr="0062143F" w:rsidRDefault="00282828" w:rsidP="0062143F">
      <w:pPr>
        <w:spacing w:line="240" w:lineRule="auto"/>
        <w:rPr>
          <w:rFonts w:cs="Arial"/>
          <w:highlight w:val="yellow"/>
        </w:rPr>
      </w:pPr>
      <w:r w:rsidRPr="00282828">
        <w:rPr>
          <w:rFonts w:cs="Arial"/>
          <w:highlight w:val="yellow"/>
        </w:rPr>
        <w:br w:type="page"/>
      </w:r>
    </w:p>
    <w:p w14:paraId="796675D2" w14:textId="007EFF83" w:rsidR="00E4342A" w:rsidRPr="00450F81" w:rsidRDefault="00E4342A" w:rsidP="00E4342A">
      <w:pPr>
        <w:pStyle w:val="Heading3"/>
      </w:pPr>
      <w:bookmarkStart w:id="37" w:name="_Toc523762599"/>
      <w:r>
        <w:lastRenderedPageBreak/>
        <w:t xml:space="preserve">Appendix </w:t>
      </w:r>
      <w:r w:rsidR="00371BDE">
        <w:t>G</w:t>
      </w:r>
      <w:r>
        <w:t xml:space="preserve">: </w:t>
      </w:r>
      <w:r w:rsidR="00EC0DEE">
        <w:t>T</w:t>
      </w:r>
      <w:r>
        <w:t xml:space="preserve">otal </w:t>
      </w:r>
      <w:r w:rsidR="00EC0DEE">
        <w:t>L</w:t>
      </w:r>
      <w:r>
        <w:t xml:space="preserve">oad and </w:t>
      </w:r>
      <w:r w:rsidR="00EC0DEE">
        <w:t>N</w:t>
      </w:r>
      <w:r>
        <w:t xml:space="preserve">etted </w:t>
      </w:r>
      <w:r w:rsidR="00EC0DEE">
        <w:t>D</w:t>
      </w:r>
      <w:r>
        <w:t xml:space="preserve">emand </w:t>
      </w:r>
      <w:r w:rsidR="00EC0DEE">
        <w:t>D</w:t>
      </w:r>
      <w:r>
        <w:t>efinitions</w:t>
      </w:r>
      <w:bookmarkEnd w:id="37"/>
    </w:p>
    <w:p w14:paraId="6AC2F6B7" w14:textId="77777777" w:rsidR="00E4342A" w:rsidRDefault="00E4342A" w:rsidP="00E4342A">
      <w:pPr>
        <w:spacing w:line="240" w:lineRule="auto"/>
      </w:pPr>
    </w:p>
    <w:p w14:paraId="19631332" w14:textId="77777777" w:rsidR="00E4342A" w:rsidRDefault="00E4342A" w:rsidP="00E4342A">
      <w:pPr>
        <w:spacing w:line="240" w:lineRule="auto"/>
        <w:rPr>
          <w:rFonts w:eastAsia="Calibri" w:cs="Arial"/>
          <w:b/>
        </w:rPr>
      </w:pPr>
    </w:p>
    <w:p w14:paraId="51EE1465" w14:textId="0740D2A9" w:rsidR="00E4342A" w:rsidRDefault="00CE5B3E" w:rsidP="00E4342A">
      <w:pPr>
        <w:spacing w:line="240" w:lineRule="auto"/>
        <w:rPr>
          <w:rFonts w:eastAsia="Calibri" w:cs="Arial"/>
        </w:rPr>
      </w:pPr>
      <w:r w:rsidRPr="00B72E9F">
        <w:rPr>
          <w:rFonts w:eastAsia="Calibri" w:cs="Arial"/>
        </w:rPr>
        <w:t>The ENTSOE System Operations Committee has defined</w:t>
      </w:r>
      <w:r>
        <w:rPr>
          <w:rFonts w:eastAsia="Calibri" w:cs="Arial"/>
          <w:b/>
        </w:rPr>
        <w:t xml:space="preserve"> </w:t>
      </w:r>
      <w:r w:rsidR="00E4342A" w:rsidRPr="00E4342A">
        <w:rPr>
          <w:rFonts w:eastAsia="Calibri" w:cs="Arial"/>
          <w:b/>
        </w:rPr>
        <w:t>Total Load</w:t>
      </w:r>
      <w:r w:rsidR="00E4342A" w:rsidRPr="00B72E9F">
        <w:rPr>
          <w:rFonts w:eastAsia="Calibri" w:cs="Arial"/>
        </w:rPr>
        <w:t xml:space="preserve"> </w:t>
      </w:r>
      <w:r w:rsidR="00E4342A" w:rsidRPr="00E4342A">
        <w:rPr>
          <w:rFonts w:eastAsia="Calibri" w:cs="Arial"/>
        </w:rPr>
        <w:t>as the sum of all generation</w:t>
      </w:r>
      <w:r w:rsidR="00E4342A" w:rsidRPr="00B72E9F">
        <w:rPr>
          <w:rFonts w:eastAsia="Calibri" w:cs="Arial"/>
        </w:rPr>
        <w:t xml:space="preserve"> on both transmission and distribution systems (active power measured or estimated) and any imports, deducting power used for energy storage (e.g. pumps), house load of power plants and any exports</w:t>
      </w:r>
      <w:r w:rsidR="00E4342A">
        <w:rPr>
          <w:rFonts w:eastAsia="Calibri" w:cs="Arial"/>
        </w:rPr>
        <w:t>.</w:t>
      </w:r>
    </w:p>
    <w:p w14:paraId="21395E85" w14:textId="4304583A" w:rsidR="00E4342A" w:rsidRDefault="00E4342A" w:rsidP="00E4342A">
      <w:pPr>
        <w:spacing w:line="240" w:lineRule="auto"/>
        <w:rPr>
          <w:rFonts w:eastAsia="Calibri" w:cs="Arial"/>
        </w:rPr>
      </w:pPr>
    </w:p>
    <w:p w14:paraId="18B97CB1" w14:textId="6F2E61A3" w:rsidR="00E4342A" w:rsidRDefault="00E4342A" w:rsidP="00E4342A">
      <w:pPr>
        <w:spacing w:line="240" w:lineRule="auto"/>
        <w:rPr>
          <w:rFonts w:eastAsia="Calibri" w:cs="Arial"/>
        </w:rPr>
      </w:pPr>
      <w:r w:rsidRPr="00B72E9F">
        <w:rPr>
          <w:rFonts w:eastAsia="Calibri" w:cs="Arial"/>
          <w:b/>
        </w:rPr>
        <w:t>Total Load</w:t>
      </w:r>
      <w:r w:rsidRPr="00E4342A">
        <w:rPr>
          <w:rFonts w:eastAsia="Calibri" w:cs="Arial"/>
        </w:rPr>
        <w:t xml:space="preserve"> =</w:t>
      </w:r>
      <w:r w:rsidRPr="00E4342A">
        <w:rPr>
          <w:rFonts w:eastAsia="Calibri" w:cs="Arial" w:hint="eastAsia"/>
        </w:rPr>
        <w:t xml:space="preserve"> </w:t>
      </w:r>
      <w:r w:rsidRPr="00E4342A">
        <w:rPr>
          <w:rFonts w:eastAsia="Calibri" w:cs="Arial" w:hint="eastAsia"/>
        </w:rPr>
        <w:t>∑</w:t>
      </w:r>
      <w:r w:rsidRPr="00E4342A">
        <w:rPr>
          <w:rFonts w:eastAsia="Calibri" w:cs="Arial" w:hint="eastAsia"/>
        </w:rPr>
        <w:t xml:space="preserve"> generation (gross) + imports - exports - energy storage - house load</w:t>
      </w:r>
    </w:p>
    <w:p w14:paraId="4AFFF53E" w14:textId="23F6D9FD" w:rsidR="00CE5B3E" w:rsidRDefault="00CE5B3E" w:rsidP="00E4342A">
      <w:pPr>
        <w:spacing w:line="240" w:lineRule="auto"/>
        <w:rPr>
          <w:rFonts w:eastAsia="Calibri" w:cs="Arial"/>
        </w:rPr>
      </w:pPr>
    </w:p>
    <w:p w14:paraId="0AD7EFD3" w14:textId="5766A1D7" w:rsidR="00CE5B3E" w:rsidRPr="00B72E9F" w:rsidRDefault="00CE5B3E" w:rsidP="00E4342A">
      <w:pPr>
        <w:spacing w:line="240" w:lineRule="auto"/>
        <w:rPr>
          <w:rFonts w:eastAsia="Calibri" w:cs="Arial"/>
        </w:rPr>
      </w:pPr>
      <w:r w:rsidRPr="00B72E9F">
        <w:rPr>
          <w:rFonts w:eastAsia="Calibri" w:cs="Arial"/>
        </w:rPr>
        <w:t xml:space="preserve">If part of </w:t>
      </w:r>
      <w:r>
        <w:rPr>
          <w:rFonts w:eastAsia="Calibri" w:cs="Arial"/>
        </w:rPr>
        <w:t xml:space="preserve">the </w:t>
      </w:r>
      <w:r w:rsidRPr="00B72E9F">
        <w:rPr>
          <w:rFonts w:eastAsia="Calibri" w:cs="Arial"/>
        </w:rPr>
        <w:t>generation is unknown/unavailable (e</w:t>
      </w:r>
      <w:r>
        <w:rPr>
          <w:rFonts w:eastAsia="Calibri" w:cs="Arial"/>
        </w:rPr>
        <w:t>.</w:t>
      </w:r>
      <w:r w:rsidRPr="00B72E9F">
        <w:rPr>
          <w:rFonts w:eastAsia="Calibri" w:cs="Arial"/>
        </w:rPr>
        <w:t xml:space="preserve">g. </w:t>
      </w:r>
      <w:r>
        <w:rPr>
          <w:rFonts w:eastAsia="Calibri" w:cs="Arial"/>
        </w:rPr>
        <w:t>distributed</w:t>
      </w:r>
      <w:r w:rsidRPr="00B72E9F">
        <w:rPr>
          <w:rFonts w:eastAsia="Calibri" w:cs="Arial"/>
        </w:rPr>
        <w:t xml:space="preserve"> generation) </w:t>
      </w:r>
      <w:r>
        <w:rPr>
          <w:rFonts w:eastAsia="Calibri" w:cs="Arial"/>
        </w:rPr>
        <w:t>to the</w:t>
      </w:r>
      <w:r w:rsidRPr="00B72E9F">
        <w:rPr>
          <w:rFonts w:eastAsia="Calibri" w:cs="Arial"/>
        </w:rPr>
        <w:t xml:space="preserve"> system operator (</w:t>
      </w:r>
      <w:r>
        <w:rPr>
          <w:rFonts w:eastAsia="Calibri" w:cs="Arial"/>
        </w:rPr>
        <w:t>NE</w:t>
      </w:r>
      <w:r w:rsidRPr="00B72E9F">
        <w:rPr>
          <w:rFonts w:eastAsia="Calibri" w:cs="Arial"/>
        </w:rPr>
        <w:t xml:space="preserve">TSO or DSO), the value </w:t>
      </w:r>
      <w:r w:rsidR="00EC0DEE">
        <w:rPr>
          <w:rFonts w:eastAsia="Calibri" w:cs="Arial"/>
        </w:rPr>
        <w:t>must</w:t>
      </w:r>
      <w:r w:rsidRPr="00B72E9F">
        <w:rPr>
          <w:rFonts w:eastAsia="Calibri" w:cs="Arial"/>
        </w:rPr>
        <w:t xml:space="preserve"> be estimated.</w:t>
      </w:r>
    </w:p>
    <w:p w14:paraId="6225D259" w14:textId="46E2CB37" w:rsidR="00CE5B3E" w:rsidRDefault="00CE5B3E" w:rsidP="00E4342A">
      <w:pPr>
        <w:spacing w:line="240" w:lineRule="auto"/>
        <w:rPr>
          <w:rFonts w:eastAsia="Calibri" w:cs="Arial"/>
          <w:b/>
        </w:rPr>
      </w:pPr>
    </w:p>
    <w:p w14:paraId="7528309F" w14:textId="77777777" w:rsidR="00CE5B3E" w:rsidRDefault="00CE5B3E" w:rsidP="00E4342A">
      <w:pPr>
        <w:spacing w:line="240" w:lineRule="auto"/>
        <w:rPr>
          <w:rFonts w:eastAsia="Calibri" w:cs="Arial"/>
          <w:b/>
        </w:rPr>
      </w:pPr>
    </w:p>
    <w:p w14:paraId="452F6575" w14:textId="6A31D6B3" w:rsidR="00E4342A" w:rsidRPr="00B72E9F" w:rsidRDefault="00E4342A" w:rsidP="00E4342A">
      <w:pPr>
        <w:spacing w:line="240" w:lineRule="auto"/>
        <w:rPr>
          <w:rFonts w:eastAsia="Calibri" w:cs="Arial"/>
        </w:rPr>
      </w:pPr>
      <w:r w:rsidRPr="00B72E9F">
        <w:rPr>
          <w:rFonts w:eastAsia="Calibri" w:cs="Arial"/>
          <w:b/>
        </w:rPr>
        <w:t>Netted Demand</w:t>
      </w:r>
      <w:r>
        <w:rPr>
          <w:rFonts w:eastAsia="Calibri" w:cs="Arial"/>
        </w:rPr>
        <w:t xml:space="preserve"> is </w:t>
      </w:r>
      <w:r w:rsidR="00CE5B3E">
        <w:rPr>
          <w:rFonts w:eastAsia="Calibri" w:cs="Arial"/>
        </w:rPr>
        <w:t xml:space="preserve">defined as </w:t>
      </w:r>
      <w:r w:rsidRPr="00E4342A">
        <w:rPr>
          <w:rFonts w:eastAsia="Calibri" w:cs="Arial"/>
        </w:rPr>
        <w:t xml:space="preserve">the netted value of active power seen from a given point of the system, computed as (load - generation), at a given instant or averaged over any designated interval </w:t>
      </w:r>
      <w:r w:rsidR="00CE5B3E">
        <w:rPr>
          <w:rFonts w:eastAsia="Calibri" w:cs="Arial"/>
        </w:rPr>
        <w:t>of time.</w:t>
      </w:r>
    </w:p>
    <w:p w14:paraId="49371511" w14:textId="77777777" w:rsidR="00E4342A" w:rsidRDefault="00E4342A">
      <w:pPr>
        <w:spacing w:line="240" w:lineRule="auto"/>
        <w:rPr>
          <w:rFonts w:eastAsiaTheme="majorEastAsia" w:cstheme="majorBidi"/>
          <w:caps/>
          <w:color w:val="025DBA"/>
          <w:spacing w:val="30"/>
          <w:szCs w:val="72"/>
        </w:rPr>
      </w:pPr>
      <w:r>
        <w:br w:type="page"/>
      </w:r>
    </w:p>
    <w:p w14:paraId="289785C3" w14:textId="29163CD6" w:rsidR="007D336F" w:rsidRDefault="00D82B7C" w:rsidP="003A2A9D">
      <w:pPr>
        <w:pStyle w:val="Heading3"/>
      </w:pPr>
      <w:bookmarkStart w:id="38" w:name="_Toc523762600"/>
      <w:r>
        <w:lastRenderedPageBreak/>
        <w:t>Appendix</w:t>
      </w:r>
      <w:r w:rsidR="007D336F" w:rsidRPr="007D336F">
        <w:t xml:space="preserve"> </w:t>
      </w:r>
      <w:r w:rsidR="00371BDE">
        <w:t>H</w:t>
      </w:r>
      <w:r w:rsidR="007D336F" w:rsidRPr="007D336F">
        <w:t xml:space="preserve">: </w:t>
      </w:r>
      <w:r w:rsidR="00EC0DEE">
        <w:t xml:space="preserve">Grid Code </w:t>
      </w:r>
      <w:r w:rsidR="007D336F">
        <w:t>Technical Criteria For Automatic Low Frequency Demand Disconnection</w:t>
      </w:r>
      <w:bookmarkEnd w:id="38"/>
    </w:p>
    <w:p w14:paraId="57F34375" w14:textId="77777777" w:rsidR="007D336F" w:rsidRDefault="007D336F" w:rsidP="00174826">
      <w:pPr>
        <w:spacing w:after="200" w:line="276" w:lineRule="auto"/>
        <w:contextualSpacing/>
        <w:rPr>
          <w:rFonts w:eastAsia="Calibri" w:cs="Arial"/>
          <w:b/>
        </w:rPr>
      </w:pPr>
    </w:p>
    <w:p w14:paraId="2A6FD37F" w14:textId="77777777" w:rsidR="00174826" w:rsidRDefault="00174826" w:rsidP="00174826">
      <w:pPr>
        <w:spacing w:after="200" w:line="276" w:lineRule="auto"/>
        <w:contextualSpacing/>
        <w:rPr>
          <w:rFonts w:eastAsia="Calibri" w:cs="Arial"/>
        </w:rPr>
      </w:pPr>
      <w:r w:rsidRPr="0062143F">
        <w:rPr>
          <w:rFonts w:eastAsia="Calibri" w:cs="Arial"/>
          <w:b/>
        </w:rPr>
        <w:t>Grid Code Connection Condition Appendix 5</w:t>
      </w:r>
    </w:p>
    <w:p w14:paraId="1F116982" w14:textId="77777777" w:rsidR="007D336F" w:rsidRPr="0062143F" w:rsidRDefault="007D336F" w:rsidP="00174826">
      <w:pPr>
        <w:spacing w:after="200" w:line="276" w:lineRule="auto"/>
        <w:contextualSpacing/>
        <w:rPr>
          <w:rFonts w:eastAsia="Calibri" w:cs="Arial"/>
        </w:rPr>
      </w:pPr>
    </w:p>
    <w:p w14:paraId="7A0966CE" w14:textId="4FB56D93" w:rsidR="00174826" w:rsidRPr="0062143F" w:rsidRDefault="00174826" w:rsidP="00174826">
      <w:pPr>
        <w:spacing w:after="200" w:line="276" w:lineRule="auto"/>
        <w:contextualSpacing/>
        <w:jc w:val="both"/>
        <w:rPr>
          <w:rFonts w:eastAsia="Calibri" w:cs="Arial"/>
        </w:rPr>
      </w:pPr>
      <w:r w:rsidRPr="0062143F">
        <w:rPr>
          <w:rFonts w:eastAsia="Calibri" w:cs="Arial"/>
        </w:rPr>
        <w:t>The objective of the CC is to ensure that by specifying minimum technical, design and operational criteria the basic rules for connection to the National Electricity Transmission System and (for certain Users) to a User's System are similar for all Users of an equivale</w:t>
      </w:r>
      <w:r w:rsidRPr="00174826">
        <w:rPr>
          <w:rFonts w:eastAsia="Calibri" w:cs="Arial"/>
        </w:rPr>
        <w:t xml:space="preserve">nt category and will enable </w:t>
      </w:r>
      <w:r w:rsidR="00D64285">
        <w:rPr>
          <w:rFonts w:eastAsia="Calibri" w:cs="Arial"/>
        </w:rPr>
        <w:t xml:space="preserve">the </w:t>
      </w:r>
      <w:r w:rsidR="002E6A88">
        <w:rPr>
          <w:rFonts w:eastAsia="Calibri" w:cs="Arial"/>
        </w:rPr>
        <w:t>NETSO</w:t>
      </w:r>
      <w:r w:rsidRPr="0062143F">
        <w:rPr>
          <w:rFonts w:eastAsia="Calibri" w:cs="Arial"/>
        </w:rPr>
        <w:t xml:space="preserve"> to comply with its statutory and Transmission Licence obligations.</w:t>
      </w:r>
    </w:p>
    <w:p w14:paraId="55B9F115" w14:textId="77777777" w:rsidR="00174826" w:rsidRPr="0062143F" w:rsidRDefault="00174826" w:rsidP="00174826">
      <w:pPr>
        <w:spacing w:after="200" w:line="276" w:lineRule="auto"/>
        <w:contextualSpacing/>
        <w:rPr>
          <w:rFonts w:eastAsia="Calibri" w:cs="Arial"/>
        </w:rPr>
      </w:pPr>
    </w:p>
    <w:p w14:paraId="5962A365" w14:textId="77777777" w:rsidR="00174826" w:rsidRDefault="00174826" w:rsidP="00174826">
      <w:pPr>
        <w:numPr>
          <w:ilvl w:val="0"/>
          <w:numId w:val="21"/>
        </w:numPr>
        <w:spacing w:after="200" w:line="276" w:lineRule="auto"/>
        <w:contextualSpacing/>
        <w:jc w:val="both"/>
        <w:rPr>
          <w:rFonts w:eastAsia="Calibri" w:cs="Arial"/>
        </w:rPr>
      </w:pPr>
      <w:r w:rsidRPr="0062143F">
        <w:rPr>
          <w:rFonts w:eastAsia="Calibri" w:cs="Arial"/>
        </w:rPr>
        <w:t>Low frequency relays to be used shall have a setting range of 47.0Hz to 50Hz and ha</w:t>
      </w:r>
      <w:r>
        <w:rPr>
          <w:rFonts w:eastAsia="Calibri" w:cs="Arial"/>
        </w:rPr>
        <w:t>ve</w:t>
      </w:r>
      <w:r w:rsidRPr="0062143F">
        <w:rPr>
          <w:rFonts w:eastAsia="Calibri" w:cs="Arial"/>
        </w:rPr>
        <w:t xml:space="preserve"> the following details.</w:t>
      </w:r>
    </w:p>
    <w:p w14:paraId="382341B1" w14:textId="77777777" w:rsidR="00174826" w:rsidRPr="0062143F" w:rsidRDefault="00174826" w:rsidP="0062143F">
      <w:pPr>
        <w:spacing w:after="200" w:line="276" w:lineRule="auto"/>
        <w:ind w:left="360"/>
        <w:contextualSpacing/>
        <w:jc w:val="both"/>
        <w:rPr>
          <w:rFonts w:eastAsia="Calibri" w:cs="Arial"/>
        </w:rPr>
      </w:pPr>
    </w:p>
    <w:tbl>
      <w:tblPr>
        <w:tblW w:w="0" w:type="auto"/>
        <w:tblInd w:w="1159" w:type="dxa"/>
        <w:tblBorders>
          <w:top w:val="nil"/>
          <w:left w:val="nil"/>
          <w:bottom w:val="nil"/>
          <w:right w:val="nil"/>
        </w:tblBorders>
        <w:tblLayout w:type="fixed"/>
        <w:tblLook w:val="0000" w:firstRow="0" w:lastRow="0" w:firstColumn="0" w:lastColumn="0" w:noHBand="0" w:noVBand="0"/>
      </w:tblPr>
      <w:tblGrid>
        <w:gridCol w:w="3883"/>
        <w:gridCol w:w="3883"/>
      </w:tblGrid>
      <w:tr w:rsidR="00174826" w:rsidRPr="00174826" w14:paraId="378EB395" w14:textId="77777777" w:rsidTr="00282828">
        <w:trPr>
          <w:trHeight w:val="94"/>
        </w:trPr>
        <w:tc>
          <w:tcPr>
            <w:tcW w:w="3883" w:type="dxa"/>
          </w:tcPr>
          <w:p w14:paraId="3B9C01A3"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(a) </w:t>
            </w:r>
            <w:r w:rsidRPr="0062143F">
              <w:rPr>
                <w:rFonts w:eastAsia="Calibri" w:cs="Arial"/>
                <w:bCs/>
                <w:color w:val="000000"/>
              </w:rPr>
              <w:t>Frequency</w:t>
            </w:r>
            <w:r w:rsidRPr="0062143F">
              <w:rPr>
                <w:rFonts w:eastAsia="Calibri" w:cs="Arial"/>
                <w:b/>
                <w:bCs/>
                <w:color w:val="000000"/>
              </w:rPr>
              <w:t xml:space="preserve"> </w:t>
            </w:r>
            <w:r w:rsidRPr="0062143F">
              <w:rPr>
                <w:rFonts w:eastAsia="Calibri" w:cs="Arial"/>
                <w:color w:val="000000"/>
              </w:rPr>
              <w:t xml:space="preserve">settings: </w:t>
            </w:r>
          </w:p>
        </w:tc>
        <w:tc>
          <w:tcPr>
            <w:tcW w:w="3883" w:type="dxa"/>
          </w:tcPr>
          <w:p w14:paraId="6AF797FD"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47-50Hz in steps of 0.05Hz or better, preferably 0.01Hz; </w:t>
            </w:r>
          </w:p>
        </w:tc>
      </w:tr>
      <w:tr w:rsidR="00174826" w:rsidRPr="00174826" w14:paraId="3361D79C" w14:textId="77777777" w:rsidTr="00282828">
        <w:trPr>
          <w:trHeight w:val="93"/>
        </w:trPr>
        <w:tc>
          <w:tcPr>
            <w:tcW w:w="3883" w:type="dxa"/>
          </w:tcPr>
          <w:p w14:paraId="788C198B"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(b) Operating time: </w:t>
            </w:r>
          </w:p>
        </w:tc>
        <w:tc>
          <w:tcPr>
            <w:tcW w:w="3883" w:type="dxa"/>
          </w:tcPr>
          <w:p w14:paraId="31BCCF1A"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Relay operating time shall not be more than 150 ms; </w:t>
            </w:r>
          </w:p>
        </w:tc>
      </w:tr>
      <w:tr w:rsidR="00174826" w:rsidRPr="00174826" w14:paraId="646B76D7" w14:textId="77777777" w:rsidTr="00282828">
        <w:trPr>
          <w:trHeight w:val="93"/>
        </w:trPr>
        <w:tc>
          <w:tcPr>
            <w:tcW w:w="3883" w:type="dxa"/>
          </w:tcPr>
          <w:p w14:paraId="4B995A3B"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(c) Voltage lock-out: </w:t>
            </w:r>
          </w:p>
        </w:tc>
        <w:tc>
          <w:tcPr>
            <w:tcW w:w="3883" w:type="dxa"/>
          </w:tcPr>
          <w:p w14:paraId="55276C1D"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Selectable within a range of 55 to 90% of nominal voltage; </w:t>
            </w:r>
          </w:p>
        </w:tc>
      </w:tr>
      <w:tr w:rsidR="00174826" w:rsidRPr="00174826" w14:paraId="2850CA64" w14:textId="77777777" w:rsidTr="00282828">
        <w:trPr>
          <w:trHeight w:val="94"/>
        </w:trPr>
        <w:tc>
          <w:tcPr>
            <w:tcW w:w="3883" w:type="dxa"/>
          </w:tcPr>
          <w:p w14:paraId="09BAFBF0"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(d) Facility stages: </w:t>
            </w:r>
          </w:p>
        </w:tc>
        <w:tc>
          <w:tcPr>
            <w:tcW w:w="3883" w:type="dxa"/>
          </w:tcPr>
          <w:p w14:paraId="655FD3E4"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One or two stages of </w:t>
            </w:r>
            <w:r w:rsidRPr="0062143F">
              <w:rPr>
                <w:rFonts w:eastAsia="Calibri" w:cs="Arial"/>
                <w:b/>
                <w:bCs/>
                <w:color w:val="000000"/>
              </w:rPr>
              <w:t xml:space="preserve">Frequency </w:t>
            </w:r>
            <w:r w:rsidRPr="0062143F">
              <w:rPr>
                <w:rFonts w:eastAsia="Calibri" w:cs="Arial"/>
                <w:color w:val="000000"/>
              </w:rPr>
              <w:t xml:space="preserve">operation; </w:t>
            </w:r>
          </w:p>
        </w:tc>
      </w:tr>
      <w:tr w:rsidR="00174826" w:rsidRPr="00174826" w14:paraId="7007A112" w14:textId="77777777" w:rsidTr="00282828">
        <w:trPr>
          <w:trHeight w:val="220"/>
        </w:trPr>
        <w:tc>
          <w:tcPr>
            <w:tcW w:w="3883" w:type="dxa"/>
          </w:tcPr>
          <w:p w14:paraId="3E711BC5"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(e) Output contacts: </w:t>
            </w:r>
          </w:p>
        </w:tc>
        <w:tc>
          <w:tcPr>
            <w:tcW w:w="3883" w:type="dxa"/>
          </w:tcPr>
          <w:p w14:paraId="14432C4F"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Two output contacts per stage to be capable of repetitively making and breaking for 1000 operations: </w:t>
            </w:r>
          </w:p>
        </w:tc>
      </w:tr>
      <w:tr w:rsidR="00174826" w:rsidRPr="00174826" w14:paraId="6B6C43BD" w14:textId="77777777" w:rsidTr="00282828">
        <w:trPr>
          <w:trHeight w:val="471"/>
        </w:trPr>
        <w:tc>
          <w:tcPr>
            <w:tcW w:w="3883" w:type="dxa"/>
          </w:tcPr>
          <w:p w14:paraId="6FBB2F97"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(f) Accuracy: </w:t>
            </w:r>
          </w:p>
        </w:tc>
        <w:tc>
          <w:tcPr>
            <w:tcW w:w="3883" w:type="dxa"/>
          </w:tcPr>
          <w:p w14:paraId="7B1D9E07"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0.01 Hz maximum error under reference environmental and system voltage conditions. </w:t>
            </w:r>
          </w:p>
          <w:p w14:paraId="3A445B38" w14:textId="77777777" w:rsidR="00174826" w:rsidRPr="0062143F" w:rsidRDefault="00174826" w:rsidP="00174826">
            <w:pPr>
              <w:autoSpaceDE w:val="0"/>
              <w:autoSpaceDN w:val="0"/>
              <w:adjustRightInd w:val="0"/>
              <w:spacing w:line="240" w:lineRule="auto"/>
              <w:jc w:val="both"/>
              <w:rPr>
                <w:rFonts w:eastAsia="Calibri" w:cs="Arial"/>
                <w:color w:val="000000"/>
              </w:rPr>
            </w:pPr>
            <w:r w:rsidRPr="0062143F">
              <w:rPr>
                <w:rFonts w:eastAsia="Calibri" w:cs="Arial"/>
                <w:color w:val="000000"/>
              </w:rPr>
              <w:t xml:space="preserve">0.05 Hz maximum error at 8% of total harmonic distortion </w:t>
            </w:r>
            <w:r w:rsidRPr="0062143F">
              <w:rPr>
                <w:rFonts w:eastAsia="Calibri" w:cs="Arial"/>
                <w:b/>
                <w:bCs/>
                <w:color w:val="000000"/>
              </w:rPr>
              <w:t>Electromagnetic Compatibility Level</w:t>
            </w:r>
            <w:r w:rsidRPr="0062143F">
              <w:rPr>
                <w:rFonts w:eastAsia="Calibri" w:cs="Arial"/>
                <w:color w:val="000000"/>
              </w:rPr>
              <w:t xml:space="preserve">. </w:t>
            </w:r>
          </w:p>
        </w:tc>
      </w:tr>
    </w:tbl>
    <w:p w14:paraId="336FA60B" w14:textId="77777777" w:rsidR="00174826" w:rsidRPr="0062143F" w:rsidRDefault="00174826" w:rsidP="00174826">
      <w:pPr>
        <w:spacing w:after="200" w:line="276" w:lineRule="auto"/>
        <w:contextualSpacing/>
        <w:rPr>
          <w:rFonts w:eastAsia="Calibri" w:cs="Arial"/>
        </w:rPr>
      </w:pPr>
    </w:p>
    <w:p w14:paraId="5D41BB8D" w14:textId="77777777" w:rsidR="00174826" w:rsidRPr="0062143F" w:rsidRDefault="00174826" w:rsidP="00174826">
      <w:pPr>
        <w:numPr>
          <w:ilvl w:val="0"/>
          <w:numId w:val="21"/>
        </w:numPr>
        <w:spacing w:after="200" w:line="276" w:lineRule="auto"/>
        <w:contextualSpacing/>
        <w:rPr>
          <w:rFonts w:eastAsia="Calibri" w:cs="Arial"/>
        </w:rPr>
      </w:pPr>
      <w:r w:rsidRPr="0062143F">
        <w:rPr>
          <w:rFonts w:eastAsia="Calibri" w:cs="Arial"/>
        </w:rPr>
        <w:t xml:space="preserve">% of Demand </w:t>
      </w:r>
      <w:r>
        <w:rPr>
          <w:rFonts w:eastAsia="Calibri" w:cs="Arial"/>
        </w:rPr>
        <w:t>D</w:t>
      </w:r>
      <w:r w:rsidRPr="0062143F">
        <w:rPr>
          <w:rFonts w:eastAsia="Calibri" w:cs="Arial"/>
        </w:rPr>
        <w:t xml:space="preserve">isconnection for each </w:t>
      </w:r>
      <w:r>
        <w:rPr>
          <w:rFonts w:eastAsia="Calibri" w:cs="Arial"/>
        </w:rPr>
        <w:t>DNO</w:t>
      </w:r>
      <w:r w:rsidRPr="0062143F">
        <w:rPr>
          <w:rFonts w:eastAsia="Calibri" w:cs="Arial"/>
        </w:rPr>
        <w:t xml:space="preserve"> in the transmission area</w:t>
      </w:r>
    </w:p>
    <w:p w14:paraId="3DC4FBF8" w14:textId="77777777" w:rsidR="00174826" w:rsidRPr="00174826" w:rsidRDefault="00174826" w:rsidP="00174826">
      <w:pPr>
        <w:spacing w:after="200" w:line="276" w:lineRule="auto"/>
        <w:ind w:left="720"/>
        <w:contextualSpacing/>
        <w:rPr>
          <w:rFonts w:eastAsia="Calibri" w:cs="Arial"/>
          <w:sz w:val="20"/>
          <w:szCs w:val="20"/>
        </w:rPr>
      </w:pPr>
      <w:r w:rsidRPr="00174826">
        <w:rPr>
          <w:rFonts w:ascii="Calibri" w:eastAsia="Times New Roman" w:hAnsi="Calibri"/>
          <w:noProof/>
          <w:lang w:eastAsia="en-GB"/>
        </w:rPr>
        <w:lastRenderedPageBreak/>
        <w:drawing>
          <wp:inline distT="0" distB="0" distL="0" distR="0" wp14:anchorId="21A174F4" wp14:editId="4A1079CD">
            <wp:extent cx="5398618" cy="3484092"/>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9656" t="32203" r="23197" b="10700"/>
                    <a:stretch/>
                  </pic:blipFill>
                  <pic:spPr bwMode="auto">
                    <a:xfrm>
                      <a:off x="0" y="0"/>
                      <a:ext cx="5396809" cy="3482924"/>
                    </a:xfrm>
                    <a:prstGeom prst="rect">
                      <a:avLst/>
                    </a:prstGeom>
                    <a:ln>
                      <a:noFill/>
                    </a:ln>
                    <a:extLst>
                      <a:ext uri="{53640926-AAD7-44D8-BBD7-CCE9431645EC}">
                        <a14:shadowObscured xmlns:a14="http://schemas.microsoft.com/office/drawing/2010/main"/>
                      </a:ext>
                    </a:extLst>
                  </pic:spPr>
                </pic:pic>
              </a:graphicData>
            </a:graphic>
          </wp:inline>
        </w:drawing>
      </w:r>
    </w:p>
    <w:p w14:paraId="49033A93" w14:textId="77777777" w:rsidR="00174826" w:rsidRDefault="00174826" w:rsidP="00174826">
      <w:pPr>
        <w:spacing w:after="200" w:line="276" w:lineRule="auto"/>
        <w:ind w:left="720"/>
        <w:contextualSpacing/>
        <w:jc w:val="both"/>
        <w:rPr>
          <w:rFonts w:eastAsia="Calibri" w:cs="Arial"/>
        </w:rPr>
      </w:pPr>
    </w:p>
    <w:p w14:paraId="1F905CED" w14:textId="58E83370" w:rsidR="00C9116E" w:rsidRPr="00C9116E" w:rsidRDefault="00174826" w:rsidP="00BA7C13">
      <w:pPr>
        <w:spacing w:after="200" w:line="276" w:lineRule="auto"/>
        <w:ind w:left="720"/>
        <w:contextualSpacing/>
        <w:jc w:val="both"/>
      </w:pPr>
      <w:r w:rsidRPr="0062143F">
        <w:rPr>
          <w:rFonts w:eastAsia="Calibri" w:cs="Arial"/>
        </w:rPr>
        <w:t xml:space="preserve">Note – the percentages in </w:t>
      </w:r>
      <w:r>
        <w:rPr>
          <w:rFonts w:eastAsia="Calibri" w:cs="Arial"/>
        </w:rPr>
        <w:t xml:space="preserve">the </w:t>
      </w:r>
      <w:r w:rsidRPr="0062143F">
        <w:rPr>
          <w:rFonts w:eastAsia="Calibri" w:cs="Arial"/>
        </w:rPr>
        <w:t xml:space="preserve">table </w:t>
      </w:r>
      <w:r>
        <w:rPr>
          <w:rFonts w:eastAsia="Calibri" w:cs="Arial"/>
        </w:rPr>
        <w:t>above</w:t>
      </w:r>
      <w:r w:rsidRPr="0062143F">
        <w:rPr>
          <w:rFonts w:eastAsia="Calibri" w:cs="Arial"/>
        </w:rPr>
        <w:t xml:space="preserve"> are cumulative such that, for example, sh</w:t>
      </w:r>
      <w:r w:rsidRPr="00174826">
        <w:rPr>
          <w:rFonts w:eastAsia="Calibri" w:cs="Arial"/>
        </w:rPr>
        <w:t>ould the frequency fall to 48.6</w:t>
      </w:r>
      <w:r w:rsidRPr="0062143F">
        <w:rPr>
          <w:rFonts w:eastAsia="Calibri" w:cs="Arial"/>
        </w:rPr>
        <w:t>Hz in the NGET Transmission Area, 27.5% of the total Demand connected to the National Electricity Transmission System in the NGET Transmission Area shall be disconnected by the action of Low Frequency Relays.</w:t>
      </w:r>
    </w:p>
    <w:sectPr w:rsidR="00C9116E" w:rsidRPr="00C9116E" w:rsidSect="00B11B64">
      <w:headerReference w:type="even" r:id="rId16"/>
      <w:headerReference w:type="default" r:id="rId17"/>
      <w:footerReference w:type="even" r:id="rId18"/>
      <w:type w:val="continuous"/>
      <w:pgSz w:w="11900" w:h="16820"/>
      <w:pgMar w:top="1560" w:right="1134" w:bottom="1418" w:left="1134" w:header="851" w:footer="44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311D8" w14:textId="77777777" w:rsidR="00A12B8A" w:rsidRDefault="00A12B8A" w:rsidP="004D7C7F">
      <w:r>
        <w:separator/>
      </w:r>
    </w:p>
    <w:p w14:paraId="6DF06202" w14:textId="77777777" w:rsidR="00A12B8A" w:rsidRDefault="00A12B8A"/>
  </w:endnote>
  <w:endnote w:type="continuationSeparator" w:id="0">
    <w:p w14:paraId="4F3637DC" w14:textId="77777777" w:rsidR="00A12B8A" w:rsidRDefault="00A12B8A" w:rsidP="004D7C7F">
      <w:r>
        <w:continuationSeparator/>
      </w:r>
    </w:p>
    <w:p w14:paraId="6E09E4F6" w14:textId="77777777" w:rsidR="00A12B8A" w:rsidRDefault="00A12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Georgia-Italic">
    <w:altName w:val="Georgia"/>
    <w:charset w:val="4D"/>
    <w:family w:val="auto"/>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9461" w14:textId="77777777" w:rsidR="00FA4A3B" w:rsidRDefault="00FA4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7E4A" w14:textId="591CCF39" w:rsidR="00A24322" w:rsidRPr="009008D5" w:rsidRDefault="00A24322" w:rsidP="00B36F44">
    <w:pPr>
      <w:pStyle w:val="Footer"/>
      <w:rPr>
        <w:rFonts w:cs="Arial"/>
        <w:color w:val="808080"/>
      </w:rPr>
    </w:pPr>
    <w:r w:rsidRPr="009008D5">
      <w:rPr>
        <w:rFonts w:cs="Arial"/>
        <w:color w:val="808080"/>
      </w:rPr>
      <w:t xml:space="preserve">Author(s):  </w:t>
    </w:r>
    <w:r>
      <w:rPr>
        <w:rFonts w:cs="Arial"/>
        <w:color w:val="808080"/>
      </w:rPr>
      <w:t>Peter Chandler</w:t>
    </w:r>
  </w:p>
  <w:p w14:paraId="72E6A2F0" w14:textId="3127205C" w:rsidR="00A24322" w:rsidRPr="00B95EE4" w:rsidRDefault="00A24322" w:rsidP="009F7AA4">
    <w:pPr>
      <w:pStyle w:val="Footer"/>
      <w:rPr>
        <w:rFonts w:cs="Arial"/>
        <w:color w:val="808080"/>
      </w:rPr>
    </w:pPr>
    <w:r>
      <w:rPr>
        <w:rFonts w:cs="Arial"/>
        <w:color w:val="808080"/>
      </w:rPr>
      <w:t xml:space="preserve">Date: </w:t>
    </w:r>
    <w:r w:rsidR="00E401BB">
      <w:rPr>
        <w:rFonts w:cs="Arial"/>
        <w:color w:val="808080"/>
      </w:rPr>
      <w:t>3rd</w:t>
    </w:r>
    <w:r>
      <w:rPr>
        <w:noProof/>
        <w:lang w:eastAsia="en-GB"/>
      </w:rPr>
      <w:drawing>
        <wp:anchor distT="0" distB="0" distL="114300" distR="114300" simplePos="0" relativeHeight="251679744" behindDoc="0" locked="0" layoutInCell="1" allowOverlap="1" wp14:anchorId="3CBDBB60" wp14:editId="55CA1C94">
          <wp:simplePos x="0" y="0"/>
          <wp:positionH relativeFrom="column">
            <wp:posOffset>4575175</wp:posOffset>
          </wp:positionH>
          <wp:positionV relativeFrom="paragraph">
            <wp:posOffset>-176530</wp:posOffset>
          </wp:positionV>
          <wp:extent cx="1657985" cy="3130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tional_Grid.png"/>
                  <pic:cNvPicPr/>
                </pic:nvPicPr>
                <pic:blipFill>
                  <a:blip r:embed="rId1">
                    <a:extLst>
                      <a:ext uri="{28A0092B-C50C-407E-A947-70E740481C1C}">
                        <a14:useLocalDpi xmlns:a14="http://schemas.microsoft.com/office/drawing/2010/main" val="0"/>
                      </a:ext>
                    </a:extLst>
                  </a:blip>
                  <a:stretch>
                    <a:fillRect/>
                  </a:stretch>
                </pic:blipFill>
                <pic:spPr>
                  <a:xfrm>
                    <a:off x="0" y="0"/>
                    <a:ext cx="1657985" cy="313055"/>
                  </a:xfrm>
                  <a:prstGeom prst="rect">
                    <a:avLst/>
                  </a:prstGeom>
                </pic:spPr>
              </pic:pic>
            </a:graphicData>
          </a:graphic>
          <wp14:sizeRelH relativeFrom="margin">
            <wp14:pctWidth>0</wp14:pctWidth>
          </wp14:sizeRelH>
          <wp14:sizeRelV relativeFrom="margin">
            <wp14:pctHeight>0</wp14:pctHeight>
          </wp14:sizeRelV>
        </wp:anchor>
      </w:drawing>
    </w:r>
    <w:r w:rsidR="00E401BB">
      <w:rPr>
        <w:rFonts w:cs="Arial"/>
        <w:color w:val="808080"/>
      </w:rPr>
      <w:t xml:space="preserve"> </w:t>
    </w:r>
    <w:r w:rsidR="00E401BB">
      <w:rPr>
        <w:noProof/>
        <w:lang w:eastAsia="en-GB"/>
      </w:rPr>
      <w:t>September</w:t>
    </w:r>
    <w:r>
      <w:rPr>
        <w:rFonts w:cs="Arial"/>
        <w:color w:val="808080"/>
      </w:rPr>
      <w:t xml:space="preserve"> 2018</w:t>
    </w:r>
  </w:p>
  <w:p w14:paraId="1505CB06" w14:textId="77777777" w:rsidR="00A24322" w:rsidRPr="004A0BF0" w:rsidRDefault="00A24322" w:rsidP="009F7AA4">
    <w:pPr>
      <w:pStyle w:val="Footer"/>
      <w:rPr>
        <w:rFonts w:cs="Arial"/>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1C7" w14:textId="131E6DE2" w:rsidR="00A24322" w:rsidRPr="009008D5" w:rsidRDefault="00A24322" w:rsidP="00B95EE4">
    <w:pPr>
      <w:pStyle w:val="Footer"/>
      <w:rPr>
        <w:rFonts w:cs="Arial"/>
        <w:color w:val="808080"/>
      </w:rPr>
    </w:pPr>
    <w:r w:rsidRPr="009008D5">
      <w:rPr>
        <w:rFonts w:cs="Arial"/>
        <w:color w:val="808080"/>
      </w:rPr>
      <w:t xml:space="preserve">Author(s):  </w:t>
    </w:r>
    <w:r>
      <w:rPr>
        <w:rFonts w:cs="Arial"/>
        <w:color w:val="808080"/>
      </w:rPr>
      <w:t>Peter Chandler</w:t>
    </w:r>
  </w:p>
  <w:p w14:paraId="683421A3" w14:textId="00B93091" w:rsidR="00A24322" w:rsidRPr="00B95EE4" w:rsidRDefault="00A24322" w:rsidP="00B95EE4">
    <w:pPr>
      <w:pStyle w:val="Footer"/>
      <w:rPr>
        <w:rFonts w:cs="Arial"/>
        <w:color w:val="808080"/>
      </w:rPr>
    </w:pPr>
    <w:r>
      <w:rPr>
        <w:rFonts w:cs="Arial"/>
        <w:color w:val="808080"/>
      </w:rPr>
      <w:t xml:space="preserve">Date: </w:t>
    </w:r>
    <w:r w:rsidR="00E401BB">
      <w:rPr>
        <w:rFonts w:cs="Arial"/>
        <w:color w:val="808080"/>
      </w:rPr>
      <w:t>3rd</w:t>
    </w:r>
    <w:r>
      <w:rPr>
        <w:noProof/>
        <w:lang w:eastAsia="en-GB"/>
      </w:rPr>
      <w:drawing>
        <wp:anchor distT="0" distB="0" distL="114300" distR="114300" simplePos="0" relativeHeight="251681792" behindDoc="0" locked="0" layoutInCell="1" allowOverlap="1" wp14:anchorId="0C97845D" wp14:editId="2BBDA0EE">
          <wp:simplePos x="0" y="0"/>
          <wp:positionH relativeFrom="column">
            <wp:posOffset>4575175</wp:posOffset>
          </wp:positionH>
          <wp:positionV relativeFrom="paragraph">
            <wp:posOffset>-176530</wp:posOffset>
          </wp:positionV>
          <wp:extent cx="1657985" cy="3130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tional_Grid.png"/>
                  <pic:cNvPicPr/>
                </pic:nvPicPr>
                <pic:blipFill>
                  <a:blip r:embed="rId1">
                    <a:extLst>
                      <a:ext uri="{28A0092B-C50C-407E-A947-70E740481C1C}">
                        <a14:useLocalDpi xmlns:a14="http://schemas.microsoft.com/office/drawing/2010/main" val="0"/>
                      </a:ext>
                    </a:extLst>
                  </a:blip>
                  <a:stretch>
                    <a:fillRect/>
                  </a:stretch>
                </pic:blipFill>
                <pic:spPr>
                  <a:xfrm>
                    <a:off x="0" y="0"/>
                    <a:ext cx="1657985" cy="313055"/>
                  </a:xfrm>
                  <a:prstGeom prst="rect">
                    <a:avLst/>
                  </a:prstGeom>
                </pic:spPr>
              </pic:pic>
            </a:graphicData>
          </a:graphic>
          <wp14:sizeRelH relativeFrom="margin">
            <wp14:pctWidth>0</wp14:pctWidth>
          </wp14:sizeRelH>
          <wp14:sizeRelV relativeFrom="margin">
            <wp14:pctHeight>0</wp14:pctHeight>
          </wp14:sizeRelV>
        </wp:anchor>
      </w:drawing>
    </w:r>
    <w:r w:rsidR="00E401BB">
      <w:rPr>
        <w:rFonts w:cs="Arial"/>
        <w:color w:val="808080"/>
      </w:rPr>
      <w:t xml:space="preserve"> </w:t>
    </w:r>
    <w:r w:rsidR="00E401BB">
      <w:rPr>
        <w:noProof/>
        <w:lang w:eastAsia="en-GB"/>
      </w:rPr>
      <w:t>September</w:t>
    </w:r>
    <w:r>
      <w:rPr>
        <w:rFonts w:cs="Arial"/>
        <w:color w:val="808080"/>
      </w:rPr>
      <w:t xml:space="preserve">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AA1C" w14:textId="77777777" w:rsidR="00A24322" w:rsidRDefault="00A24322" w:rsidP="00ED67FB">
    <w:pPr>
      <w:pStyle w:val="Footer"/>
      <w:tabs>
        <w:tab w:val="clear" w:pos="4320"/>
        <w:tab w:val="clear" w:pos="8640"/>
        <w:tab w:val="center" w:pos="4816"/>
        <w:tab w:val="right" w:pos="9632"/>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B3C2B" w14:textId="77777777" w:rsidR="00A12B8A" w:rsidRDefault="00A12B8A" w:rsidP="004D7C7F"/>
    <w:p w14:paraId="7CEFEA9D" w14:textId="77777777" w:rsidR="00A12B8A" w:rsidRDefault="00A12B8A"/>
  </w:footnote>
  <w:footnote w:type="continuationSeparator" w:id="0">
    <w:p w14:paraId="2F148700" w14:textId="77777777" w:rsidR="00A12B8A" w:rsidRDefault="00A12B8A" w:rsidP="004D7C7F">
      <w:r>
        <w:continuationSeparator/>
      </w:r>
    </w:p>
    <w:p w14:paraId="418BCF7C" w14:textId="77777777" w:rsidR="00A12B8A" w:rsidRDefault="00A12B8A"/>
  </w:footnote>
  <w:footnote w:id="1">
    <w:p w14:paraId="3A40BB7A" w14:textId="77777777" w:rsidR="00A24322" w:rsidRDefault="00A24322">
      <w:pPr>
        <w:pStyle w:val="FootnoteText"/>
      </w:pPr>
      <w:r>
        <w:rPr>
          <w:rStyle w:val="FootnoteReference"/>
        </w:rPr>
        <w:footnoteRef/>
      </w:r>
      <w:r>
        <w:t>Network Code on Emergency and Restoration</w:t>
      </w:r>
    </w:p>
    <w:p w14:paraId="606500AC" w14:textId="77777777" w:rsidR="00A24322" w:rsidRDefault="00A24322">
      <w:pPr>
        <w:pStyle w:val="FootnoteText"/>
      </w:pPr>
      <w:r>
        <w:t xml:space="preserve"> </w:t>
      </w:r>
      <w:hyperlink r:id="rId1" w:history="1">
        <w:r w:rsidRPr="00F17817">
          <w:rPr>
            <w:rFonts w:eastAsia="MS Mincho" w:cs="Arial"/>
            <w:i w:val="0"/>
            <w:color w:val="000000"/>
            <w:sz w:val="18"/>
            <w:szCs w:val="18"/>
            <w:u w:val="single"/>
            <w:lang w:val="en-US"/>
          </w:rPr>
          <w:t>http://eur-lex.europa.eu/legal-content/EN/TXT/?uri=uriserv:OJ.L_.2017.312.01.0054.01.ENG&amp;toc=OJ:L:2017:312:TOC</w:t>
        </w:r>
      </w:hyperlink>
      <w:r w:rsidRPr="00F17817">
        <w:rPr>
          <w:rFonts w:cs="Arial"/>
          <w:sz w:val="18"/>
          <w:szCs w:val="18"/>
        </w:rPr>
        <w:t xml:space="preserve"> </w:t>
      </w:r>
    </w:p>
  </w:footnote>
  <w:footnote w:id="2">
    <w:p w14:paraId="1DD7C005" w14:textId="77777777" w:rsidR="00A24322" w:rsidRDefault="00A24322" w:rsidP="00A159D7">
      <w:pPr>
        <w:pStyle w:val="FootnoteText"/>
      </w:pPr>
      <w:r>
        <w:rPr>
          <w:rStyle w:val="FootnoteReference"/>
        </w:rPr>
        <w:footnoteRef/>
      </w:r>
      <w:r>
        <w:t xml:space="preserve"> Article 25 System Operations Guideline</w:t>
      </w:r>
    </w:p>
    <w:p w14:paraId="78EE4B1E" w14:textId="77777777" w:rsidR="00A24322" w:rsidRPr="0062143F" w:rsidRDefault="00A12B8A" w:rsidP="00A159D7">
      <w:pPr>
        <w:pStyle w:val="FootnoteText"/>
        <w:rPr>
          <w:rFonts w:cs="Arial"/>
          <w:sz w:val="18"/>
          <w:szCs w:val="18"/>
        </w:rPr>
      </w:pPr>
      <w:hyperlink r:id="rId2" w:history="1">
        <w:r w:rsidR="00A24322" w:rsidRPr="0062483D">
          <w:rPr>
            <w:rStyle w:val="Hyperlink"/>
            <w:rFonts w:eastAsia="MS Mincho" w:cs="Arial"/>
            <w:sz w:val="18"/>
            <w:szCs w:val="18"/>
          </w:rPr>
          <w:t>http://eur-lex.europa.eu/legal-content/EN/TXT/?uri=uriserv:OJ.L_.2017.220.01.0001.01.ENG</w:t>
        </w:r>
      </w:hyperlink>
    </w:p>
  </w:footnote>
  <w:footnote w:id="3">
    <w:p w14:paraId="5280ABB0" w14:textId="77777777" w:rsidR="00A24322" w:rsidRDefault="00A24322">
      <w:pPr>
        <w:pStyle w:val="FootnoteText"/>
      </w:pPr>
      <w:r>
        <w:rPr>
          <w:rStyle w:val="FootnoteReference"/>
        </w:rPr>
        <w:footnoteRef/>
      </w:r>
      <w:r>
        <w:t xml:space="preserve"> </w:t>
      </w:r>
      <w:hyperlink r:id="rId3" w:history="1">
        <w:r w:rsidRPr="00A76BBA">
          <w:rPr>
            <w:rStyle w:val="Hyperlink"/>
          </w:rPr>
          <w:t>https://www.legislation.gov.uk/uksi/1988/1057/contents/made</w:t>
        </w:r>
      </w:hyperlink>
      <w:r>
        <w:t xml:space="preserve"> </w:t>
      </w:r>
    </w:p>
  </w:footnote>
  <w:footnote w:id="4">
    <w:p w14:paraId="1362E77B" w14:textId="77777777" w:rsidR="00A24322" w:rsidRDefault="00A24322" w:rsidP="00487ED5">
      <w:pPr>
        <w:pStyle w:val="FootnoteText"/>
      </w:pPr>
      <w:r>
        <w:rPr>
          <w:rStyle w:val="FootnoteReference"/>
        </w:rPr>
        <w:footnoteRef/>
      </w:r>
      <w:r>
        <w:t xml:space="preserve"> </w:t>
      </w:r>
      <w:r w:rsidRPr="00FA2134">
        <w:t>Electricity Supply Emergency Code</w:t>
      </w:r>
    </w:p>
    <w:p w14:paraId="2BE2A115" w14:textId="6A40E245" w:rsidR="00A24322" w:rsidRDefault="00A12B8A" w:rsidP="00487ED5">
      <w:pPr>
        <w:pStyle w:val="FootnoteText"/>
      </w:pPr>
      <w:hyperlink r:id="rId4" w:history="1">
        <w:r w:rsidR="006466B1" w:rsidRPr="006466B1">
          <w:rPr>
            <w:rStyle w:val="Hyperlink"/>
          </w:rPr>
          <w:t>https://assets.publishing.service.gov.uk/government/uploads/system/uploads/attachment_data/file/698739/2018_03_29_Electricity_Supply_Emergency_Code__ESEC__2018_Revision_V1.0-.pdf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3795" w14:textId="77777777" w:rsidR="00FA4A3B" w:rsidRDefault="00FA4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44"/>
    </w:tblGrid>
    <w:tr w:rsidR="00A24322" w:rsidRPr="007D0D4F" w14:paraId="379663BA" w14:textId="77777777" w:rsidTr="00D8009D">
      <w:tc>
        <w:tcPr>
          <w:tcW w:w="7088" w:type="dxa"/>
        </w:tcPr>
        <w:p w14:paraId="1B295EAD" w14:textId="77777777" w:rsidR="00A24322" w:rsidRPr="007D0D4F" w:rsidRDefault="00A24322" w:rsidP="004D1E00">
          <w:pPr>
            <w:keepNext/>
            <w:keepLines/>
            <w:spacing w:line="288" w:lineRule="auto"/>
            <w:contextualSpacing/>
            <w:outlineLvl w:val="3"/>
            <w:rPr>
              <w:rFonts w:ascii="Verdana" w:eastAsiaTheme="majorEastAsia" w:hAnsi="Verdana" w:cstheme="majorBidi"/>
              <w:caps/>
              <w:spacing w:val="40"/>
              <w:sz w:val="18"/>
              <w:szCs w:val="20"/>
            </w:rPr>
          </w:pPr>
          <w:r>
            <w:rPr>
              <w:rFonts w:ascii="Verdana" w:eastAsiaTheme="majorEastAsia" w:hAnsi="Verdana" w:cstheme="majorBidi"/>
              <w:caps/>
              <w:noProof/>
              <w:spacing w:val="40"/>
              <w:sz w:val="18"/>
              <w:szCs w:val="20"/>
              <w:lang w:eastAsia="en-GB"/>
            </w:rPr>
            <w:t>UK CUSTOMER: GAS DISTRIBUTION</w:t>
          </w:r>
        </w:p>
      </w:tc>
      <w:tc>
        <w:tcPr>
          <w:tcW w:w="2544" w:type="dxa"/>
        </w:tcPr>
        <w:p w14:paraId="1D21DFE0" w14:textId="77777777" w:rsidR="00A24322" w:rsidRPr="007D0D4F" w:rsidRDefault="00A24322" w:rsidP="004D1E00">
          <w:pPr>
            <w:keepNext/>
            <w:keepLines/>
            <w:spacing w:line="288" w:lineRule="auto"/>
            <w:contextualSpacing/>
            <w:jc w:val="right"/>
            <w:outlineLvl w:val="3"/>
            <w:rPr>
              <w:rFonts w:ascii="Verdana" w:eastAsiaTheme="majorEastAsia" w:hAnsi="Verdana" w:cstheme="majorBidi"/>
              <w:caps/>
              <w:noProof/>
              <w:spacing w:val="40"/>
              <w:sz w:val="18"/>
              <w:szCs w:val="20"/>
              <w:lang w:eastAsia="en-GB"/>
            </w:rPr>
          </w:pPr>
          <w:r w:rsidRPr="007D0D4F">
            <w:rPr>
              <w:rFonts w:ascii="Verdana" w:eastAsiaTheme="majorEastAsia" w:hAnsi="Verdana" w:cstheme="majorBidi"/>
              <w:caps/>
              <w:noProof/>
              <w:spacing w:val="40"/>
              <w:sz w:val="18"/>
              <w:szCs w:val="20"/>
              <w:lang w:eastAsia="en-GB"/>
            </w:rPr>
            <w:t xml:space="preserve">Page </w:t>
          </w:r>
          <w:r w:rsidRPr="007D0D4F">
            <w:rPr>
              <w:rFonts w:ascii="Verdana" w:eastAsiaTheme="majorEastAsia" w:hAnsi="Verdana" w:cstheme="majorBidi"/>
              <w:caps/>
              <w:noProof/>
              <w:spacing w:val="40"/>
              <w:sz w:val="18"/>
              <w:szCs w:val="20"/>
              <w:lang w:eastAsia="en-GB"/>
            </w:rPr>
            <w:fldChar w:fldCharType="begin"/>
          </w:r>
          <w:r w:rsidRPr="007D0D4F">
            <w:rPr>
              <w:rFonts w:ascii="Verdana" w:eastAsiaTheme="majorEastAsia" w:hAnsi="Verdana" w:cstheme="majorBidi"/>
              <w:caps/>
              <w:noProof/>
              <w:spacing w:val="40"/>
              <w:sz w:val="18"/>
              <w:szCs w:val="20"/>
              <w:lang w:eastAsia="en-GB"/>
            </w:rPr>
            <w:instrText xml:space="preserve"> PAGE  \* Arabic  \* MERGEFORMAT </w:instrText>
          </w:r>
          <w:r w:rsidRPr="007D0D4F">
            <w:rPr>
              <w:rFonts w:ascii="Verdana" w:eastAsiaTheme="majorEastAsia" w:hAnsi="Verdana" w:cstheme="majorBidi"/>
              <w:caps/>
              <w:noProof/>
              <w:spacing w:val="40"/>
              <w:sz w:val="18"/>
              <w:szCs w:val="20"/>
              <w:lang w:eastAsia="en-GB"/>
            </w:rPr>
            <w:fldChar w:fldCharType="separate"/>
          </w:r>
          <w:r>
            <w:rPr>
              <w:rFonts w:ascii="Verdana" w:eastAsiaTheme="majorEastAsia" w:hAnsi="Verdana" w:cstheme="majorBidi"/>
              <w:caps/>
              <w:noProof/>
              <w:spacing w:val="40"/>
              <w:sz w:val="18"/>
              <w:szCs w:val="20"/>
              <w:lang w:eastAsia="en-GB"/>
            </w:rPr>
            <w:t>4</w:t>
          </w:r>
          <w:r w:rsidRPr="007D0D4F">
            <w:rPr>
              <w:rFonts w:ascii="Verdana" w:eastAsiaTheme="majorEastAsia" w:hAnsi="Verdana" w:cstheme="majorBidi"/>
              <w:caps/>
              <w:noProof/>
              <w:spacing w:val="40"/>
              <w:sz w:val="18"/>
              <w:szCs w:val="20"/>
              <w:lang w:eastAsia="en-GB"/>
            </w:rPr>
            <w:fldChar w:fldCharType="end"/>
          </w:r>
          <w:r w:rsidRPr="007D0D4F">
            <w:rPr>
              <w:rFonts w:ascii="Verdana" w:eastAsiaTheme="majorEastAsia" w:hAnsi="Verdana" w:cstheme="majorBidi"/>
              <w:caps/>
              <w:noProof/>
              <w:spacing w:val="40"/>
              <w:sz w:val="18"/>
              <w:szCs w:val="20"/>
              <w:lang w:eastAsia="en-GB"/>
            </w:rPr>
            <w:t xml:space="preserve"> of </w:t>
          </w:r>
          <w:r w:rsidRPr="007D0D4F">
            <w:rPr>
              <w:rFonts w:ascii="Verdana" w:eastAsiaTheme="majorEastAsia" w:hAnsi="Verdana" w:cstheme="majorBidi"/>
              <w:caps/>
              <w:noProof/>
              <w:spacing w:val="40"/>
              <w:sz w:val="18"/>
              <w:szCs w:val="20"/>
              <w:lang w:eastAsia="en-GB"/>
            </w:rPr>
            <w:fldChar w:fldCharType="begin"/>
          </w:r>
          <w:r w:rsidRPr="007D0D4F">
            <w:rPr>
              <w:rFonts w:ascii="Verdana" w:eastAsiaTheme="majorEastAsia" w:hAnsi="Verdana" w:cstheme="majorBidi"/>
              <w:caps/>
              <w:noProof/>
              <w:spacing w:val="40"/>
              <w:sz w:val="18"/>
              <w:szCs w:val="20"/>
              <w:lang w:eastAsia="en-GB"/>
            </w:rPr>
            <w:instrText xml:space="preserve"> NUMPAGES  \* Arabic  \* MERGEFORMAT </w:instrText>
          </w:r>
          <w:r w:rsidRPr="007D0D4F">
            <w:rPr>
              <w:rFonts w:ascii="Verdana" w:eastAsiaTheme="majorEastAsia" w:hAnsi="Verdana" w:cstheme="majorBidi"/>
              <w:caps/>
              <w:noProof/>
              <w:spacing w:val="40"/>
              <w:sz w:val="18"/>
              <w:szCs w:val="20"/>
              <w:lang w:eastAsia="en-GB"/>
            </w:rPr>
            <w:fldChar w:fldCharType="separate"/>
          </w:r>
          <w:r>
            <w:rPr>
              <w:rFonts w:ascii="Verdana" w:eastAsiaTheme="majorEastAsia" w:hAnsi="Verdana" w:cstheme="majorBidi"/>
              <w:caps/>
              <w:noProof/>
              <w:spacing w:val="40"/>
              <w:sz w:val="18"/>
              <w:szCs w:val="20"/>
              <w:lang w:eastAsia="en-GB"/>
            </w:rPr>
            <w:t>22</w:t>
          </w:r>
          <w:r w:rsidRPr="007D0D4F">
            <w:rPr>
              <w:rFonts w:ascii="Verdana" w:eastAsiaTheme="majorEastAsia" w:hAnsi="Verdana" w:cstheme="majorBidi"/>
              <w:caps/>
              <w:noProof/>
              <w:spacing w:val="40"/>
              <w:sz w:val="18"/>
              <w:szCs w:val="20"/>
              <w:lang w:eastAsia="en-GB"/>
            </w:rPr>
            <w:fldChar w:fldCharType="end"/>
          </w:r>
        </w:p>
      </w:tc>
    </w:tr>
  </w:tbl>
  <w:p w14:paraId="1F7C97C3" w14:textId="77777777" w:rsidR="00A24322" w:rsidRPr="004D1E00" w:rsidRDefault="00A24322" w:rsidP="004D1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798"/>
    </w:tblGrid>
    <w:tr w:rsidR="00A24322" w:rsidRPr="00F718B9" w14:paraId="33049B61" w14:textId="77777777" w:rsidTr="004B7F0A">
      <w:tc>
        <w:tcPr>
          <w:tcW w:w="4834" w:type="dxa"/>
        </w:tcPr>
        <w:p w14:paraId="333D5F6D" w14:textId="7157F111" w:rsidR="00A24322" w:rsidRPr="004B7F0A" w:rsidRDefault="00A24322" w:rsidP="004B7F0A">
          <w:pPr>
            <w:keepNext/>
            <w:keepLines/>
            <w:spacing w:line="288" w:lineRule="auto"/>
            <w:contextualSpacing/>
            <w:outlineLvl w:val="3"/>
            <w:rPr>
              <w:rFonts w:eastAsiaTheme="majorEastAsia" w:cs="Arial"/>
              <w:caps/>
              <w:color w:val="1E2123" w:themeColor="text1"/>
              <w:spacing w:val="40"/>
              <w:sz w:val="18"/>
              <w:szCs w:val="20"/>
            </w:rPr>
          </w:pPr>
        </w:p>
      </w:tc>
      <w:tc>
        <w:tcPr>
          <w:tcW w:w="4798" w:type="dxa"/>
        </w:tcPr>
        <w:p w14:paraId="5482A519" w14:textId="34A0E2CD" w:rsidR="00A24322" w:rsidRPr="004B7F0A" w:rsidRDefault="00A24322" w:rsidP="00A755D5">
          <w:pPr>
            <w:keepNext/>
            <w:keepLines/>
            <w:spacing w:line="288" w:lineRule="auto"/>
            <w:contextualSpacing/>
            <w:jc w:val="right"/>
            <w:outlineLvl w:val="3"/>
            <w:rPr>
              <w:rFonts w:eastAsiaTheme="majorEastAsia" w:cs="Arial"/>
              <w:caps/>
              <w:noProof/>
              <w:color w:val="FFFFFF" w:themeColor="background1"/>
              <w:spacing w:val="40"/>
              <w:sz w:val="18"/>
              <w:szCs w:val="20"/>
              <w:lang w:eastAsia="en-GB"/>
            </w:rPr>
          </w:pPr>
          <w:r w:rsidRPr="004B7F0A">
            <w:rPr>
              <w:rFonts w:eastAsiaTheme="majorEastAsia" w:cs="Arial"/>
              <w:caps/>
              <w:noProof/>
              <w:color w:val="FFFFFF" w:themeColor="background1"/>
              <w:spacing w:val="40"/>
              <w:sz w:val="18"/>
              <w:szCs w:val="20"/>
              <w:lang w:eastAsia="en-GB"/>
            </w:rPr>
            <w:t xml:space="preserve">Page </w:t>
          </w:r>
          <w:r w:rsidRPr="004B7F0A">
            <w:rPr>
              <w:rFonts w:eastAsiaTheme="majorEastAsia" w:cs="Arial"/>
              <w:caps/>
              <w:noProof/>
              <w:color w:val="FFFFFF" w:themeColor="background1"/>
              <w:spacing w:val="40"/>
              <w:sz w:val="18"/>
              <w:szCs w:val="20"/>
              <w:lang w:eastAsia="en-GB"/>
            </w:rPr>
            <w:fldChar w:fldCharType="begin"/>
          </w:r>
          <w:r w:rsidRPr="004B7F0A">
            <w:rPr>
              <w:rFonts w:eastAsiaTheme="majorEastAsia" w:cs="Arial"/>
              <w:caps/>
              <w:noProof/>
              <w:color w:val="FFFFFF" w:themeColor="background1"/>
              <w:spacing w:val="40"/>
              <w:sz w:val="18"/>
              <w:szCs w:val="20"/>
              <w:lang w:eastAsia="en-GB"/>
            </w:rPr>
            <w:instrText xml:space="preserve"> PAGE  \* Arabic  \* MERGEFORMAT </w:instrText>
          </w:r>
          <w:r w:rsidRPr="004B7F0A">
            <w:rPr>
              <w:rFonts w:eastAsiaTheme="majorEastAsia" w:cs="Arial"/>
              <w:caps/>
              <w:noProof/>
              <w:color w:val="FFFFFF" w:themeColor="background1"/>
              <w:spacing w:val="40"/>
              <w:sz w:val="18"/>
              <w:szCs w:val="20"/>
              <w:lang w:eastAsia="en-GB"/>
            </w:rPr>
            <w:fldChar w:fldCharType="separate"/>
          </w:r>
          <w:r w:rsidR="00FA4A3B">
            <w:rPr>
              <w:rFonts w:eastAsiaTheme="majorEastAsia" w:cs="Arial"/>
              <w:caps/>
              <w:noProof/>
              <w:color w:val="FFFFFF" w:themeColor="background1"/>
              <w:spacing w:val="40"/>
              <w:sz w:val="18"/>
              <w:szCs w:val="20"/>
              <w:lang w:eastAsia="en-GB"/>
            </w:rPr>
            <w:t>1</w:t>
          </w:r>
          <w:r w:rsidRPr="004B7F0A">
            <w:rPr>
              <w:rFonts w:eastAsiaTheme="majorEastAsia" w:cs="Arial"/>
              <w:caps/>
              <w:noProof/>
              <w:color w:val="FFFFFF" w:themeColor="background1"/>
              <w:spacing w:val="40"/>
              <w:sz w:val="18"/>
              <w:szCs w:val="20"/>
              <w:lang w:eastAsia="en-GB"/>
            </w:rPr>
            <w:fldChar w:fldCharType="end"/>
          </w:r>
          <w:r w:rsidRPr="004B7F0A">
            <w:rPr>
              <w:rFonts w:eastAsiaTheme="majorEastAsia" w:cs="Arial"/>
              <w:caps/>
              <w:noProof/>
              <w:color w:val="FFFFFF" w:themeColor="background1"/>
              <w:spacing w:val="40"/>
              <w:sz w:val="18"/>
              <w:szCs w:val="20"/>
              <w:lang w:eastAsia="en-GB"/>
            </w:rPr>
            <w:t xml:space="preserve"> of </w:t>
          </w:r>
          <w:r w:rsidRPr="004B7F0A">
            <w:rPr>
              <w:rFonts w:eastAsiaTheme="majorEastAsia" w:cs="Arial"/>
              <w:caps/>
              <w:noProof/>
              <w:color w:val="FFFFFF" w:themeColor="background1"/>
              <w:spacing w:val="40"/>
              <w:sz w:val="18"/>
              <w:szCs w:val="20"/>
              <w:lang w:eastAsia="en-GB"/>
            </w:rPr>
            <w:fldChar w:fldCharType="begin"/>
          </w:r>
          <w:r w:rsidRPr="004B7F0A">
            <w:rPr>
              <w:rFonts w:eastAsiaTheme="majorEastAsia" w:cs="Arial"/>
              <w:caps/>
              <w:noProof/>
              <w:color w:val="FFFFFF" w:themeColor="background1"/>
              <w:spacing w:val="40"/>
              <w:sz w:val="18"/>
              <w:szCs w:val="20"/>
              <w:lang w:eastAsia="en-GB"/>
            </w:rPr>
            <w:instrText xml:space="preserve"> NUMPAGES  \* Arabic  \* MERGEFORMAT </w:instrText>
          </w:r>
          <w:r w:rsidRPr="004B7F0A">
            <w:rPr>
              <w:rFonts w:eastAsiaTheme="majorEastAsia" w:cs="Arial"/>
              <w:caps/>
              <w:noProof/>
              <w:color w:val="FFFFFF" w:themeColor="background1"/>
              <w:spacing w:val="40"/>
              <w:sz w:val="18"/>
              <w:szCs w:val="20"/>
              <w:lang w:eastAsia="en-GB"/>
            </w:rPr>
            <w:fldChar w:fldCharType="separate"/>
          </w:r>
          <w:r w:rsidR="00FA4A3B">
            <w:rPr>
              <w:rFonts w:eastAsiaTheme="majorEastAsia" w:cs="Arial"/>
              <w:caps/>
              <w:noProof/>
              <w:color w:val="FFFFFF" w:themeColor="background1"/>
              <w:spacing w:val="40"/>
              <w:sz w:val="18"/>
              <w:szCs w:val="20"/>
              <w:lang w:eastAsia="en-GB"/>
            </w:rPr>
            <w:t>25</w:t>
          </w:r>
          <w:r w:rsidRPr="004B7F0A">
            <w:rPr>
              <w:rFonts w:eastAsiaTheme="majorEastAsia" w:cs="Arial"/>
              <w:caps/>
              <w:noProof/>
              <w:color w:val="FFFFFF" w:themeColor="background1"/>
              <w:spacing w:val="40"/>
              <w:sz w:val="18"/>
              <w:szCs w:val="20"/>
              <w:lang w:eastAsia="en-GB"/>
            </w:rPr>
            <w:fldChar w:fldCharType="end"/>
          </w:r>
        </w:p>
      </w:tc>
    </w:tr>
    <w:tr w:rsidR="00A24322" w:rsidRPr="00F718B9" w14:paraId="1EFD4C75" w14:textId="77777777" w:rsidTr="004B7F0A">
      <w:trPr>
        <w:trHeight w:val="57"/>
      </w:trPr>
      <w:tc>
        <w:tcPr>
          <w:tcW w:w="4834" w:type="dxa"/>
        </w:tcPr>
        <w:p w14:paraId="52C9B646" w14:textId="77777777" w:rsidR="00A24322" w:rsidRPr="004B7F0A" w:rsidRDefault="00A24322" w:rsidP="004B7F0A">
          <w:pPr>
            <w:keepNext/>
            <w:keepLines/>
            <w:spacing w:line="288" w:lineRule="auto"/>
            <w:contextualSpacing/>
            <w:outlineLvl w:val="3"/>
            <w:rPr>
              <w:rFonts w:eastAsiaTheme="majorEastAsia" w:cs="Arial"/>
              <w:caps/>
              <w:noProof/>
              <w:color w:val="FFFFFF" w:themeColor="background1"/>
              <w:spacing w:val="40"/>
              <w:sz w:val="8"/>
              <w:szCs w:val="8"/>
              <w:lang w:eastAsia="en-GB"/>
            </w:rPr>
          </w:pPr>
        </w:p>
      </w:tc>
      <w:tc>
        <w:tcPr>
          <w:tcW w:w="4798" w:type="dxa"/>
        </w:tcPr>
        <w:p w14:paraId="1F6273B3" w14:textId="77777777" w:rsidR="00A24322" w:rsidRPr="004B7F0A" w:rsidRDefault="00A24322" w:rsidP="00A755D5">
          <w:pPr>
            <w:keepNext/>
            <w:keepLines/>
            <w:spacing w:line="288" w:lineRule="auto"/>
            <w:contextualSpacing/>
            <w:jc w:val="right"/>
            <w:outlineLvl w:val="3"/>
            <w:rPr>
              <w:rFonts w:eastAsiaTheme="majorEastAsia" w:cs="Arial"/>
              <w:caps/>
              <w:noProof/>
              <w:color w:val="FFFFFF" w:themeColor="background1"/>
              <w:spacing w:val="40"/>
              <w:sz w:val="8"/>
              <w:szCs w:val="8"/>
              <w:lang w:eastAsia="en-GB"/>
            </w:rPr>
          </w:pPr>
        </w:p>
      </w:tc>
    </w:tr>
    <w:tr w:rsidR="00A24322" w:rsidRPr="00F718B9" w14:paraId="14D3245C" w14:textId="77777777" w:rsidTr="004B7F0A">
      <w:trPr>
        <w:trHeight w:val="57"/>
      </w:trPr>
      <w:tc>
        <w:tcPr>
          <w:tcW w:w="4834" w:type="dxa"/>
        </w:tcPr>
        <w:p w14:paraId="766AE158" w14:textId="77777777" w:rsidR="00A24322" w:rsidRPr="004B7F0A" w:rsidRDefault="00A24322" w:rsidP="00AC00B4">
          <w:pPr>
            <w:keepNext/>
            <w:keepLines/>
            <w:spacing w:line="288" w:lineRule="auto"/>
            <w:contextualSpacing/>
            <w:outlineLvl w:val="3"/>
            <w:rPr>
              <w:rFonts w:eastAsiaTheme="majorEastAsia" w:cs="Arial"/>
              <w:caps/>
              <w:noProof/>
              <w:color w:val="FFFFFF" w:themeColor="background1"/>
              <w:spacing w:val="40"/>
              <w:sz w:val="18"/>
              <w:szCs w:val="20"/>
              <w:lang w:eastAsia="en-GB"/>
            </w:rPr>
          </w:pPr>
        </w:p>
      </w:tc>
      <w:tc>
        <w:tcPr>
          <w:tcW w:w="4798" w:type="dxa"/>
        </w:tcPr>
        <w:p w14:paraId="7D53D9B0" w14:textId="77777777" w:rsidR="00A24322" w:rsidRPr="00F718B9" w:rsidRDefault="00A24322" w:rsidP="00A755D5">
          <w:pPr>
            <w:keepNext/>
            <w:keepLines/>
            <w:spacing w:line="288" w:lineRule="auto"/>
            <w:contextualSpacing/>
            <w:jc w:val="right"/>
            <w:outlineLvl w:val="3"/>
            <w:rPr>
              <w:rFonts w:ascii="Verdana" w:eastAsiaTheme="majorEastAsia" w:hAnsi="Verdana" w:cstheme="majorBidi"/>
              <w:caps/>
              <w:noProof/>
              <w:color w:val="FFFFFF" w:themeColor="background1"/>
              <w:spacing w:val="40"/>
              <w:sz w:val="18"/>
              <w:szCs w:val="20"/>
              <w:lang w:eastAsia="en-GB"/>
            </w:rPr>
          </w:pPr>
        </w:p>
      </w:tc>
    </w:tr>
  </w:tbl>
  <w:bookmarkStart w:id="0" w:name="_GoBack"/>
  <w:bookmarkEnd w:id="0"/>
  <w:p w14:paraId="032694CC" w14:textId="77777777" w:rsidR="00A24322" w:rsidRPr="000B2DFF" w:rsidRDefault="00A24322" w:rsidP="00A755D5">
    <w:pPr>
      <w:tabs>
        <w:tab w:val="center" w:pos="4320"/>
        <w:tab w:val="right" w:pos="8640"/>
      </w:tabs>
      <w:rPr>
        <w:sz w:val="14"/>
      </w:rPr>
    </w:pPr>
    <w:r>
      <w:rPr>
        <w:noProof/>
        <w:lang w:eastAsia="en-GB"/>
      </w:rPr>
      <mc:AlternateContent>
        <mc:Choice Requires="wps">
          <w:drawing>
            <wp:anchor distT="0" distB="0" distL="114300" distR="114300" simplePos="0" relativeHeight="251666432" behindDoc="0" locked="0" layoutInCell="1" allowOverlap="1" wp14:anchorId="291B6265" wp14:editId="1A9A7963">
              <wp:simplePos x="0" y="0"/>
              <wp:positionH relativeFrom="column">
                <wp:posOffset>-9525</wp:posOffset>
              </wp:positionH>
              <wp:positionV relativeFrom="paragraph">
                <wp:posOffset>527050</wp:posOffset>
              </wp:positionV>
              <wp:extent cx="2376000" cy="0"/>
              <wp:effectExtent l="0" t="19050" r="4381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63500" algn="ctr">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78A0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1.5pt" to="186.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" strokecolor="white" strokeweight="5pt">
              <v:stroke joinstyle="miter"/>
            </v:line>
          </w:pict>
        </mc:Fallback>
      </mc:AlternateContent>
    </w:r>
    <w:r w:rsidRPr="004B7F0A">
      <w:rPr>
        <w:noProof/>
        <w:lang w:eastAsia="en-GB"/>
      </w:rPr>
      <mc:AlternateContent>
        <mc:Choice Requires="wps">
          <w:drawing>
            <wp:anchor distT="0" distB="0" distL="114300" distR="114300" simplePos="0" relativeHeight="251665408" behindDoc="0" locked="0" layoutInCell="1" allowOverlap="1" wp14:anchorId="332F8363" wp14:editId="40D03E30">
              <wp:simplePos x="0" y="0"/>
              <wp:positionH relativeFrom="column">
                <wp:posOffset>217805</wp:posOffset>
              </wp:positionH>
              <wp:positionV relativeFrom="paragraph">
                <wp:posOffset>525780</wp:posOffset>
              </wp:positionV>
              <wp:extent cx="5758815" cy="0"/>
              <wp:effectExtent l="0" t="0" r="32385" b="19050"/>
              <wp:wrapNone/>
              <wp:docPr id="25"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line">
                        <a:avLst/>
                      </a:prstGeom>
                      <a:noFill/>
                      <a:ln w="25400" algn="ctr">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10E9B2" id="Straight Connector 5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15pt,41.4pt" to="470.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" strokecolor="white" strokeweight="2pt">
              <v:stroke joinstyle="miter"/>
            </v:line>
          </w:pict>
        </mc:Fallback>
      </mc:AlternateContent>
    </w:r>
    <w:r w:rsidRPr="00F718B9">
      <w:rPr>
        <w:noProof/>
        <w:lang w:eastAsia="en-GB"/>
      </w:rPr>
      <mc:AlternateContent>
        <mc:Choice Requires="wps">
          <w:drawing>
            <wp:anchor distT="0" distB="0" distL="114300" distR="114300" simplePos="0" relativeHeight="251659264" behindDoc="1" locked="0" layoutInCell="1" allowOverlap="1" wp14:anchorId="0FEE8D62" wp14:editId="4DB2A930">
              <wp:simplePos x="0" y="0"/>
              <wp:positionH relativeFrom="page">
                <wp:align>left</wp:align>
              </wp:positionH>
              <wp:positionV relativeFrom="page">
                <wp:align>top</wp:align>
              </wp:positionV>
              <wp:extent cx="7559675" cy="2196000"/>
              <wp:effectExtent l="0" t="0" r="3175" b="0"/>
              <wp:wrapNone/>
              <wp:docPr id="18" name="Rectangle 18"/>
              <wp:cNvGraphicFramePr/>
              <a:graphic xmlns:a="http://schemas.openxmlformats.org/drawingml/2006/main">
                <a:graphicData uri="http://schemas.microsoft.com/office/word/2010/wordprocessingShape">
                  <wps:wsp>
                    <wps:cNvSpPr/>
                    <wps:spPr>
                      <a:xfrm>
                        <a:off x="0" y="0"/>
                        <a:ext cx="7559675" cy="2196000"/>
                      </a:xfrm>
                      <a:prstGeom prst="rect">
                        <a:avLst/>
                      </a:prstGeom>
                      <a:solidFill>
                        <a:srgbClr val="0070C0"/>
                      </a:solidFill>
                      <a:ln w="9525" cap="flat" cmpd="sng" algn="ctr">
                        <a:noFill/>
                        <a:prstDash val="solid"/>
                      </a:ln>
                      <a:effectLst/>
                      <a:extLst>
                        <a:ext uri="{FAA26D3D-D897-4be2-8F04-BA451C77F1D7}">
                          <ma14:placeholderFlag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A1F3D" id="Rectangle 18" o:spid="_x0000_s1026" style="position:absolute;margin-left:0;margin-top:0;width:595.25pt;height:172.9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" fillcolor="#0070c0"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9580" w14:textId="77777777" w:rsidR="00A24322" w:rsidRDefault="00A24322" w:rsidP="00ED67FB">
    <w:pPr>
      <w:pStyle w:val="Header"/>
      <w:tabs>
        <w:tab w:val="clear" w:pos="4320"/>
        <w:tab w:val="clear" w:pos="8640"/>
        <w:tab w:val="center" w:pos="4816"/>
        <w:tab w:val="right" w:pos="9632"/>
      </w:tabs>
    </w:pPr>
    <w:r>
      <w:t>[Type text]</w:t>
    </w:r>
    <w:r>
      <w:tab/>
      <w:t>[Type text]</w:t>
    </w:r>
    <w:r>
      <w:tab/>
      <w:t>[Type text]</w:t>
    </w:r>
  </w:p>
  <w:p w14:paraId="548B44FD" w14:textId="77777777" w:rsidR="00A24322" w:rsidRDefault="00A243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44"/>
    </w:tblGrid>
    <w:tr w:rsidR="00A24322" w:rsidRPr="007D0D4F" w14:paraId="2FCF3EB4" w14:textId="77777777" w:rsidTr="00D8009D">
      <w:tc>
        <w:tcPr>
          <w:tcW w:w="7088" w:type="dxa"/>
        </w:tcPr>
        <w:p w14:paraId="7304DED6" w14:textId="77777777" w:rsidR="00A24322" w:rsidRPr="007D0D4F" w:rsidRDefault="00A24322" w:rsidP="00116E1E">
          <w:pPr>
            <w:keepNext/>
            <w:keepLines/>
            <w:spacing w:line="288" w:lineRule="auto"/>
            <w:contextualSpacing/>
            <w:outlineLvl w:val="3"/>
            <w:rPr>
              <w:rFonts w:ascii="Verdana" w:eastAsiaTheme="majorEastAsia" w:hAnsi="Verdana" w:cstheme="majorBidi"/>
              <w:caps/>
              <w:spacing w:val="40"/>
              <w:sz w:val="18"/>
              <w:szCs w:val="20"/>
            </w:rPr>
          </w:pPr>
          <w:r>
            <w:rPr>
              <w:rFonts w:ascii="Verdana" w:eastAsiaTheme="majorEastAsia" w:hAnsi="Verdana" w:cstheme="majorBidi"/>
              <w:caps/>
              <w:noProof/>
              <w:spacing w:val="40"/>
              <w:sz w:val="18"/>
              <w:szCs w:val="20"/>
              <w:lang w:eastAsia="en-GB"/>
            </w:rPr>
            <w:t>System Defence Plan</w:t>
          </w:r>
        </w:p>
      </w:tc>
      <w:tc>
        <w:tcPr>
          <w:tcW w:w="2544" w:type="dxa"/>
        </w:tcPr>
        <w:p w14:paraId="1CE59D46" w14:textId="5707B48E" w:rsidR="00A24322" w:rsidRPr="007D0D4F" w:rsidRDefault="00A24322" w:rsidP="004D1E00">
          <w:pPr>
            <w:keepNext/>
            <w:keepLines/>
            <w:spacing w:line="288" w:lineRule="auto"/>
            <w:contextualSpacing/>
            <w:jc w:val="right"/>
            <w:outlineLvl w:val="3"/>
            <w:rPr>
              <w:rFonts w:ascii="Verdana" w:eastAsiaTheme="majorEastAsia" w:hAnsi="Verdana" w:cstheme="majorBidi"/>
              <w:caps/>
              <w:noProof/>
              <w:spacing w:val="40"/>
              <w:sz w:val="18"/>
              <w:szCs w:val="20"/>
              <w:lang w:eastAsia="en-GB"/>
            </w:rPr>
          </w:pPr>
          <w:r w:rsidRPr="007D0D4F">
            <w:rPr>
              <w:rFonts w:ascii="Verdana" w:eastAsiaTheme="majorEastAsia" w:hAnsi="Verdana" w:cstheme="majorBidi"/>
              <w:caps/>
              <w:noProof/>
              <w:spacing w:val="40"/>
              <w:sz w:val="18"/>
              <w:szCs w:val="20"/>
              <w:lang w:eastAsia="en-GB"/>
            </w:rPr>
            <w:t xml:space="preserve">Page </w:t>
          </w:r>
          <w:r w:rsidRPr="007D0D4F">
            <w:rPr>
              <w:rFonts w:ascii="Verdana" w:eastAsiaTheme="majorEastAsia" w:hAnsi="Verdana" w:cstheme="majorBidi"/>
              <w:caps/>
              <w:noProof/>
              <w:spacing w:val="40"/>
              <w:sz w:val="18"/>
              <w:szCs w:val="20"/>
              <w:lang w:eastAsia="en-GB"/>
            </w:rPr>
            <w:fldChar w:fldCharType="begin"/>
          </w:r>
          <w:r w:rsidRPr="007D0D4F">
            <w:rPr>
              <w:rFonts w:ascii="Verdana" w:eastAsiaTheme="majorEastAsia" w:hAnsi="Verdana" w:cstheme="majorBidi"/>
              <w:caps/>
              <w:noProof/>
              <w:spacing w:val="40"/>
              <w:sz w:val="18"/>
              <w:szCs w:val="20"/>
              <w:lang w:eastAsia="en-GB"/>
            </w:rPr>
            <w:instrText xml:space="preserve"> PAGE  \* Arabic  \* MERGEFORMAT </w:instrText>
          </w:r>
          <w:r w:rsidRPr="007D0D4F">
            <w:rPr>
              <w:rFonts w:ascii="Verdana" w:eastAsiaTheme="majorEastAsia" w:hAnsi="Verdana" w:cstheme="majorBidi"/>
              <w:caps/>
              <w:noProof/>
              <w:spacing w:val="40"/>
              <w:sz w:val="18"/>
              <w:szCs w:val="20"/>
              <w:lang w:eastAsia="en-GB"/>
            </w:rPr>
            <w:fldChar w:fldCharType="separate"/>
          </w:r>
          <w:r w:rsidR="00FA4A3B">
            <w:rPr>
              <w:rFonts w:ascii="Verdana" w:eastAsiaTheme="majorEastAsia" w:hAnsi="Verdana" w:cstheme="majorBidi"/>
              <w:caps/>
              <w:noProof/>
              <w:spacing w:val="40"/>
              <w:sz w:val="18"/>
              <w:szCs w:val="20"/>
              <w:lang w:eastAsia="en-GB"/>
            </w:rPr>
            <w:t>21</w:t>
          </w:r>
          <w:r w:rsidRPr="007D0D4F">
            <w:rPr>
              <w:rFonts w:ascii="Verdana" w:eastAsiaTheme="majorEastAsia" w:hAnsi="Verdana" w:cstheme="majorBidi"/>
              <w:caps/>
              <w:noProof/>
              <w:spacing w:val="40"/>
              <w:sz w:val="18"/>
              <w:szCs w:val="20"/>
              <w:lang w:eastAsia="en-GB"/>
            </w:rPr>
            <w:fldChar w:fldCharType="end"/>
          </w:r>
          <w:r w:rsidRPr="007D0D4F">
            <w:rPr>
              <w:rFonts w:ascii="Verdana" w:eastAsiaTheme="majorEastAsia" w:hAnsi="Verdana" w:cstheme="majorBidi"/>
              <w:caps/>
              <w:noProof/>
              <w:spacing w:val="40"/>
              <w:sz w:val="18"/>
              <w:szCs w:val="20"/>
              <w:lang w:eastAsia="en-GB"/>
            </w:rPr>
            <w:t xml:space="preserve"> of </w:t>
          </w:r>
          <w:r w:rsidRPr="007D0D4F">
            <w:rPr>
              <w:rFonts w:ascii="Verdana" w:eastAsiaTheme="majorEastAsia" w:hAnsi="Verdana" w:cstheme="majorBidi"/>
              <w:caps/>
              <w:noProof/>
              <w:spacing w:val="40"/>
              <w:sz w:val="18"/>
              <w:szCs w:val="20"/>
              <w:lang w:eastAsia="en-GB"/>
            </w:rPr>
            <w:fldChar w:fldCharType="begin"/>
          </w:r>
          <w:r w:rsidRPr="007D0D4F">
            <w:rPr>
              <w:rFonts w:ascii="Verdana" w:eastAsiaTheme="majorEastAsia" w:hAnsi="Verdana" w:cstheme="majorBidi"/>
              <w:caps/>
              <w:noProof/>
              <w:spacing w:val="40"/>
              <w:sz w:val="18"/>
              <w:szCs w:val="20"/>
              <w:lang w:eastAsia="en-GB"/>
            </w:rPr>
            <w:instrText xml:space="preserve"> NUMPAGES  \* Arabic  \* MERGEFORMAT </w:instrText>
          </w:r>
          <w:r w:rsidRPr="007D0D4F">
            <w:rPr>
              <w:rFonts w:ascii="Verdana" w:eastAsiaTheme="majorEastAsia" w:hAnsi="Verdana" w:cstheme="majorBidi"/>
              <w:caps/>
              <w:noProof/>
              <w:spacing w:val="40"/>
              <w:sz w:val="18"/>
              <w:szCs w:val="20"/>
              <w:lang w:eastAsia="en-GB"/>
            </w:rPr>
            <w:fldChar w:fldCharType="separate"/>
          </w:r>
          <w:r w:rsidR="00FA4A3B">
            <w:rPr>
              <w:rFonts w:ascii="Verdana" w:eastAsiaTheme="majorEastAsia" w:hAnsi="Verdana" w:cstheme="majorBidi"/>
              <w:caps/>
              <w:noProof/>
              <w:spacing w:val="40"/>
              <w:sz w:val="18"/>
              <w:szCs w:val="20"/>
              <w:lang w:eastAsia="en-GB"/>
            </w:rPr>
            <w:t>25</w:t>
          </w:r>
          <w:r w:rsidRPr="007D0D4F">
            <w:rPr>
              <w:rFonts w:ascii="Verdana" w:eastAsiaTheme="majorEastAsia" w:hAnsi="Verdana" w:cstheme="majorBidi"/>
              <w:caps/>
              <w:noProof/>
              <w:spacing w:val="40"/>
              <w:sz w:val="18"/>
              <w:szCs w:val="20"/>
              <w:lang w:eastAsia="en-GB"/>
            </w:rPr>
            <w:fldChar w:fldCharType="end"/>
          </w:r>
        </w:p>
      </w:tc>
    </w:tr>
  </w:tbl>
  <w:p w14:paraId="3CA542AD" w14:textId="77777777" w:rsidR="00A24322" w:rsidRPr="004D1E00" w:rsidRDefault="00A24322" w:rsidP="004D1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C6A"/>
    <w:multiLevelType w:val="hybridMultilevel"/>
    <w:tmpl w:val="A3F4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F727F"/>
    <w:multiLevelType w:val="hybridMultilevel"/>
    <w:tmpl w:val="A6246462"/>
    <w:lvl w:ilvl="0" w:tplc="56C08560">
      <w:start w:val="5"/>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1E0B70"/>
    <w:multiLevelType w:val="multilevel"/>
    <w:tmpl w:val="E828F84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89099E"/>
    <w:multiLevelType w:val="multilevel"/>
    <w:tmpl w:val="F3EEB236"/>
    <w:lvl w:ilvl="0">
      <w:start w:val="1"/>
      <w:numFmt w:val="lowerLetter"/>
      <w:pStyle w:val="ListParagraph"/>
      <w:lvlText w:val="(%1)"/>
      <w:lvlJc w:val="left"/>
      <w:pPr>
        <w:ind w:left="1080" w:hanging="360"/>
      </w:pPr>
      <w:rPr>
        <w:rFonts w:hint="default"/>
        <w:b w:val="0"/>
        <w:bCs w:val="0"/>
        <w:i w:val="0"/>
        <w:iCs/>
        <w:sz w:val="22"/>
        <w:szCs w:val="22"/>
      </w:rPr>
    </w:lvl>
    <w:lvl w:ilvl="1">
      <w:start w:val="1"/>
      <w:numFmt w:val="decimal"/>
      <w:lvlText w:val="%1.%2."/>
      <w:lvlJc w:val="left"/>
      <w:pPr>
        <w:ind w:left="1512" w:hanging="432"/>
      </w:pPr>
      <w:rPr>
        <w:rFonts w:hint="default"/>
        <w:b w:val="0"/>
        <w:bCs w:val="0"/>
        <w:i/>
        <w:iCs/>
        <w:sz w:val="22"/>
        <w:szCs w:val="22"/>
      </w:rPr>
    </w:lvl>
    <w:lvl w:ilvl="2">
      <w:start w:val="1"/>
      <w:numFmt w:val="decimal"/>
      <w:lvlText w:val="%1.%2.%3."/>
      <w:lvlJc w:val="left"/>
      <w:pPr>
        <w:ind w:left="1944" w:hanging="504"/>
      </w:pPr>
      <w:rPr>
        <w:rFonts w:hint="default"/>
        <w:b w:val="0"/>
        <w:bCs w:val="0"/>
        <w:i/>
        <w:iCs/>
        <w:sz w:val="22"/>
        <w:szCs w:val="22"/>
      </w:rPr>
    </w:lvl>
    <w:lvl w:ilvl="3">
      <w:start w:val="1"/>
      <w:numFmt w:val="decimal"/>
      <w:lvlText w:val="%1.%2.%3.%4."/>
      <w:lvlJc w:val="left"/>
      <w:pPr>
        <w:ind w:left="2448" w:hanging="648"/>
      </w:pPr>
      <w:rPr>
        <w:rFonts w:hint="default"/>
        <w:b w:val="0"/>
        <w:bCs w:val="0"/>
        <w:i/>
        <w:iCs/>
        <w:sz w:val="22"/>
        <w:szCs w:val="22"/>
      </w:rPr>
    </w:lvl>
    <w:lvl w:ilvl="4">
      <w:start w:val="1"/>
      <w:numFmt w:val="decimal"/>
      <w:lvlText w:val="%1.%2.%3.%4.%5."/>
      <w:lvlJc w:val="left"/>
      <w:pPr>
        <w:ind w:left="2952" w:hanging="792"/>
      </w:pPr>
      <w:rPr>
        <w:rFonts w:hint="default"/>
        <w:b w:val="0"/>
        <w:bCs w:val="0"/>
        <w:i/>
        <w:iCs/>
        <w:sz w:val="22"/>
        <w:szCs w:val="22"/>
      </w:rPr>
    </w:lvl>
    <w:lvl w:ilvl="5">
      <w:start w:val="1"/>
      <w:numFmt w:val="decimal"/>
      <w:lvlText w:val="%1.%2.%3.%4.%5.%6."/>
      <w:lvlJc w:val="left"/>
      <w:pPr>
        <w:ind w:left="3456" w:hanging="936"/>
      </w:pPr>
      <w:rPr>
        <w:rFonts w:hint="default"/>
        <w:b w:val="0"/>
        <w:bCs w:val="0"/>
        <w:i/>
        <w:iCs/>
        <w:sz w:val="22"/>
        <w:szCs w:val="22"/>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23F512E"/>
    <w:multiLevelType w:val="hybridMultilevel"/>
    <w:tmpl w:val="4EFCA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52ABB"/>
    <w:multiLevelType w:val="hybridMultilevel"/>
    <w:tmpl w:val="53E4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BA55D3"/>
    <w:multiLevelType w:val="hybridMultilevel"/>
    <w:tmpl w:val="8172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BE1A0A"/>
    <w:multiLevelType w:val="hybridMultilevel"/>
    <w:tmpl w:val="527A6F0C"/>
    <w:lvl w:ilvl="0" w:tplc="D1FC437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148A1AB7"/>
    <w:multiLevelType w:val="hybridMultilevel"/>
    <w:tmpl w:val="041AD32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78C12F7"/>
    <w:multiLevelType w:val="multilevel"/>
    <w:tmpl w:val="E402E784"/>
    <w:lvl w:ilvl="0">
      <w:start w:val="1"/>
      <w:numFmt w:val="bullet"/>
      <w:pStyle w:val="Bulletlist"/>
      <w:lvlText w:val=""/>
      <w:lvlJc w:val="left"/>
      <w:pPr>
        <w:ind w:left="530" w:hanging="360"/>
      </w:pPr>
      <w:rPr>
        <w:rFonts w:ascii="Symbol" w:hAnsi="Symbol" w:hint="default"/>
        <w:sz w:val="22"/>
        <w:szCs w:val="22"/>
      </w:rPr>
    </w:lvl>
    <w:lvl w:ilvl="1">
      <w:start w:val="1"/>
      <w:numFmt w:val="bullet"/>
      <w:lvlText w:val=""/>
      <w:lvlJc w:val="left"/>
      <w:pPr>
        <w:ind w:left="890" w:hanging="360"/>
      </w:pPr>
      <w:rPr>
        <w:rFonts w:ascii="Symbol" w:hAnsi="Symbol" w:hint="default"/>
        <w:sz w:val="22"/>
        <w:szCs w:val="22"/>
      </w:rPr>
    </w:lvl>
    <w:lvl w:ilvl="2">
      <w:start w:val="1"/>
      <w:numFmt w:val="bullet"/>
      <w:lvlText w:val=""/>
      <w:lvlJc w:val="left"/>
      <w:pPr>
        <w:ind w:left="1250" w:hanging="360"/>
      </w:pPr>
      <w:rPr>
        <w:rFonts w:ascii="Symbol" w:hAnsi="Symbol" w:hint="default"/>
        <w:sz w:val="22"/>
        <w:szCs w:val="22"/>
      </w:rPr>
    </w:lvl>
    <w:lvl w:ilvl="3">
      <w:start w:val="1"/>
      <w:numFmt w:val="bullet"/>
      <w:lvlText w:val=""/>
      <w:lvlJc w:val="left"/>
      <w:pPr>
        <w:ind w:left="1610" w:hanging="360"/>
      </w:pPr>
      <w:rPr>
        <w:rFonts w:ascii="Wingdings" w:hAnsi="Wingdings" w:hint="default"/>
        <w:sz w:val="22"/>
        <w:szCs w:val="22"/>
      </w:rPr>
    </w:lvl>
    <w:lvl w:ilvl="4">
      <w:start w:val="1"/>
      <w:numFmt w:val="bullet"/>
      <w:lvlText w:val=""/>
      <w:lvlJc w:val="left"/>
      <w:pPr>
        <w:ind w:left="1970" w:hanging="360"/>
      </w:pPr>
      <w:rPr>
        <w:rFonts w:ascii="Symbol" w:hAnsi="Symbol" w:hint="default"/>
      </w:rPr>
    </w:lvl>
    <w:lvl w:ilvl="5">
      <w:start w:val="1"/>
      <w:numFmt w:val="bullet"/>
      <w:lvlText w:val=""/>
      <w:lvlJc w:val="left"/>
      <w:pPr>
        <w:ind w:left="2330" w:hanging="360"/>
      </w:pPr>
      <w:rPr>
        <w:rFonts w:ascii="Wingdings" w:hAnsi="Wingdings" w:hint="default"/>
      </w:rPr>
    </w:lvl>
    <w:lvl w:ilvl="6">
      <w:start w:val="1"/>
      <w:numFmt w:val="bullet"/>
      <w:lvlText w:val=""/>
      <w:lvlJc w:val="left"/>
      <w:pPr>
        <w:ind w:left="2690" w:hanging="360"/>
      </w:pPr>
      <w:rPr>
        <w:rFonts w:ascii="Wingdings" w:hAnsi="Wingdings" w:hint="default"/>
      </w:rPr>
    </w:lvl>
    <w:lvl w:ilvl="7">
      <w:start w:val="1"/>
      <w:numFmt w:val="bullet"/>
      <w:lvlText w:val=""/>
      <w:lvlJc w:val="left"/>
      <w:pPr>
        <w:ind w:left="3050" w:hanging="360"/>
      </w:pPr>
      <w:rPr>
        <w:rFonts w:ascii="Symbol" w:hAnsi="Symbol" w:hint="default"/>
      </w:rPr>
    </w:lvl>
    <w:lvl w:ilvl="8">
      <w:start w:val="1"/>
      <w:numFmt w:val="bullet"/>
      <w:lvlText w:val=""/>
      <w:lvlJc w:val="left"/>
      <w:pPr>
        <w:ind w:left="3410" w:hanging="360"/>
      </w:pPr>
      <w:rPr>
        <w:rFonts w:ascii="Symbol" w:hAnsi="Symbol" w:hint="default"/>
      </w:rPr>
    </w:lvl>
  </w:abstractNum>
  <w:abstractNum w:abstractNumId="10" w15:restartNumberingAfterBreak="0">
    <w:nsid w:val="1C441787"/>
    <w:multiLevelType w:val="hybridMultilevel"/>
    <w:tmpl w:val="AA9CCAE6"/>
    <w:lvl w:ilvl="0" w:tplc="0D9EC414">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1" w15:restartNumberingAfterBreak="0">
    <w:nsid w:val="1CFC2D32"/>
    <w:multiLevelType w:val="multilevel"/>
    <w:tmpl w:val="43DA77A4"/>
    <w:lvl w:ilvl="0">
      <w:start w:val="4"/>
      <w:numFmt w:val="decimal"/>
      <w:lvlText w:val="%1"/>
      <w:lvlJc w:val="left"/>
      <w:pPr>
        <w:ind w:left="480" w:hanging="480"/>
      </w:pPr>
      <w:rPr>
        <w:rFonts w:hint="default"/>
        <w:u w:val="single"/>
      </w:rPr>
    </w:lvl>
    <w:lvl w:ilvl="1">
      <w:start w:val="8"/>
      <w:numFmt w:val="decimal"/>
      <w:lvlText w:val="%1.%2"/>
      <w:lvlJc w:val="left"/>
      <w:pPr>
        <w:ind w:left="480" w:hanging="480"/>
      </w:pPr>
      <w:rPr>
        <w:rFonts w:hint="default"/>
        <w:u w:val="single"/>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20495B32"/>
    <w:multiLevelType w:val="hybridMultilevel"/>
    <w:tmpl w:val="9B744E0E"/>
    <w:lvl w:ilvl="0" w:tplc="0D9EC4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5628DD"/>
    <w:multiLevelType w:val="hybridMultilevel"/>
    <w:tmpl w:val="B080A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82E1A"/>
    <w:multiLevelType w:val="multilevel"/>
    <w:tmpl w:val="CF383F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406711"/>
    <w:multiLevelType w:val="hybridMultilevel"/>
    <w:tmpl w:val="8E0E2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4773A6"/>
    <w:multiLevelType w:val="hybridMultilevel"/>
    <w:tmpl w:val="041E6E22"/>
    <w:lvl w:ilvl="0" w:tplc="E264A5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0215EB"/>
    <w:multiLevelType w:val="hybridMultilevel"/>
    <w:tmpl w:val="041E6E22"/>
    <w:lvl w:ilvl="0" w:tplc="E264A5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6A44DA"/>
    <w:multiLevelType w:val="hybridMultilevel"/>
    <w:tmpl w:val="21E49308"/>
    <w:lvl w:ilvl="0" w:tplc="0D9EC4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6952B4A"/>
    <w:multiLevelType w:val="hybridMultilevel"/>
    <w:tmpl w:val="F258D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144612"/>
    <w:multiLevelType w:val="hybridMultilevel"/>
    <w:tmpl w:val="D6225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47DA3"/>
    <w:multiLevelType w:val="hybridMultilevel"/>
    <w:tmpl w:val="03760D34"/>
    <w:lvl w:ilvl="0" w:tplc="04408B7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E405D6F"/>
    <w:multiLevelType w:val="hybridMultilevel"/>
    <w:tmpl w:val="6E3A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31A26"/>
    <w:multiLevelType w:val="multilevel"/>
    <w:tmpl w:val="AD16D38C"/>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133231"/>
    <w:multiLevelType w:val="hybridMultilevel"/>
    <w:tmpl w:val="021EA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8D6B45"/>
    <w:multiLevelType w:val="hybridMultilevel"/>
    <w:tmpl w:val="EED27F6A"/>
    <w:lvl w:ilvl="0" w:tplc="0D9EC4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4483DC9"/>
    <w:multiLevelType w:val="multilevel"/>
    <w:tmpl w:val="2258F54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50BDA"/>
    <w:multiLevelType w:val="hybridMultilevel"/>
    <w:tmpl w:val="CD909B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8" w15:restartNumberingAfterBreak="0">
    <w:nsid w:val="4854784A"/>
    <w:multiLevelType w:val="hybridMultilevel"/>
    <w:tmpl w:val="290A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47356"/>
    <w:multiLevelType w:val="hybridMultilevel"/>
    <w:tmpl w:val="F244B01C"/>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C7188"/>
    <w:multiLevelType w:val="multilevel"/>
    <w:tmpl w:val="7836131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D56A88"/>
    <w:multiLevelType w:val="hybridMultilevel"/>
    <w:tmpl w:val="4E1AB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963181"/>
    <w:multiLevelType w:val="hybridMultilevel"/>
    <w:tmpl w:val="BFEC3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7243FB"/>
    <w:multiLevelType w:val="hybridMultilevel"/>
    <w:tmpl w:val="527CB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1BE28CA"/>
    <w:multiLevelType w:val="hybridMultilevel"/>
    <w:tmpl w:val="F7B0C612"/>
    <w:lvl w:ilvl="0" w:tplc="2AF8EB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1D10746"/>
    <w:multiLevelType w:val="hybridMultilevel"/>
    <w:tmpl w:val="02C0D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CB01A1"/>
    <w:multiLevelType w:val="hybridMultilevel"/>
    <w:tmpl w:val="7512BCCC"/>
    <w:lvl w:ilvl="0" w:tplc="CE8C669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7F937AE"/>
    <w:multiLevelType w:val="hybridMultilevel"/>
    <w:tmpl w:val="A26EEC6A"/>
    <w:lvl w:ilvl="0" w:tplc="0D9EC41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9792E76"/>
    <w:multiLevelType w:val="hybridMultilevel"/>
    <w:tmpl w:val="533A6190"/>
    <w:lvl w:ilvl="0" w:tplc="FFFFFFFF">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1AA14EA"/>
    <w:multiLevelType w:val="hybridMultilevel"/>
    <w:tmpl w:val="24400FC8"/>
    <w:lvl w:ilvl="0" w:tplc="56C08560">
      <w:start w:val="5"/>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4DB7EA8"/>
    <w:multiLevelType w:val="hybridMultilevel"/>
    <w:tmpl w:val="37669E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2F1871"/>
    <w:multiLevelType w:val="multilevel"/>
    <w:tmpl w:val="F1FE5DC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F079C7"/>
    <w:multiLevelType w:val="multilevel"/>
    <w:tmpl w:val="34BA3BE4"/>
    <w:lvl w:ilvl="0">
      <w:start w:val="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6A17422F"/>
    <w:multiLevelType w:val="multilevel"/>
    <w:tmpl w:val="8FCE36B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5F1C4A"/>
    <w:multiLevelType w:val="multilevel"/>
    <w:tmpl w:val="F06AD6D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E635E8"/>
    <w:multiLevelType w:val="hybridMultilevel"/>
    <w:tmpl w:val="0EA06E0A"/>
    <w:lvl w:ilvl="0" w:tplc="3D601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EF44ECC"/>
    <w:multiLevelType w:val="hybridMultilevel"/>
    <w:tmpl w:val="75084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8743C7"/>
    <w:multiLevelType w:val="multilevel"/>
    <w:tmpl w:val="C25029C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C02942"/>
    <w:multiLevelType w:val="hybridMultilevel"/>
    <w:tmpl w:val="EE886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42215DB"/>
    <w:multiLevelType w:val="multilevel"/>
    <w:tmpl w:val="579C51B4"/>
    <w:lvl w:ilvl="0">
      <w:start w:val="4"/>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785C362F"/>
    <w:multiLevelType w:val="hybridMultilevel"/>
    <w:tmpl w:val="E7CAC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A5173D"/>
    <w:multiLevelType w:val="hybridMultilevel"/>
    <w:tmpl w:val="1B96BB10"/>
    <w:lvl w:ilvl="0" w:tplc="0D9EC414">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38"/>
  </w:num>
  <w:num w:numId="4">
    <w:abstractNumId w:val="29"/>
  </w:num>
  <w:num w:numId="5">
    <w:abstractNumId w:val="8"/>
  </w:num>
  <w:num w:numId="6">
    <w:abstractNumId w:val="50"/>
  </w:num>
  <w:num w:numId="7">
    <w:abstractNumId w:val="45"/>
  </w:num>
  <w:num w:numId="8">
    <w:abstractNumId w:val="46"/>
  </w:num>
  <w:num w:numId="9">
    <w:abstractNumId w:val="35"/>
  </w:num>
  <w:num w:numId="10">
    <w:abstractNumId w:val="4"/>
  </w:num>
  <w:num w:numId="11">
    <w:abstractNumId w:val="15"/>
  </w:num>
  <w:num w:numId="12">
    <w:abstractNumId w:val="20"/>
  </w:num>
  <w:num w:numId="13">
    <w:abstractNumId w:val="5"/>
  </w:num>
  <w:num w:numId="14">
    <w:abstractNumId w:val="40"/>
  </w:num>
  <w:num w:numId="15">
    <w:abstractNumId w:val="24"/>
  </w:num>
  <w:num w:numId="16">
    <w:abstractNumId w:val="21"/>
  </w:num>
  <w:num w:numId="17">
    <w:abstractNumId w:val="22"/>
  </w:num>
  <w:num w:numId="18">
    <w:abstractNumId w:val="37"/>
  </w:num>
  <w:num w:numId="19">
    <w:abstractNumId w:val="27"/>
  </w:num>
  <w:num w:numId="20">
    <w:abstractNumId w:val="51"/>
  </w:num>
  <w:num w:numId="21">
    <w:abstractNumId w:val="28"/>
  </w:num>
  <w:num w:numId="22">
    <w:abstractNumId w:val="34"/>
  </w:num>
  <w:num w:numId="23">
    <w:abstractNumId w:val="33"/>
  </w:num>
  <w:num w:numId="24">
    <w:abstractNumId w:val="19"/>
  </w:num>
  <w:num w:numId="25">
    <w:abstractNumId w:val="6"/>
  </w:num>
  <w:num w:numId="26">
    <w:abstractNumId w:val="0"/>
  </w:num>
  <w:num w:numId="27">
    <w:abstractNumId w:val="30"/>
  </w:num>
  <w:num w:numId="28">
    <w:abstractNumId w:val="44"/>
  </w:num>
  <w:num w:numId="29">
    <w:abstractNumId w:val="26"/>
  </w:num>
  <w:num w:numId="30">
    <w:abstractNumId w:val="42"/>
  </w:num>
  <w:num w:numId="31">
    <w:abstractNumId w:val="10"/>
  </w:num>
  <w:num w:numId="32">
    <w:abstractNumId w:val="14"/>
  </w:num>
  <w:num w:numId="33">
    <w:abstractNumId w:val="47"/>
  </w:num>
  <w:num w:numId="34">
    <w:abstractNumId w:val="43"/>
  </w:num>
  <w:num w:numId="35">
    <w:abstractNumId w:val="23"/>
  </w:num>
  <w:num w:numId="36">
    <w:abstractNumId w:val="49"/>
  </w:num>
  <w:num w:numId="37">
    <w:abstractNumId w:val="2"/>
  </w:num>
  <w:num w:numId="38">
    <w:abstractNumId w:val="41"/>
  </w:num>
  <w:num w:numId="39">
    <w:abstractNumId w:val="11"/>
  </w:num>
  <w:num w:numId="40">
    <w:abstractNumId w:val="18"/>
  </w:num>
  <w:num w:numId="41">
    <w:abstractNumId w:val="48"/>
  </w:num>
  <w:num w:numId="42">
    <w:abstractNumId w:val="12"/>
  </w:num>
  <w:num w:numId="43">
    <w:abstractNumId w:val="25"/>
  </w:num>
  <w:num w:numId="44">
    <w:abstractNumId w:val="36"/>
  </w:num>
  <w:num w:numId="45">
    <w:abstractNumId w:val="7"/>
  </w:num>
  <w:num w:numId="46">
    <w:abstractNumId w:val="13"/>
  </w:num>
  <w:num w:numId="47">
    <w:abstractNumId w:val="39"/>
  </w:num>
  <w:num w:numId="48">
    <w:abstractNumId w:val="1"/>
  </w:num>
  <w:num w:numId="49">
    <w:abstractNumId w:val="17"/>
  </w:num>
  <w:num w:numId="50">
    <w:abstractNumId w:val="32"/>
  </w:num>
  <w:num w:numId="51">
    <w:abstractNumId w:val="31"/>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cumentProtection w:edit="forms" w:enforcement="0"/>
  <w:defaultTabStop w:val="720"/>
  <w:hyphenationZone w:val="357"/>
  <w:doNotHyphenateCaps/>
  <w:drawingGridHorizontalSpacing w:val="1701"/>
  <w:drawingGridVerticalSpacing w:val="306"/>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3"/>
  </w:docVars>
  <w:rsids>
    <w:rsidRoot w:val="003E0A1C"/>
    <w:rsid w:val="000003C4"/>
    <w:rsid w:val="00000CA6"/>
    <w:rsid w:val="00003548"/>
    <w:rsid w:val="00005A27"/>
    <w:rsid w:val="0000602F"/>
    <w:rsid w:val="000069C6"/>
    <w:rsid w:val="000110FD"/>
    <w:rsid w:val="0001173F"/>
    <w:rsid w:val="00011F55"/>
    <w:rsid w:val="00012B20"/>
    <w:rsid w:val="00012F76"/>
    <w:rsid w:val="0001341A"/>
    <w:rsid w:val="000150FF"/>
    <w:rsid w:val="00015AAE"/>
    <w:rsid w:val="000164E4"/>
    <w:rsid w:val="00022001"/>
    <w:rsid w:val="00023FBD"/>
    <w:rsid w:val="00027024"/>
    <w:rsid w:val="00027500"/>
    <w:rsid w:val="00027C52"/>
    <w:rsid w:val="000305CF"/>
    <w:rsid w:val="00030B84"/>
    <w:rsid w:val="000345D4"/>
    <w:rsid w:val="0003536F"/>
    <w:rsid w:val="000369CB"/>
    <w:rsid w:val="00036DD0"/>
    <w:rsid w:val="00037605"/>
    <w:rsid w:val="0004214D"/>
    <w:rsid w:val="0004420F"/>
    <w:rsid w:val="00046039"/>
    <w:rsid w:val="000475F2"/>
    <w:rsid w:val="00050AA1"/>
    <w:rsid w:val="0005156A"/>
    <w:rsid w:val="00051AEA"/>
    <w:rsid w:val="00052818"/>
    <w:rsid w:val="0005312D"/>
    <w:rsid w:val="0005538F"/>
    <w:rsid w:val="00055AB8"/>
    <w:rsid w:val="00056C47"/>
    <w:rsid w:val="00061180"/>
    <w:rsid w:val="00062C0F"/>
    <w:rsid w:val="000649F9"/>
    <w:rsid w:val="00065A19"/>
    <w:rsid w:val="000729B3"/>
    <w:rsid w:val="0007323E"/>
    <w:rsid w:val="000739A1"/>
    <w:rsid w:val="00075AC6"/>
    <w:rsid w:val="00076ABC"/>
    <w:rsid w:val="000775D7"/>
    <w:rsid w:val="0008033B"/>
    <w:rsid w:val="0008086B"/>
    <w:rsid w:val="000814E8"/>
    <w:rsid w:val="00081E5C"/>
    <w:rsid w:val="000821F0"/>
    <w:rsid w:val="00082636"/>
    <w:rsid w:val="0008285A"/>
    <w:rsid w:val="00082998"/>
    <w:rsid w:val="00082F15"/>
    <w:rsid w:val="0008621C"/>
    <w:rsid w:val="000864E8"/>
    <w:rsid w:val="00086AB6"/>
    <w:rsid w:val="00090B3B"/>
    <w:rsid w:val="00091021"/>
    <w:rsid w:val="000954F9"/>
    <w:rsid w:val="00096232"/>
    <w:rsid w:val="00096DAA"/>
    <w:rsid w:val="00097E5B"/>
    <w:rsid w:val="000A0B16"/>
    <w:rsid w:val="000A2A58"/>
    <w:rsid w:val="000A2D32"/>
    <w:rsid w:val="000A326E"/>
    <w:rsid w:val="000A375F"/>
    <w:rsid w:val="000A6673"/>
    <w:rsid w:val="000A7D0D"/>
    <w:rsid w:val="000B11C8"/>
    <w:rsid w:val="000B2DFF"/>
    <w:rsid w:val="000B2F9E"/>
    <w:rsid w:val="000B3511"/>
    <w:rsid w:val="000B3CF0"/>
    <w:rsid w:val="000B6857"/>
    <w:rsid w:val="000C05DB"/>
    <w:rsid w:val="000C0FDE"/>
    <w:rsid w:val="000C1695"/>
    <w:rsid w:val="000C23AE"/>
    <w:rsid w:val="000C29A4"/>
    <w:rsid w:val="000C4827"/>
    <w:rsid w:val="000C4A7F"/>
    <w:rsid w:val="000C670D"/>
    <w:rsid w:val="000C6938"/>
    <w:rsid w:val="000C78DC"/>
    <w:rsid w:val="000D0599"/>
    <w:rsid w:val="000D0C06"/>
    <w:rsid w:val="000D1C91"/>
    <w:rsid w:val="000D23B4"/>
    <w:rsid w:val="000D30AC"/>
    <w:rsid w:val="000D3566"/>
    <w:rsid w:val="000D3834"/>
    <w:rsid w:val="000D40D3"/>
    <w:rsid w:val="000D5511"/>
    <w:rsid w:val="000D66AC"/>
    <w:rsid w:val="000E0682"/>
    <w:rsid w:val="000E0743"/>
    <w:rsid w:val="000E184F"/>
    <w:rsid w:val="000E29A8"/>
    <w:rsid w:val="000E39B9"/>
    <w:rsid w:val="000E4914"/>
    <w:rsid w:val="000E4937"/>
    <w:rsid w:val="000E4BC5"/>
    <w:rsid w:val="000E4C1C"/>
    <w:rsid w:val="000E51E0"/>
    <w:rsid w:val="000E5466"/>
    <w:rsid w:val="000E5624"/>
    <w:rsid w:val="000E659B"/>
    <w:rsid w:val="000E7CB5"/>
    <w:rsid w:val="000F0512"/>
    <w:rsid w:val="000F16DC"/>
    <w:rsid w:val="000F2765"/>
    <w:rsid w:val="000F37E5"/>
    <w:rsid w:val="000F4E90"/>
    <w:rsid w:val="00105501"/>
    <w:rsid w:val="001061EB"/>
    <w:rsid w:val="0010656B"/>
    <w:rsid w:val="00106BF3"/>
    <w:rsid w:val="0010717E"/>
    <w:rsid w:val="001137C8"/>
    <w:rsid w:val="001138A9"/>
    <w:rsid w:val="00114282"/>
    <w:rsid w:val="001164D0"/>
    <w:rsid w:val="00116760"/>
    <w:rsid w:val="00116E1E"/>
    <w:rsid w:val="00120CAE"/>
    <w:rsid w:val="00120DC0"/>
    <w:rsid w:val="001239E3"/>
    <w:rsid w:val="0012492D"/>
    <w:rsid w:val="00124A9F"/>
    <w:rsid w:val="00125DAA"/>
    <w:rsid w:val="00131901"/>
    <w:rsid w:val="0013225D"/>
    <w:rsid w:val="001327C5"/>
    <w:rsid w:val="00132F9F"/>
    <w:rsid w:val="00133A0E"/>
    <w:rsid w:val="00133B76"/>
    <w:rsid w:val="00133CB5"/>
    <w:rsid w:val="00134980"/>
    <w:rsid w:val="00134DE9"/>
    <w:rsid w:val="0013701B"/>
    <w:rsid w:val="00142748"/>
    <w:rsid w:val="00143457"/>
    <w:rsid w:val="001449D5"/>
    <w:rsid w:val="00147272"/>
    <w:rsid w:val="00147568"/>
    <w:rsid w:val="0014794C"/>
    <w:rsid w:val="00150F2A"/>
    <w:rsid w:val="00151168"/>
    <w:rsid w:val="001517BC"/>
    <w:rsid w:val="00153786"/>
    <w:rsid w:val="00153949"/>
    <w:rsid w:val="0015611D"/>
    <w:rsid w:val="0015613E"/>
    <w:rsid w:val="00156AA1"/>
    <w:rsid w:val="00156BE6"/>
    <w:rsid w:val="00157F55"/>
    <w:rsid w:val="0016021A"/>
    <w:rsid w:val="00161244"/>
    <w:rsid w:val="00161734"/>
    <w:rsid w:val="00163683"/>
    <w:rsid w:val="00164ABF"/>
    <w:rsid w:val="00165FC6"/>
    <w:rsid w:val="001666AE"/>
    <w:rsid w:val="00166A11"/>
    <w:rsid w:val="0017077C"/>
    <w:rsid w:val="00170DB3"/>
    <w:rsid w:val="001718B8"/>
    <w:rsid w:val="00172D16"/>
    <w:rsid w:val="00173294"/>
    <w:rsid w:val="00174826"/>
    <w:rsid w:val="00174FFE"/>
    <w:rsid w:val="001758F4"/>
    <w:rsid w:val="00177541"/>
    <w:rsid w:val="00181531"/>
    <w:rsid w:val="0018683B"/>
    <w:rsid w:val="00193757"/>
    <w:rsid w:val="00196E53"/>
    <w:rsid w:val="00197641"/>
    <w:rsid w:val="00197B5C"/>
    <w:rsid w:val="001A3C8A"/>
    <w:rsid w:val="001A7152"/>
    <w:rsid w:val="001B071D"/>
    <w:rsid w:val="001B2050"/>
    <w:rsid w:val="001B374D"/>
    <w:rsid w:val="001B416F"/>
    <w:rsid w:val="001B46AC"/>
    <w:rsid w:val="001B52D4"/>
    <w:rsid w:val="001B5BAF"/>
    <w:rsid w:val="001B6789"/>
    <w:rsid w:val="001B6B66"/>
    <w:rsid w:val="001B7CE8"/>
    <w:rsid w:val="001C2140"/>
    <w:rsid w:val="001C2B96"/>
    <w:rsid w:val="001C2F84"/>
    <w:rsid w:val="001C6245"/>
    <w:rsid w:val="001C64D6"/>
    <w:rsid w:val="001C683F"/>
    <w:rsid w:val="001C6CDC"/>
    <w:rsid w:val="001D0B2D"/>
    <w:rsid w:val="001D17CF"/>
    <w:rsid w:val="001D1E07"/>
    <w:rsid w:val="001D2F73"/>
    <w:rsid w:val="001D32AC"/>
    <w:rsid w:val="001D33DE"/>
    <w:rsid w:val="001D4235"/>
    <w:rsid w:val="001D42A4"/>
    <w:rsid w:val="001D456A"/>
    <w:rsid w:val="001D6093"/>
    <w:rsid w:val="001D684A"/>
    <w:rsid w:val="001D7150"/>
    <w:rsid w:val="001D7658"/>
    <w:rsid w:val="001D7687"/>
    <w:rsid w:val="001D7DCC"/>
    <w:rsid w:val="001E1808"/>
    <w:rsid w:val="001E5285"/>
    <w:rsid w:val="001E54C0"/>
    <w:rsid w:val="001E76EC"/>
    <w:rsid w:val="001E7C14"/>
    <w:rsid w:val="001F0D20"/>
    <w:rsid w:val="001F18B9"/>
    <w:rsid w:val="001F1E4A"/>
    <w:rsid w:val="001F1E4F"/>
    <w:rsid w:val="001F203D"/>
    <w:rsid w:val="001F2632"/>
    <w:rsid w:val="001F2696"/>
    <w:rsid w:val="001F4CAC"/>
    <w:rsid w:val="001F5314"/>
    <w:rsid w:val="001F73C2"/>
    <w:rsid w:val="002034D5"/>
    <w:rsid w:val="00203C67"/>
    <w:rsid w:val="0020557B"/>
    <w:rsid w:val="00205646"/>
    <w:rsid w:val="00205EBB"/>
    <w:rsid w:val="00206ED8"/>
    <w:rsid w:val="00207F10"/>
    <w:rsid w:val="00210C7C"/>
    <w:rsid w:val="0021243C"/>
    <w:rsid w:val="00213E51"/>
    <w:rsid w:val="002148B8"/>
    <w:rsid w:val="0021493A"/>
    <w:rsid w:val="00215E3A"/>
    <w:rsid w:val="002173CB"/>
    <w:rsid w:val="00221645"/>
    <w:rsid w:val="00221D32"/>
    <w:rsid w:val="00222E0F"/>
    <w:rsid w:val="00223C21"/>
    <w:rsid w:val="00224361"/>
    <w:rsid w:val="002258E9"/>
    <w:rsid w:val="00230784"/>
    <w:rsid w:val="00231593"/>
    <w:rsid w:val="00231597"/>
    <w:rsid w:val="00232B31"/>
    <w:rsid w:val="002331A6"/>
    <w:rsid w:val="00233BED"/>
    <w:rsid w:val="00240815"/>
    <w:rsid w:val="00240BE9"/>
    <w:rsid w:val="0024141D"/>
    <w:rsid w:val="00241B57"/>
    <w:rsid w:val="002453FA"/>
    <w:rsid w:val="00247283"/>
    <w:rsid w:val="002530DB"/>
    <w:rsid w:val="00254A92"/>
    <w:rsid w:val="00260A40"/>
    <w:rsid w:val="0026131E"/>
    <w:rsid w:val="002617EA"/>
    <w:rsid w:val="00261896"/>
    <w:rsid w:val="00261D16"/>
    <w:rsid w:val="00263211"/>
    <w:rsid w:val="00264F46"/>
    <w:rsid w:val="00266052"/>
    <w:rsid w:val="00267A36"/>
    <w:rsid w:val="0027205B"/>
    <w:rsid w:val="00274046"/>
    <w:rsid w:val="0027445A"/>
    <w:rsid w:val="002766EB"/>
    <w:rsid w:val="002800F3"/>
    <w:rsid w:val="002806EE"/>
    <w:rsid w:val="00280D95"/>
    <w:rsid w:val="00282828"/>
    <w:rsid w:val="0028643B"/>
    <w:rsid w:val="00290102"/>
    <w:rsid w:val="002919D5"/>
    <w:rsid w:val="002928D2"/>
    <w:rsid w:val="00292D46"/>
    <w:rsid w:val="00294C17"/>
    <w:rsid w:val="00295075"/>
    <w:rsid w:val="00296946"/>
    <w:rsid w:val="00296A6E"/>
    <w:rsid w:val="00297047"/>
    <w:rsid w:val="002978E7"/>
    <w:rsid w:val="002A01CF"/>
    <w:rsid w:val="002A1641"/>
    <w:rsid w:val="002A1745"/>
    <w:rsid w:val="002A364F"/>
    <w:rsid w:val="002A69B6"/>
    <w:rsid w:val="002A707F"/>
    <w:rsid w:val="002A780F"/>
    <w:rsid w:val="002B5ECD"/>
    <w:rsid w:val="002B643F"/>
    <w:rsid w:val="002C2455"/>
    <w:rsid w:val="002C4A4F"/>
    <w:rsid w:val="002C4B7B"/>
    <w:rsid w:val="002C6C6F"/>
    <w:rsid w:val="002C79A6"/>
    <w:rsid w:val="002C7A1E"/>
    <w:rsid w:val="002D07F2"/>
    <w:rsid w:val="002D160D"/>
    <w:rsid w:val="002D2E6A"/>
    <w:rsid w:val="002D2F96"/>
    <w:rsid w:val="002D4BE3"/>
    <w:rsid w:val="002D521F"/>
    <w:rsid w:val="002E1806"/>
    <w:rsid w:val="002E1958"/>
    <w:rsid w:val="002E2122"/>
    <w:rsid w:val="002E22FE"/>
    <w:rsid w:val="002E5457"/>
    <w:rsid w:val="002E6A88"/>
    <w:rsid w:val="002F1C46"/>
    <w:rsid w:val="002F28F3"/>
    <w:rsid w:val="002F3B83"/>
    <w:rsid w:val="00301FE1"/>
    <w:rsid w:val="00302267"/>
    <w:rsid w:val="00302A53"/>
    <w:rsid w:val="00303D4D"/>
    <w:rsid w:val="00304E0F"/>
    <w:rsid w:val="00305402"/>
    <w:rsid w:val="003054C3"/>
    <w:rsid w:val="003055D7"/>
    <w:rsid w:val="0030620C"/>
    <w:rsid w:val="0030645A"/>
    <w:rsid w:val="00306F14"/>
    <w:rsid w:val="003071AB"/>
    <w:rsid w:val="00307242"/>
    <w:rsid w:val="00307488"/>
    <w:rsid w:val="00310051"/>
    <w:rsid w:val="00312265"/>
    <w:rsid w:val="00312B37"/>
    <w:rsid w:val="00314E91"/>
    <w:rsid w:val="0031514E"/>
    <w:rsid w:val="00315C0D"/>
    <w:rsid w:val="00315C35"/>
    <w:rsid w:val="0031654A"/>
    <w:rsid w:val="00316AFE"/>
    <w:rsid w:val="00316F59"/>
    <w:rsid w:val="00322553"/>
    <w:rsid w:val="003236A9"/>
    <w:rsid w:val="00324001"/>
    <w:rsid w:val="00324491"/>
    <w:rsid w:val="00326DAF"/>
    <w:rsid w:val="00326F7A"/>
    <w:rsid w:val="00330DCD"/>
    <w:rsid w:val="00331BD8"/>
    <w:rsid w:val="00331EF7"/>
    <w:rsid w:val="003320EE"/>
    <w:rsid w:val="00332F3E"/>
    <w:rsid w:val="00333003"/>
    <w:rsid w:val="003350AF"/>
    <w:rsid w:val="00337AE3"/>
    <w:rsid w:val="003407F5"/>
    <w:rsid w:val="00340CFC"/>
    <w:rsid w:val="00341951"/>
    <w:rsid w:val="00341C71"/>
    <w:rsid w:val="00342289"/>
    <w:rsid w:val="00342D8A"/>
    <w:rsid w:val="003435AD"/>
    <w:rsid w:val="0034471C"/>
    <w:rsid w:val="003466C8"/>
    <w:rsid w:val="0035130D"/>
    <w:rsid w:val="00351D16"/>
    <w:rsid w:val="00352003"/>
    <w:rsid w:val="00352777"/>
    <w:rsid w:val="00353A42"/>
    <w:rsid w:val="00354B9F"/>
    <w:rsid w:val="00360605"/>
    <w:rsid w:val="003611F3"/>
    <w:rsid w:val="00361D8A"/>
    <w:rsid w:val="003624CB"/>
    <w:rsid w:val="00363056"/>
    <w:rsid w:val="0037009B"/>
    <w:rsid w:val="003708C1"/>
    <w:rsid w:val="003713A2"/>
    <w:rsid w:val="003713D1"/>
    <w:rsid w:val="00371BDE"/>
    <w:rsid w:val="00373E24"/>
    <w:rsid w:val="00374810"/>
    <w:rsid w:val="00375DBB"/>
    <w:rsid w:val="00377AF9"/>
    <w:rsid w:val="003800E7"/>
    <w:rsid w:val="003807C5"/>
    <w:rsid w:val="0038590F"/>
    <w:rsid w:val="00386D43"/>
    <w:rsid w:val="00386E6D"/>
    <w:rsid w:val="00387B05"/>
    <w:rsid w:val="00387C44"/>
    <w:rsid w:val="00390992"/>
    <w:rsid w:val="0039105A"/>
    <w:rsid w:val="0039148F"/>
    <w:rsid w:val="00391822"/>
    <w:rsid w:val="003929EA"/>
    <w:rsid w:val="00393131"/>
    <w:rsid w:val="00395889"/>
    <w:rsid w:val="00395EF4"/>
    <w:rsid w:val="00397CD9"/>
    <w:rsid w:val="003A16CA"/>
    <w:rsid w:val="003A2A9D"/>
    <w:rsid w:val="003A2E6B"/>
    <w:rsid w:val="003A775F"/>
    <w:rsid w:val="003B0B53"/>
    <w:rsid w:val="003B2143"/>
    <w:rsid w:val="003B27A8"/>
    <w:rsid w:val="003B4C10"/>
    <w:rsid w:val="003B6DB1"/>
    <w:rsid w:val="003B73D6"/>
    <w:rsid w:val="003B77B3"/>
    <w:rsid w:val="003C0C16"/>
    <w:rsid w:val="003C10A5"/>
    <w:rsid w:val="003C1939"/>
    <w:rsid w:val="003C1F7C"/>
    <w:rsid w:val="003C21FE"/>
    <w:rsid w:val="003C4370"/>
    <w:rsid w:val="003C4956"/>
    <w:rsid w:val="003C5387"/>
    <w:rsid w:val="003C53DD"/>
    <w:rsid w:val="003C5E06"/>
    <w:rsid w:val="003D216D"/>
    <w:rsid w:val="003D2721"/>
    <w:rsid w:val="003D3456"/>
    <w:rsid w:val="003D480A"/>
    <w:rsid w:val="003D4D18"/>
    <w:rsid w:val="003D4FB8"/>
    <w:rsid w:val="003D5C84"/>
    <w:rsid w:val="003D5E1F"/>
    <w:rsid w:val="003D5EE5"/>
    <w:rsid w:val="003D745A"/>
    <w:rsid w:val="003E0A1C"/>
    <w:rsid w:val="003E5554"/>
    <w:rsid w:val="003E5E99"/>
    <w:rsid w:val="003E717E"/>
    <w:rsid w:val="003E7EA6"/>
    <w:rsid w:val="003F017F"/>
    <w:rsid w:val="003F22C8"/>
    <w:rsid w:val="003F73CC"/>
    <w:rsid w:val="00400720"/>
    <w:rsid w:val="00401234"/>
    <w:rsid w:val="00401EB7"/>
    <w:rsid w:val="00405976"/>
    <w:rsid w:val="00406532"/>
    <w:rsid w:val="004066E2"/>
    <w:rsid w:val="00406D9C"/>
    <w:rsid w:val="00411B6D"/>
    <w:rsid w:val="00411C4D"/>
    <w:rsid w:val="00411DBB"/>
    <w:rsid w:val="00411F52"/>
    <w:rsid w:val="0041280E"/>
    <w:rsid w:val="00414DE8"/>
    <w:rsid w:val="00415829"/>
    <w:rsid w:val="00416577"/>
    <w:rsid w:val="00417FE4"/>
    <w:rsid w:val="00420207"/>
    <w:rsid w:val="004206E8"/>
    <w:rsid w:val="00422063"/>
    <w:rsid w:val="00423399"/>
    <w:rsid w:val="00425537"/>
    <w:rsid w:val="00432B94"/>
    <w:rsid w:val="0043381D"/>
    <w:rsid w:val="0043470A"/>
    <w:rsid w:val="00435746"/>
    <w:rsid w:val="00435C3E"/>
    <w:rsid w:val="00435D38"/>
    <w:rsid w:val="00436D20"/>
    <w:rsid w:val="004376E3"/>
    <w:rsid w:val="00437BB6"/>
    <w:rsid w:val="004405ED"/>
    <w:rsid w:val="00443404"/>
    <w:rsid w:val="00443E24"/>
    <w:rsid w:val="00444C60"/>
    <w:rsid w:val="00445254"/>
    <w:rsid w:val="00445802"/>
    <w:rsid w:val="00445D47"/>
    <w:rsid w:val="004464DD"/>
    <w:rsid w:val="00450F81"/>
    <w:rsid w:val="00451D79"/>
    <w:rsid w:val="00451DC7"/>
    <w:rsid w:val="00454D40"/>
    <w:rsid w:val="004568E8"/>
    <w:rsid w:val="00456B18"/>
    <w:rsid w:val="00457642"/>
    <w:rsid w:val="00457C54"/>
    <w:rsid w:val="00460926"/>
    <w:rsid w:val="004637ED"/>
    <w:rsid w:val="00464492"/>
    <w:rsid w:val="00465BE2"/>
    <w:rsid w:val="00466412"/>
    <w:rsid w:val="00470488"/>
    <w:rsid w:val="004720E3"/>
    <w:rsid w:val="004757FA"/>
    <w:rsid w:val="00476007"/>
    <w:rsid w:val="00477B28"/>
    <w:rsid w:val="00477F75"/>
    <w:rsid w:val="004812BE"/>
    <w:rsid w:val="00481787"/>
    <w:rsid w:val="00483B13"/>
    <w:rsid w:val="004840DA"/>
    <w:rsid w:val="00485018"/>
    <w:rsid w:val="004852BB"/>
    <w:rsid w:val="004854F2"/>
    <w:rsid w:val="0048570A"/>
    <w:rsid w:val="00485EE0"/>
    <w:rsid w:val="00487ED5"/>
    <w:rsid w:val="004913B1"/>
    <w:rsid w:val="00491607"/>
    <w:rsid w:val="00493610"/>
    <w:rsid w:val="0049434B"/>
    <w:rsid w:val="004950B4"/>
    <w:rsid w:val="004965DB"/>
    <w:rsid w:val="00496F0A"/>
    <w:rsid w:val="004A0BF0"/>
    <w:rsid w:val="004A3841"/>
    <w:rsid w:val="004A4A96"/>
    <w:rsid w:val="004A5A64"/>
    <w:rsid w:val="004A6067"/>
    <w:rsid w:val="004B0E50"/>
    <w:rsid w:val="004B2B35"/>
    <w:rsid w:val="004B2BC3"/>
    <w:rsid w:val="004B3168"/>
    <w:rsid w:val="004B3EA3"/>
    <w:rsid w:val="004B57D4"/>
    <w:rsid w:val="004B6366"/>
    <w:rsid w:val="004B7481"/>
    <w:rsid w:val="004B7F0A"/>
    <w:rsid w:val="004C0318"/>
    <w:rsid w:val="004C0B54"/>
    <w:rsid w:val="004C0D0E"/>
    <w:rsid w:val="004C2FCF"/>
    <w:rsid w:val="004C3656"/>
    <w:rsid w:val="004C4FC5"/>
    <w:rsid w:val="004C5CE3"/>
    <w:rsid w:val="004C62BC"/>
    <w:rsid w:val="004C7C68"/>
    <w:rsid w:val="004C7F4A"/>
    <w:rsid w:val="004D07F5"/>
    <w:rsid w:val="004D1B00"/>
    <w:rsid w:val="004D1E00"/>
    <w:rsid w:val="004D2820"/>
    <w:rsid w:val="004D2A85"/>
    <w:rsid w:val="004D3337"/>
    <w:rsid w:val="004D3B7D"/>
    <w:rsid w:val="004D450D"/>
    <w:rsid w:val="004D5657"/>
    <w:rsid w:val="004D76FB"/>
    <w:rsid w:val="004D7C7F"/>
    <w:rsid w:val="004E2D4B"/>
    <w:rsid w:val="004E55B0"/>
    <w:rsid w:val="004E5C37"/>
    <w:rsid w:val="004E604F"/>
    <w:rsid w:val="004E60F6"/>
    <w:rsid w:val="004E7F68"/>
    <w:rsid w:val="004F2AC6"/>
    <w:rsid w:val="004F2C73"/>
    <w:rsid w:val="004F6123"/>
    <w:rsid w:val="004F671C"/>
    <w:rsid w:val="005007A4"/>
    <w:rsid w:val="00500A28"/>
    <w:rsid w:val="00501485"/>
    <w:rsid w:val="00507068"/>
    <w:rsid w:val="005071AD"/>
    <w:rsid w:val="005109D9"/>
    <w:rsid w:val="00512545"/>
    <w:rsid w:val="0051383F"/>
    <w:rsid w:val="00515AD6"/>
    <w:rsid w:val="00515B3D"/>
    <w:rsid w:val="00523C12"/>
    <w:rsid w:val="00524395"/>
    <w:rsid w:val="00524BA1"/>
    <w:rsid w:val="005259AE"/>
    <w:rsid w:val="00526595"/>
    <w:rsid w:val="005266BF"/>
    <w:rsid w:val="005271C0"/>
    <w:rsid w:val="0052769D"/>
    <w:rsid w:val="005302D4"/>
    <w:rsid w:val="00532A01"/>
    <w:rsid w:val="00533A56"/>
    <w:rsid w:val="005344BF"/>
    <w:rsid w:val="00535233"/>
    <w:rsid w:val="00535939"/>
    <w:rsid w:val="0053782F"/>
    <w:rsid w:val="00537A27"/>
    <w:rsid w:val="005404FD"/>
    <w:rsid w:val="00541874"/>
    <w:rsid w:val="00541AD8"/>
    <w:rsid w:val="00541B94"/>
    <w:rsid w:val="005438B8"/>
    <w:rsid w:val="00543B82"/>
    <w:rsid w:val="0054538B"/>
    <w:rsid w:val="00546AF7"/>
    <w:rsid w:val="00547AE6"/>
    <w:rsid w:val="00547F47"/>
    <w:rsid w:val="00550020"/>
    <w:rsid w:val="00551218"/>
    <w:rsid w:val="00552019"/>
    <w:rsid w:val="00552E02"/>
    <w:rsid w:val="005531DE"/>
    <w:rsid w:val="0055364C"/>
    <w:rsid w:val="00553993"/>
    <w:rsid w:val="00554B3C"/>
    <w:rsid w:val="005562E6"/>
    <w:rsid w:val="00561395"/>
    <w:rsid w:val="00561A3F"/>
    <w:rsid w:val="00564AEC"/>
    <w:rsid w:val="005650F2"/>
    <w:rsid w:val="00566D4B"/>
    <w:rsid w:val="00567444"/>
    <w:rsid w:val="00567F56"/>
    <w:rsid w:val="00573C8E"/>
    <w:rsid w:val="00573DA3"/>
    <w:rsid w:val="00574AA9"/>
    <w:rsid w:val="005759B5"/>
    <w:rsid w:val="00575F37"/>
    <w:rsid w:val="005762AD"/>
    <w:rsid w:val="005763B6"/>
    <w:rsid w:val="00577D93"/>
    <w:rsid w:val="005800E4"/>
    <w:rsid w:val="00580264"/>
    <w:rsid w:val="00580588"/>
    <w:rsid w:val="0058083E"/>
    <w:rsid w:val="00580BDC"/>
    <w:rsid w:val="0058255B"/>
    <w:rsid w:val="0058282E"/>
    <w:rsid w:val="00582B56"/>
    <w:rsid w:val="00584609"/>
    <w:rsid w:val="00584C8D"/>
    <w:rsid w:val="00585853"/>
    <w:rsid w:val="005869B7"/>
    <w:rsid w:val="00586C0F"/>
    <w:rsid w:val="00592A97"/>
    <w:rsid w:val="00596417"/>
    <w:rsid w:val="00597A79"/>
    <w:rsid w:val="005A08AE"/>
    <w:rsid w:val="005A630D"/>
    <w:rsid w:val="005A7124"/>
    <w:rsid w:val="005A7350"/>
    <w:rsid w:val="005A7975"/>
    <w:rsid w:val="005A7A3C"/>
    <w:rsid w:val="005A7BF9"/>
    <w:rsid w:val="005B05F6"/>
    <w:rsid w:val="005B2940"/>
    <w:rsid w:val="005B3F23"/>
    <w:rsid w:val="005B457C"/>
    <w:rsid w:val="005B5297"/>
    <w:rsid w:val="005B7E58"/>
    <w:rsid w:val="005C35C2"/>
    <w:rsid w:val="005C3725"/>
    <w:rsid w:val="005C3D95"/>
    <w:rsid w:val="005C4192"/>
    <w:rsid w:val="005C47E0"/>
    <w:rsid w:val="005C698B"/>
    <w:rsid w:val="005D2629"/>
    <w:rsid w:val="005D2D8C"/>
    <w:rsid w:val="005D7AB3"/>
    <w:rsid w:val="005E0782"/>
    <w:rsid w:val="005E144C"/>
    <w:rsid w:val="005E26D1"/>
    <w:rsid w:val="005E3069"/>
    <w:rsid w:val="005E4B68"/>
    <w:rsid w:val="005E5DF4"/>
    <w:rsid w:val="005E619E"/>
    <w:rsid w:val="005E7C50"/>
    <w:rsid w:val="005F0D7E"/>
    <w:rsid w:val="005F1324"/>
    <w:rsid w:val="005F1BE6"/>
    <w:rsid w:val="005F1D9D"/>
    <w:rsid w:val="005F2F4A"/>
    <w:rsid w:val="005F383B"/>
    <w:rsid w:val="005F5065"/>
    <w:rsid w:val="005F6B04"/>
    <w:rsid w:val="005F7F7F"/>
    <w:rsid w:val="0060087A"/>
    <w:rsid w:val="006024CC"/>
    <w:rsid w:val="006024F2"/>
    <w:rsid w:val="006034DC"/>
    <w:rsid w:val="00604435"/>
    <w:rsid w:val="00604853"/>
    <w:rsid w:val="0060567F"/>
    <w:rsid w:val="00605A2D"/>
    <w:rsid w:val="006063AE"/>
    <w:rsid w:val="00606858"/>
    <w:rsid w:val="00607F50"/>
    <w:rsid w:val="00610C27"/>
    <w:rsid w:val="00611FE3"/>
    <w:rsid w:val="00614A98"/>
    <w:rsid w:val="006150A3"/>
    <w:rsid w:val="0061519E"/>
    <w:rsid w:val="00615801"/>
    <w:rsid w:val="00616DD8"/>
    <w:rsid w:val="0062143F"/>
    <w:rsid w:val="00622168"/>
    <w:rsid w:val="00622BAA"/>
    <w:rsid w:val="006249FE"/>
    <w:rsid w:val="00625FFC"/>
    <w:rsid w:val="00626C22"/>
    <w:rsid w:val="00627204"/>
    <w:rsid w:val="00627C93"/>
    <w:rsid w:val="006325B1"/>
    <w:rsid w:val="0063399F"/>
    <w:rsid w:val="00634F34"/>
    <w:rsid w:val="00636850"/>
    <w:rsid w:val="00637260"/>
    <w:rsid w:val="006378BD"/>
    <w:rsid w:val="00640D8C"/>
    <w:rsid w:val="0064110C"/>
    <w:rsid w:val="00641663"/>
    <w:rsid w:val="00642736"/>
    <w:rsid w:val="00642C80"/>
    <w:rsid w:val="006435D6"/>
    <w:rsid w:val="00644A14"/>
    <w:rsid w:val="006466B1"/>
    <w:rsid w:val="006471D5"/>
    <w:rsid w:val="006516CA"/>
    <w:rsid w:val="00651B08"/>
    <w:rsid w:val="00654204"/>
    <w:rsid w:val="0065420B"/>
    <w:rsid w:val="00655B33"/>
    <w:rsid w:val="006564DE"/>
    <w:rsid w:val="00656AA9"/>
    <w:rsid w:val="00660F10"/>
    <w:rsid w:val="006629AB"/>
    <w:rsid w:val="006633A7"/>
    <w:rsid w:val="00663C91"/>
    <w:rsid w:val="00663E01"/>
    <w:rsid w:val="00663E3C"/>
    <w:rsid w:val="00665518"/>
    <w:rsid w:val="00665D30"/>
    <w:rsid w:val="00666674"/>
    <w:rsid w:val="006673A4"/>
    <w:rsid w:val="00667E38"/>
    <w:rsid w:val="00671715"/>
    <w:rsid w:val="00672587"/>
    <w:rsid w:val="00674326"/>
    <w:rsid w:val="00675027"/>
    <w:rsid w:val="006762C6"/>
    <w:rsid w:val="00680517"/>
    <w:rsid w:val="00680FA4"/>
    <w:rsid w:val="00681D5B"/>
    <w:rsid w:val="00684A21"/>
    <w:rsid w:val="00686B94"/>
    <w:rsid w:val="006877C4"/>
    <w:rsid w:val="006900B7"/>
    <w:rsid w:val="00691F47"/>
    <w:rsid w:val="006920AE"/>
    <w:rsid w:val="00692686"/>
    <w:rsid w:val="00692BEF"/>
    <w:rsid w:val="006938AA"/>
    <w:rsid w:val="00693C25"/>
    <w:rsid w:val="0069440E"/>
    <w:rsid w:val="00694420"/>
    <w:rsid w:val="00696C77"/>
    <w:rsid w:val="00696E3D"/>
    <w:rsid w:val="00696FE3"/>
    <w:rsid w:val="00697C27"/>
    <w:rsid w:val="006A19A3"/>
    <w:rsid w:val="006A1C18"/>
    <w:rsid w:val="006A2546"/>
    <w:rsid w:val="006A3C25"/>
    <w:rsid w:val="006A4E84"/>
    <w:rsid w:val="006A5BF6"/>
    <w:rsid w:val="006A6E53"/>
    <w:rsid w:val="006A775A"/>
    <w:rsid w:val="006B1584"/>
    <w:rsid w:val="006B257F"/>
    <w:rsid w:val="006B4FD3"/>
    <w:rsid w:val="006B6CB6"/>
    <w:rsid w:val="006B7700"/>
    <w:rsid w:val="006B7796"/>
    <w:rsid w:val="006B7FC6"/>
    <w:rsid w:val="006C0682"/>
    <w:rsid w:val="006C184A"/>
    <w:rsid w:val="006C4180"/>
    <w:rsid w:val="006C481D"/>
    <w:rsid w:val="006C5546"/>
    <w:rsid w:val="006C5A47"/>
    <w:rsid w:val="006C77B5"/>
    <w:rsid w:val="006D2894"/>
    <w:rsid w:val="006D2DEE"/>
    <w:rsid w:val="006D2FF5"/>
    <w:rsid w:val="006D3258"/>
    <w:rsid w:val="006E0ADB"/>
    <w:rsid w:val="006E148E"/>
    <w:rsid w:val="006E1BBB"/>
    <w:rsid w:val="006E62AF"/>
    <w:rsid w:val="006E6940"/>
    <w:rsid w:val="006E740A"/>
    <w:rsid w:val="006F0CED"/>
    <w:rsid w:val="006F15C8"/>
    <w:rsid w:val="006F2839"/>
    <w:rsid w:val="006F2A6C"/>
    <w:rsid w:val="006F5D6A"/>
    <w:rsid w:val="006F60D2"/>
    <w:rsid w:val="00700CA0"/>
    <w:rsid w:val="00701926"/>
    <w:rsid w:val="0070198E"/>
    <w:rsid w:val="00701B01"/>
    <w:rsid w:val="00702A8F"/>
    <w:rsid w:val="007064DB"/>
    <w:rsid w:val="00706849"/>
    <w:rsid w:val="007068EE"/>
    <w:rsid w:val="00706CA4"/>
    <w:rsid w:val="0071063C"/>
    <w:rsid w:val="00710659"/>
    <w:rsid w:val="00710E48"/>
    <w:rsid w:val="007125C6"/>
    <w:rsid w:val="00713BB4"/>
    <w:rsid w:val="007205E1"/>
    <w:rsid w:val="00720822"/>
    <w:rsid w:val="00720F0C"/>
    <w:rsid w:val="00721A7E"/>
    <w:rsid w:val="007231F2"/>
    <w:rsid w:val="00724A7C"/>
    <w:rsid w:val="00726E89"/>
    <w:rsid w:val="0073128E"/>
    <w:rsid w:val="00731304"/>
    <w:rsid w:val="00733387"/>
    <w:rsid w:val="0073379D"/>
    <w:rsid w:val="00733A8A"/>
    <w:rsid w:val="00734B96"/>
    <w:rsid w:val="00734BEF"/>
    <w:rsid w:val="007354F6"/>
    <w:rsid w:val="00737075"/>
    <w:rsid w:val="00737A2A"/>
    <w:rsid w:val="00737F8F"/>
    <w:rsid w:val="0074018F"/>
    <w:rsid w:val="007419F8"/>
    <w:rsid w:val="007421BA"/>
    <w:rsid w:val="007466C7"/>
    <w:rsid w:val="007477FE"/>
    <w:rsid w:val="00751241"/>
    <w:rsid w:val="007516F4"/>
    <w:rsid w:val="00753B1E"/>
    <w:rsid w:val="00753F2A"/>
    <w:rsid w:val="00755521"/>
    <w:rsid w:val="00756C2F"/>
    <w:rsid w:val="00760BA8"/>
    <w:rsid w:val="00760EDD"/>
    <w:rsid w:val="00761578"/>
    <w:rsid w:val="00762111"/>
    <w:rsid w:val="00763E69"/>
    <w:rsid w:val="0076514F"/>
    <w:rsid w:val="00767129"/>
    <w:rsid w:val="00767DDA"/>
    <w:rsid w:val="0077190F"/>
    <w:rsid w:val="00773C35"/>
    <w:rsid w:val="00775094"/>
    <w:rsid w:val="00775E70"/>
    <w:rsid w:val="00776549"/>
    <w:rsid w:val="00776F9B"/>
    <w:rsid w:val="007777F9"/>
    <w:rsid w:val="00777B67"/>
    <w:rsid w:val="00781094"/>
    <w:rsid w:val="00781443"/>
    <w:rsid w:val="007824E3"/>
    <w:rsid w:val="00782761"/>
    <w:rsid w:val="00782A54"/>
    <w:rsid w:val="007835AD"/>
    <w:rsid w:val="007839CF"/>
    <w:rsid w:val="00785DEB"/>
    <w:rsid w:val="00787F69"/>
    <w:rsid w:val="0079055D"/>
    <w:rsid w:val="00792AC3"/>
    <w:rsid w:val="00796C82"/>
    <w:rsid w:val="007A0CC5"/>
    <w:rsid w:val="007A2114"/>
    <w:rsid w:val="007A2EF8"/>
    <w:rsid w:val="007A4952"/>
    <w:rsid w:val="007A4BFC"/>
    <w:rsid w:val="007A5FE2"/>
    <w:rsid w:val="007A79EB"/>
    <w:rsid w:val="007B03C0"/>
    <w:rsid w:val="007B1014"/>
    <w:rsid w:val="007B369C"/>
    <w:rsid w:val="007B52C0"/>
    <w:rsid w:val="007B65CF"/>
    <w:rsid w:val="007B7E51"/>
    <w:rsid w:val="007C07D4"/>
    <w:rsid w:val="007C13E1"/>
    <w:rsid w:val="007C1C37"/>
    <w:rsid w:val="007C4101"/>
    <w:rsid w:val="007C43A4"/>
    <w:rsid w:val="007C48FD"/>
    <w:rsid w:val="007C50FE"/>
    <w:rsid w:val="007C51C2"/>
    <w:rsid w:val="007C55FA"/>
    <w:rsid w:val="007C6C04"/>
    <w:rsid w:val="007D0DA2"/>
    <w:rsid w:val="007D1D8B"/>
    <w:rsid w:val="007D1DB1"/>
    <w:rsid w:val="007D2176"/>
    <w:rsid w:val="007D336F"/>
    <w:rsid w:val="007D34CE"/>
    <w:rsid w:val="007D43EB"/>
    <w:rsid w:val="007D4473"/>
    <w:rsid w:val="007D4616"/>
    <w:rsid w:val="007D5AB6"/>
    <w:rsid w:val="007D6B58"/>
    <w:rsid w:val="007D777D"/>
    <w:rsid w:val="007D7940"/>
    <w:rsid w:val="007D7A6B"/>
    <w:rsid w:val="007E01F0"/>
    <w:rsid w:val="007E0DD7"/>
    <w:rsid w:val="007E3052"/>
    <w:rsid w:val="007E3F6C"/>
    <w:rsid w:val="007E4DAF"/>
    <w:rsid w:val="007E4FAC"/>
    <w:rsid w:val="007E694D"/>
    <w:rsid w:val="007E6994"/>
    <w:rsid w:val="007E75C3"/>
    <w:rsid w:val="007E7766"/>
    <w:rsid w:val="007E7E56"/>
    <w:rsid w:val="007E7F87"/>
    <w:rsid w:val="007F2006"/>
    <w:rsid w:val="007F4D5C"/>
    <w:rsid w:val="007F66CF"/>
    <w:rsid w:val="007F67B1"/>
    <w:rsid w:val="007F7DE5"/>
    <w:rsid w:val="00800B4C"/>
    <w:rsid w:val="00800CD1"/>
    <w:rsid w:val="0080494C"/>
    <w:rsid w:val="0080531A"/>
    <w:rsid w:val="008059D5"/>
    <w:rsid w:val="00806323"/>
    <w:rsid w:val="008074E8"/>
    <w:rsid w:val="0080784D"/>
    <w:rsid w:val="00810BFE"/>
    <w:rsid w:val="00815B8F"/>
    <w:rsid w:val="0081640B"/>
    <w:rsid w:val="0081764F"/>
    <w:rsid w:val="00817A8A"/>
    <w:rsid w:val="0082374B"/>
    <w:rsid w:val="00823A0D"/>
    <w:rsid w:val="00823F07"/>
    <w:rsid w:val="00825E1C"/>
    <w:rsid w:val="0082760B"/>
    <w:rsid w:val="00827A1E"/>
    <w:rsid w:val="00827F95"/>
    <w:rsid w:val="0083129D"/>
    <w:rsid w:val="008313C2"/>
    <w:rsid w:val="00831E4B"/>
    <w:rsid w:val="00831F48"/>
    <w:rsid w:val="00832039"/>
    <w:rsid w:val="0083232C"/>
    <w:rsid w:val="008323D9"/>
    <w:rsid w:val="008327EC"/>
    <w:rsid w:val="00834A2F"/>
    <w:rsid w:val="00834E51"/>
    <w:rsid w:val="00836077"/>
    <w:rsid w:val="008363FC"/>
    <w:rsid w:val="008365F0"/>
    <w:rsid w:val="00837329"/>
    <w:rsid w:val="00840D98"/>
    <w:rsid w:val="008411F6"/>
    <w:rsid w:val="00841B56"/>
    <w:rsid w:val="00842550"/>
    <w:rsid w:val="00842FD7"/>
    <w:rsid w:val="00843C93"/>
    <w:rsid w:val="00843E4F"/>
    <w:rsid w:val="00847E5D"/>
    <w:rsid w:val="008505DF"/>
    <w:rsid w:val="00850DAC"/>
    <w:rsid w:val="00852388"/>
    <w:rsid w:val="0085254A"/>
    <w:rsid w:val="008540D3"/>
    <w:rsid w:val="00854C13"/>
    <w:rsid w:val="00855A58"/>
    <w:rsid w:val="00861621"/>
    <w:rsid w:val="0086204C"/>
    <w:rsid w:val="00862D7D"/>
    <w:rsid w:val="0086349D"/>
    <w:rsid w:val="00871376"/>
    <w:rsid w:val="0087265C"/>
    <w:rsid w:val="00872686"/>
    <w:rsid w:val="00872761"/>
    <w:rsid w:val="0087280E"/>
    <w:rsid w:val="00873AAC"/>
    <w:rsid w:val="008745D9"/>
    <w:rsid w:val="00875644"/>
    <w:rsid w:val="00876E62"/>
    <w:rsid w:val="00877216"/>
    <w:rsid w:val="00881974"/>
    <w:rsid w:val="00881E60"/>
    <w:rsid w:val="00883CD7"/>
    <w:rsid w:val="008843D7"/>
    <w:rsid w:val="00884D03"/>
    <w:rsid w:val="0088516B"/>
    <w:rsid w:val="008874DE"/>
    <w:rsid w:val="0089156E"/>
    <w:rsid w:val="00891620"/>
    <w:rsid w:val="0089240F"/>
    <w:rsid w:val="008939FD"/>
    <w:rsid w:val="00893FED"/>
    <w:rsid w:val="00893FEF"/>
    <w:rsid w:val="008942E7"/>
    <w:rsid w:val="0089456B"/>
    <w:rsid w:val="00895C91"/>
    <w:rsid w:val="008962AF"/>
    <w:rsid w:val="0089654F"/>
    <w:rsid w:val="0089704A"/>
    <w:rsid w:val="008A071D"/>
    <w:rsid w:val="008A4A7B"/>
    <w:rsid w:val="008A5030"/>
    <w:rsid w:val="008A5496"/>
    <w:rsid w:val="008A61E4"/>
    <w:rsid w:val="008A7AE2"/>
    <w:rsid w:val="008A7F01"/>
    <w:rsid w:val="008B50E1"/>
    <w:rsid w:val="008B5D72"/>
    <w:rsid w:val="008B61F2"/>
    <w:rsid w:val="008B65D1"/>
    <w:rsid w:val="008B662B"/>
    <w:rsid w:val="008B69B3"/>
    <w:rsid w:val="008C0271"/>
    <w:rsid w:val="008C0693"/>
    <w:rsid w:val="008C55A6"/>
    <w:rsid w:val="008C5AEE"/>
    <w:rsid w:val="008C5BB5"/>
    <w:rsid w:val="008C61E6"/>
    <w:rsid w:val="008C7593"/>
    <w:rsid w:val="008D3479"/>
    <w:rsid w:val="008D562C"/>
    <w:rsid w:val="008E2246"/>
    <w:rsid w:val="008E2C51"/>
    <w:rsid w:val="008E4453"/>
    <w:rsid w:val="008E4EAB"/>
    <w:rsid w:val="008E55A6"/>
    <w:rsid w:val="008E5B7A"/>
    <w:rsid w:val="008E68D1"/>
    <w:rsid w:val="008E71EA"/>
    <w:rsid w:val="008E7EBD"/>
    <w:rsid w:val="008F1605"/>
    <w:rsid w:val="008F1C97"/>
    <w:rsid w:val="008F1EBB"/>
    <w:rsid w:val="008F2787"/>
    <w:rsid w:val="008F46C9"/>
    <w:rsid w:val="008F47D4"/>
    <w:rsid w:val="008F5917"/>
    <w:rsid w:val="009008D5"/>
    <w:rsid w:val="00901876"/>
    <w:rsid w:val="00901CA9"/>
    <w:rsid w:val="0090263E"/>
    <w:rsid w:val="00903299"/>
    <w:rsid w:val="00904319"/>
    <w:rsid w:val="009055F5"/>
    <w:rsid w:val="00906716"/>
    <w:rsid w:val="00906D1B"/>
    <w:rsid w:val="009074A5"/>
    <w:rsid w:val="009109D9"/>
    <w:rsid w:val="0091135E"/>
    <w:rsid w:val="0091223E"/>
    <w:rsid w:val="009123BF"/>
    <w:rsid w:val="00913B1A"/>
    <w:rsid w:val="00913D7F"/>
    <w:rsid w:val="00915428"/>
    <w:rsid w:val="009161E5"/>
    <w:rsid w:val="0091664D"/>
    <w:rsid w:val="00917AB8"/>
    <w:rsid w:val="0092161E"/>
    <w:rsid w:val="00921C0C"/>
    <w:rsid w:val="00923143"/>
    <w:rsid w:val="009241A9"/>
    <w:rsid w:val="009251D5"/>
    <w:rsid w:val="0092670D"/>
    <w:rsid w:val="0092681B"/>
    <w:rsid w:val="00930336"/>
    <w:rsid w:val="009312A9"/>
    <w:rsid w:val="009312FD"/>
    <w:rsid w:val="00935320"/>
    <w:rsid w:val="009377F3"/>
    <w:rsid w:val="00937F22"/>
    <w:rsid w:val="00940A58"/>
    <w:rsid w:val="0094159A"/>
    <w:rsid w:val="009418B7"/>
    <w:rsid w:val="009461C9"/>
    <w:rsid w:val="00946AB5"/>
    <w:rsid w:val="0094783F"/>
    <w:rsid w:val="00950266"/>
    <w:rsid w:val="009509CC"/>
    <w:rsid w:val="009515E3"/>
    <w:rsid w:val="00953068"/>
    <w:rsid w:val="00956859"/>
    <w:rsid w:val="00957004"/>
    <w:rsid w:val="00957298"/>
    <w:rsid w:val="00957814"/>
    <w:rsid w:val="00957E2D"/>
    <w:rsid w:val="00962574"/>
    <w:rsid w:val="00964739"/>
    <w:rsid w:val="00964E9D"/>
    <w:rsid w:val="009650C1"/>
    <w:rsid w:val="00966D1D"/>
    <w:rsid w:val="00971328"/>
    <w:rsid w:val="00972F04"/>
    <w:rsid w:val="0097431A"/>
    <w:rsid w:val="00975A8E"/>
    <w:rsid w:val="00976376"/>
    <w:rsid w:val="00982726"/>
    <w:rsid w:val="009827C3"/>
    <w:rsid w:val="009829E7"/>
    <w:rsid w:val="00982C9F"/>
    <w:rsid w:val="00982D19"/>
    <w:rsid w:val="00984BA3"/>
    <w:rsid w:val="00985607"/>
    <w:rsid w:val="00985B20"/>
    <w:rsid w:val="00986DD3"/>
    <w:rsid w:val="009874A6"/>
    <w:rsid w:val="009876F5"/>
    <w:rsid w:val="009912B8"/>
    <w:rsid w:val="00991595"/>
    <w:rsid w:val="009915FE"/>
    <w:rsid w:val="009927D3"/>
    <w:rsid w:val="00992AEB"/>
    <w:rsid w:val="00992F84"/>
    <w:rsid w:val="00993CB0"/>
    <w:rsid w:val="00994B0A"/>
    <w:rsid w:val="00995321"/>
    <w:rsid w:val="00996CF2"/>
    <w:rsid w:val="009973E2"/>
    <w:rsid w:val="009A0DAD"/>
    <w:rsid w:val="009A19DA"/>
    <w:rsid w:val="009A3705"/>
    <w:rsid w:val="009A3B5E"/>
    <w:rsid w:val="009A3FD0"/>
    <w:rsid w:val="009A53BF"/>
    <w:rsid w:val="009B0E8D"/>
    <w:rsid w:val="009B1FF1"/>
    <w:rsid w:val="009B26CC"/>
    <w:rsid w:val="009B4718"/>
    <w:rsid w:val="009B513D"/>
    <w:rsid w:val="009B551F"/>
    <w:rsid w:val="009C120E"/>
    <w:rsid w:val="009C1CFE"/>
    <w:rsid w:val="009C37D7"/>
    <w:rsid w:val="009C61E0"/>
    <w:rsid w:val="009C785B"/>
    <w:rsid w:val="009C7C35"/>
    <w:rsid w:val="009C7DE5"/>
    <w:rsid w:val="009D0A2E"/>
    <w:rsid w:val="009D166A"/>
    <w:rsid w:val="009D2ED6"/>
    <w:rsid w:val="009D3B30"/>
    <w:rsid w:val="009D45E3"/>
    <w:rsid w:val="009D4BF6"/>
    <w:rsid w:val="009D4D7D"/>
    <w:rsid w:val="009D7818"/>
    <w:rsid w:val="009E102C"/>
    <w:rsid w:val="009E1E74"/>
    <w:rsid w:val="009E2293"/>
    <w:rsid w:val="009E2BD0"/>
    <w:rsid w:val="009E6B10"/>
    <w:rsid w:val="009F0AD1"/>
    <w:rsid w:val="009F741E"/>
    <w:rsid w:val="009F7AA4"/>
    <w:rsid w:val="00A011EF"/>
    <w:rsid w:val="00A014C1"/>
    <w:rsid w:val="00A0194E"/>
    <w:rsid w:val="00A01D06"/>
    <w:rsid w:val="00A0221E"/>
    <w:rsid w:val="00A053C2"/>
    <w:rsid w:val="00A076F1"/>
    <w:rsid w:val="00A1098A"/>
    <w:rsid w:val="00A12330"/>
    <w:rsid w:val="00A12B8A"/>
    <w:rsid w:val="00A13087"/>
    <w:rsid w:val="00A131CE"/>
    <w:rsid w:val="00A13A4F"/>
    <w:rsid w:val="00A13C27"/>
    <w:rsid w:val="00A159D7"/>
    <w:rsid w:val="00A1659B"/>
    <w:rsid w:val="00A1670F"/>
    <w:rsid w:val="00A21479"/>
    <w:rsid w:val="00A22C49"/>
    <w:rsid w:val="00A238D0"/>
    <w:rsid w:val="00A240F6"/>
    <w:rsid w:val="00A24322"/>
    <w:rsid w:val="00A24CAD"/>
    <w:rsid w:val="00A2532D"/>
    <w:rsid w:val="00A26897"/>
    <w:rsid w:val="00A313A6"/>
    <w:rsid w:val="00A318A4"/>
    <w:rsid w:val="00A319A1"/>
    <w:rsid w:val="00A32F0A"/>
    <w:rsid w:val="00A331ED"/>
    <w:rsid w:val="00A360CE"/>
    <w:rsid w:val="00A37A57"/>
    <w:rsid w:val="00A41A28"/>
    <w:rsid w:val="00A41BB6"/>
    <w:rsid w:val="00A41C26"/>
    <w:rsid w:val="00A41E62"/>
    <w:rsid w:val="00A43EB1"/>
    <w:rsid w:val="00A43EE5"/>
    <w:rsid w:val="00A44D86"/>
    <w:rsid w:val="00A452A1"/>
    <w:rsid w:val="00A45C5A"/>
    <w:rsid w:val="00A46E9A"/>
    <w:rsid w:val="00A477B1"/>
    <w:rsid w:val="00A5043D"/>
    <w:rsid w:val="00A5206E"/>
    <w:rsid w:val="00A532B1"/>
    <w:rsid w:val="00A5332A"/>
    <w:rsid w:val="00A53F69"/>
    <w:rsid w:val="00A5492E"/>
    <w:rsid w:val="00A55F1C"/>
    <w:rsid w:val="00A57CFC"/>
    <w:rsid w:val="00A57E68"/>
    <w:rsid w:val="00A604F3"/>
    <w:rsid w:val="00A60CF6"/>
    <w:rsid w:val="00A61DAE"/>
    <w:rsid w:val="00A61DB6"/>
    <w:rsid w:val="00A6299C"/>
    <w:rsid w:val="00A62CFB"/>
    <w:rsid w:val="00A63205"/>
    <w:rsid w:val="00A65FE3"/>
    <w:rsid w:val="00A67CC6"/>
    <w:rsid w:val="00A70EC9"/>
    <w:rsid w:val="00A71C65"/>
    <w:rsid w:val="00A7434B"/>
    <w:rsid w:val="00A755D5"/>
    <w:rsid w:val="00A777C6"/>
    <w:rsid w:val="00A777FE"/>
    <w:rsid w:val="00A77B7C"/>
    <w:rsid w:val="00A8089C"/>
    <w:rsid w:val="00A80E2C"/>
    <w:rsid w:val="00A81CD5"/>
    <w:rsid w:val="00A85738"/>
    <w:rsid w:val="00A85C12"/>
    <w:rsid w:val="00A863B6"/>
    <w:rsid w:val="00A87B73"/>
    <w:rsid w:val="00A90930"/>
    <w:rsid w:val="00A90BF8"/>
    <w:rsid w:val="00A90C22"/>
    <w:rsid w:val="00A910A1"/>
    <w:rsid w:val="00AA0670"/>
    <w:rsid w:val="00AA178E"/>
    <w:rsid w:val="00AB0E13"/>
    <w:rsid w:val="00AB1D53"/>
    <w:rsid w:val="00AB2291"/>
    <w:rsid w:val="00AB2D09"/>
    <w:rsid w:val="00AB3128"/>
    <w:rsid w:val="00AB362A"/>
    <w:rsid w:val="00AB3AE3"/>
    <w:rsid w:val="00AB595F"/>
    <w:rsid w:val="00AB5FEF"/>
    <w:rsid w:val="00AB6E13"/>
    <w:rsid w:val="00AC00B4"/>
    <w:rsid w:val="00AC04A2"/>
    <w:rsid w:val="00AC0592"/>
    <w:rsid w:val="00AC0BE6"/>
    <w:rsid w:val="00AC230C"/>
    <w:rsid w:val="00AC30DC"/>
    <w:rsid w:val="00AC523A"/>
    <w:rsid w:val="00AC68F5"/>
    <w:rsid w:val="00AC6933"/>
    <w:rsid w:val="00AC6E6F"/>
    <w:rsid w:val="00AC70B4"/>
    <w:rsid w:val="00AC7FAA"/>
    <w:rsid w:val="00AD007C"/>
    <w:rsid w:val="00AD1BCF"/>
    <w:rsid w:val="00AD4A98"/>
    <w:rsid w:val="00AD4BF6"/>
    <w:rsid w:val="00AD4CEC"/>
    <w:rsid w:val="00AD4DA6"/>
    <w:rsid w:val="00AD571B"/>
    <w:rsid w:val="00AE01CE"/>
    <w:rsid w:val="00AE0B75"/>
    <w:rsid w:val="00AE13E5"/>
    <w:rsid w:val="00AE15CC"/>
    <w:rsid w:val="00AE1B22"/>
    <w:rsid w:val="00AE2AB5"/>
    <w:rsid w:val="00AE3F5B"/>
    <w:rsid w:val="00AE45EB"/>
    <w:rsid w:val="00AE47BC"/>
    <w:rsid w:val="00AE4BF9"/>
    <w:rsid w:val="00AF0221"/>
    <w:rsid w:val="00AF2486"/>
    <w:rsid w:val="00AF2609"/>
    <w:rsid w:val="00AF6B04"/>
    <w:rsid w:val="00AF7B25"/>
    <w:rsid w:val="00B00C97"/>
    <w:rsid w:val="00B00F96"/>
    <w:rsid w:val="00B00FCF"/>
    <w:rsid w:val="00B02758"/>
    <w:rsid w:val="00B02B13"/>
    <w:rsid w:val="00B0405F"/>
    <w:rsid w:val="00B109A2"/>
    <w:rsid w:val="00B10CFE"/>
    <w:rsid w:val="00B11290"/>
    <w:rsid w:val="00B11B64"/>
    <w:rsid w:val="00B123D0"/>
    <w:rsid w:val="00B14F89"/>
    <w:rsid w:val="00B20CAD"/>
    <w:rsid w:val="00B2600D"/>
    <w:rsid w:val="00B27A73"/>
    <w:rsid w:val="00B30248"/>
    <w:rsid w:val="00B3159C"/>
    <w:rsid w:val="00B32503"/>
    <w:rsid w:val="00B32FBE"/>
    <w:rsid w:val="00B33BA2"/>
    <w:rsid w:val="00B3512E"/>
    <w:rsid w:val="00B3538F"/>
    <w:rsid w:val="00B36F44"/>
    <w:rsid w:val="00B37A8E"/>
    <w:rsid w:val="00B41AC4"/>
    <w:rsid w:val="00B41C7A"/>
    <w:rsid w:val="00B421AF"/>
    <w:rsid w:val="00B454D7"/>
    <w:rsid w:val="00B5032A"/>
    <w:rsid w:val="00B5244B"/>
    <w:rsid w:val="00B52A8D"/>
    <w:rsid w:val="00B54DEC"/>
    <w:rsid w:val="00B556C8"/>
    <w:rsid w:val="00B56330"/>
    <w:rsid w:val="00B56A04"/>
    <w:rsid w:val="00B56A65"/>
    <w:rsid w:val="00B62935"/>
    <w:rsid w:val="00B62AB5"/>
    <w:rsid w:val="00B62F2A"/>
    <w:rsid w:val="00B63898"/>
    <w:rsid w:val="00B64AA7"/>
    <w:rsid w:val="00B67E3B"/>
    <w:rsid w:val="00B71258"/>
    <w:rsid w:val="00B71EF4"/>
    <w:rsid w:val="00B72E9C"/>
    <w:rsid w:val="00B72E9F"/>
    <w:rsid w:val="00B73F93"/>
    <w:rsid w:val="00B759AD"/>
    <w:rsid w:val="00B75D57"/>
    <w:rsid w:val="00B7641C"/>
    <w:rsid w:val="00B77707"/>
    <w:rsid w:val="00B81C37"/>
    <w:rsid w:val="00B82125"/>
    <w:rsid w:val="00B82319"/>
    <w:rsid w:val="00B82774"/>
    <w:rsid w:val="00B82A8D"/>
    <w:rsid w:val="00B8402D"/>
    <w:rsid w:val="00B84724"/>
    <w:rsid w:val="00B87818"/>
    <w:rsid w:val="00B9020E"/>
    <w:rsid w:val="00B92378"/>
    <w:rsid w:val="00B928FB"/>
    <w:rsid w:val="00B946B1"/>
    <w:rsid w:val="00B949DF"/>
    <w:rsid w:val="00B94D7E"/>
    <w:rsid w:val="00B95249"/>
    <w:rsid w:val="00B95610"/>
    <w:rsid w:val="00B95EE4"/>
    <w:rsid w:val="00B973EC"/>
    <w:rsid w:val="00B979B0"/>
    <w:rsid w:val="00BA19B6"/>
    <w:rsid w:val="00BA1DA3"/>
    <w:rsid w:val="00BA2656"/>
    <w:rsid w:val="00BA3A60"/>
    <w:rsid w:val="00BA4BB7"/>
    <w:rsid w:val="00BA6B3D"/>
    <w:rsid w:val="00BA7C13"/>
    <w:rsid w:val="00BA7C16"/>
    <w:rsid w:val="00BA7EC7"/>
    <w:rsid w:val="00BB284D"/>
    <w:rsid w:val="00BB2E3E"/>
    <w:rsid w:val="00BB401C"/>
    <w:rsid w:val="00BB47F5"/>
    <w:rsid w:val="00BB5B14"/>
    <w:rsid w:val="00BB60F2"/>
    <w:rsid w:val="00BB72A8"/>
    <w:rsid w:val="00BB784B"/>
    <w:rsid w:val="00BB7910"/>
    <w:rsid w:val="00BC006C"/>
    <w:rsid w:val="00BC26D3"/>
    <w:rsid w:val="00BC270F"/>
    <w:rsid w:val="00BC29CB"/>
    <w:rsid w:val="00BC2EBC"/>
    <w:rsid w:val="00BC35CD"/>
    <w:rsid w:val="00BC50E7"/>
    <w:rsid w:val="00BD024E"/>
    <w:rsid w:val="00BD1A67"/>
    <w:rsid w:val="00BE2549"/>
    <w:rsid w:val="00BE2986"/>
    <w:rsid w:val="00BE3022"/>
    <w:rsid w:val="00BE333F"/>
    <w:rsid w:val="00BE3AED"/>
    <w:rsid w:val="00BE3B42"/>
    <w:rsid w:val="00BE5117"/>
    <w:rsid w:val="00BE764A"/>
    <w:rsid w:val="00BE7E05"/>
    <w:rsid w:val="00BF018A"/>
    <w:rsid w:val="00BF0518"/>
    <w:rsid w:val="00BF06CD"/>
    <w:rsid w:val="00BF08E0"/>
    <w:rsid w:val="00BF1FED"/>
    <w:rsid w:val="00BF2158"/>
    <w:rsid w:val="00BF2336"/>
    <w:rsid w:val="00BF5565"/>
    <w:rsid w:val="00BF5B5F"/>
    <w:rsid w:val="00C01EC9"/>
    <w:rsid w:val="00C027EB"/>
    <w:rsid w:val="00C043C9"/>
    <w:rsid w:val="00C04670"/>
    <w:rsid w:val="00C0510C"/>
    <w:rsid w:val="00C055A9"/>
    <w:rsid w:val="00C10B7C"/>
    <w:rsid w:val="00C11495"/>
    <w:rsid w:val="00C11631"/>
    <w:rsid w:val="00C155B8"/>
    <w:rsid w:val="00C17535"/>
    <w:rsid w:val="00C17C63"/>
    <w:rsid w:val="00C23716"/>
    <w:rsid w:val="00C23F09"/>
    <w:rsid w:val="00C2574D"/>
    <w:rsid w:val="00C32136"/>
    <w:rsid w:val="00C3539F"/>
    <w:rsid w:val="00C357BC"/>
    <w:rsid w:val="00C4063A"/>
    <w:rsid w:val="00C421EE"/>
    <w:rsid w:val="00C45594"/>
    <w:rsid w:val="00C45A47"/>
    <w:rsid w:val="00C50D0F"/>
    <w:rsid w:val="00C50DC1"/>
    <w:rsid w:val="00C52564"/>
    <w:rsid w:val="00C52788"/>
    <w:rsid w:val="00C541F2"/>
    <w:rsid w:val="00C55382"/>
    <w:rsid w:val="00C56101"/>
    <w:rsid w:val="00C5709B"/>
    <w:rsid w:val="00C5722C"/>
    <w:rsid w:val="00C612CB"/>
    <w:rsid w:val="00C6257E"/>
    <w:rsid w:val="00C62C98"/>
    <w:rsid w:val="00C631E3"/>
    <w:rsid w:val="00C63387"/>
    <w:rsid w:val="00C63AC8"/>
    <w:rsid w:val="00C6439D"/>
    <w:rsid w:val="00C64BC0"/>
    <w:rsid w:val="00C65154"/>
    <w:rsid w:val="00C661B7"/>
    <w:rsid w:val="00C66385"/>
    <w:rsid w:val="00C706FF"/>
    <w:rsid w:val="00C73FB0"/>
    <w:rsid w:val="00C742CB"/>
    <w:rsid w:val="00C74F14"/>
    <w:rsid w:val="00C75164"/>
    <w:rsid w:val="00C75FBC"/>
    <w:rsid w:val="00C7657A"/>
    <w:rsid w:val="00C76A02"/>
    <w:rsid w:val="00C80D0F"/>
    <w:rsid w:val="00C80ED4"/>
    <w:rsid w:val="00C81092"/>
    <w:rsid w:val="00C8273C"/>
    <w:rsid w:val="00C84820"/>
    <w:rsid w:val="00C8547E"/>
    <w:rsid w:val="00C85F11"/>
    <w:rsid w:val="00C900E3"/>
    <w:rsid w:val="00C9045A"/>
    <w:rsid w:val="00C9116E"/>
    <w:rsid w:val="00C923E4"/>
    <w:rsid w:val="00C92F57"/>
    <w:rsid w:val="00C93398"/>
    <w:rsid w:val="00C9520D"/>
    <w:rsid w:val="00CA073A"/>
    <w:rsid w:val="00CA26CC"/>
    <w:rsid w:val="00CA5602"/>
    <w:rsid w:val="00CA6EB6"/>
    <w:rsid w:val="00CA70B9"/>
    <w:rsid w:val="00CB1C38"/>
    <w:rsid w:val="00CB3A8E"/>
    <w:rsid w:val="00CB3BFE"/>
    <w:rsid w:val="00CB6F40"/>
    <w:rsid w:val="00CC0AAE"/>
    <w:rsid w:val="00CC0AFC"/>
    <w:rsid w:val="00CC3765"/>
    <w:rsid w:val="00CC5CEE"/>
    <w:rsid w:val="00CC5FF5"/>
    <w:rsid w:val="00CC786A"/>
    <w:rsid w:val="00CC7EA1"/>
    <w:rsid w:val="00CD15B5"/>
    <w:rsid w:val="00CD26E5"/>
    <w:rsid w:val="00CD2BC5"/>
    <w:rsid w:val="00CD2BDE"/>
    <w:rsid w:val="00CD3163"/>
    <w:rsid w:val="00CD4497"/>
    <w:rsid w:val="00CE0D22"/>
    <w:rsid w:val="00CE0DD7"/>
    <w:rsid w:val="00CE1BC5"/>
    <w:rsid w:val="00CE1C05"/>
    <w:rsid w:val="00CE1E16"/>
    <w:rsid w:val="00CE4400"/>
    <w:rsid w:val="00CE4834"/>
    <w:rsid w:val="00CE4BAC"/>
    <w:rsid w:val="00CE5B3E"/>
    <w:rsid w:val="00CE5E06"/>
    <w:rsid w:val="00CE5F2A"/>
    <w:rsid w:val="00CE6505"/>
    <w:rsid w:val="00CE77DA"/>
    <w:rsid w:val="00CF009D"/>
    <w:rsid w:val="00CF0B68"/>
    <w:rsid w:val="00CF676D"/>
    <w:rsid w:val="00CF760B"/>
    <w:rsid w:val="00D034D8"/>
    <w:rsid w:val="00D06A47"/>
    <w:rsid w:val="00D06EC9"/>
    <w:rsid w:val="00D1012D"/>
    <w:rsid w:val="00D11F13"/>
    <w:rsid w:val="00D1259F"/>
    <w:rsid w:val="00D14943"/>
    <w:rsid w:val="00D157D0"/>
    <w:rsid w:val="00D15960"/>
    <w:rsid w:val="00D16210"/>
    <w:rsid w:val="00D1698C"/>
    <w:rsid w:val="00D169B4"/>
    <w:rsid w:val="00D212F0"/>
    <w:rsid w:val="00D2196A"/>
    <w:rsid w:val="00D2377C"/>
    <w:rsid w:val="00D2729A"/>
    <w:rsid w:val="00D27A58"/>
    <w:rsid w:val="00D324A7"/>
    <w:rsid w:val="00D32A1A"/>
    <w:rsid w:val="00D33945"/>
    <w:rsid w:val="00D364CF"/>
    <w:rsid w:val="00D36974"/>
    <w:rsid w:val="00D37507"/>
    <w:rsid w:val="00D37656"/>
    <w:rsid w:val="00D400CA"/>
    <w:rsid w:val="00D40230"/>
    <w:rsid w:val="00D4051B"/>
    <w:rsid w:val="00D41D4B"/>
    <w:rsid w:val="00D43257"/>
    <w:rsid w:val="00D44F9C"/>
    <w:rsid w:val="00D450A8"/>
    <w:rsid w:val="00D57104"/>
    <w:rsid w:val="00D57AAF"/>
    <w:rsid w:val="00D60155"/>
    <w:rsid w:val="00D60533"/>
    <w:rsid w:val="00D60C88"/>
    <w:rsid w:val="00D61AF8"/>
    <w:rsid w:val="00D61B78"/>
    <w:rsid w:val="00D64285"/>
    <w:rsid w:val="00D647FC"/>
    <w:rsid w:val="00D654C2"/>
    <w:rsid w:val="00D67D57"/>
    <w:rsid w:val="00D67DA8"/>
    <w:rsid w:val="00D7103E"/>
    <w:rsid w:val="00D722E7"/>
    <w:rsid w:val="00D72D73"/>
    <w:rsid w:val="00D73792"/>
    <w:rsid w:val="00D73B81"/>
    <w:rsid w:val="00D73D04"/>
    <w:rsid w:val="00D76191"/>
    <w:rsid w:val="00D761EE"/>
    <w:rsid w:val="00D7693F"/>
    <w:rsid w:val="00D776D7"/>
    <w:rsid w:val="00D8009D"/>
    <w:rsid w:val="00D809D4"/>
    <w:rsid w:val="00D82120"/>
    <w:rsid w:val="00D82B7C"/>
    <w:rsid w:val="00D835F5"/>
    <w:rsid w:val="00D84A73"/>
    <w:rsid w:val="00D87A8F"/>
    <w:rsid w:val="00D909AF"/>
    <w:rsid w:val="00D90A38"/>
    <w:rsid w:val="00D90C05"/>
    <w:rsid w:val="00D9207C"/>
    <w:rsid w:val="00D92A3F"/>
    <w:rsid w:val="00D92D1A"/>
    <w:rsid w:val="00D931B4"/>
    <w:rsid w:val="00D97E65"/>
    <w:rsid w:val="00DA1AF2"/>
    <w:rsid w:val="00DA241C"/>
    <w:rsid w:val="00DA29C3"/>
    <w:rsid w:val="00DA4740"/>
    <w:rsid w:val="00DA5D8B"/>
    <w:rsid w:val="00DA6771"/>
    <w:rsid w:val="00DA6B60"/>
    <w:rsid w:val="00DA6B95"/>
    <w:rsid w:val="00DA7B15"/>
    <w:rsid w:val="00DA7B95"/>
    <w:rsid w:val="00DA7FCA"/>
    <w:rsid w:val="00DB019B"/>
    <w:rsid w:val="00DB05D2"/>
    <w:rsid w:val="00DB196C"/>
    <w:rsid w:val="00DB31D8"/>
    <w:rsid w:val="00DB54C7"/>
    <w:rsid w:val="00DB591C"/>
    <w:rsid w:val="00DB7019"/>
    <w:rsid w:val="00DB715C"/>
    <w:rsid w:val="00DB7567"/>
    <w:rsid w:val="00DC0F7B"/>
    <w:rsid w:val="00DC1AC9"/>
    <w:rsid w:val="00DC1F2F"/>
    <w:rsid w:val="00DC21F7"/>
    <w:rsid w:val="00DC3221"/>
    <w:rsid w:val="00DC46DC"/>
    <w:rsid w:val="00DC5C33"/>
    <w:rsid w:val="00DC69D4"/>
    <w:rsid w:val="00DC7C9F"/>
    <w:rsid w:val="00DD0DC8"/>
    <w:rsid w:val="00DD1E31"/>
    <w:rsid w:val="00DD284B"/>
    <w:rsid w:val="00DD3F97"/>
    <w:rsid w:val="00DD5286"/>
    <w:rsid w:val="00DD534A"/>
    <w:rsid w:val="00DD72A5"/>
    <w:rsid w:val="00DD762F"/>
    <w:rsid w:val="00DE1532"/>
    <w:rsid w:val="00DE53E0"/>
    <w:rsid w:val="00DF1615"/>
    <w:rsid w:val="00DF1E69"/>
    <w:rsid w:val="00DF1FF9"/>
    <w:rsid w:val="00DF531E"/>
    <w:rsid w:val="00DF5EBD"/>
    <w:rsid w:val="00DF654C"/>
    <w:rsid w:val="00E00DB7"/>
    <w:rsid w:val="00E018C7"/>
    <w:rsid w:val="00E02194"/>
    <w:rsid w:val="00E021EC"/>
    <w:rsid w:val="00E0360F"/>
    <w:rsid w:val="00E04440"/>
    <w:rsid w:val="00E05968"/>
    <w:rsid w:val="00E077DD"/>
    <w:rsid w:val="00E1010E"/>
    <w:rsid w:val="00E10406"/>
    <w:rsid w:val="00E1063A"/>
    <w:rsid w:val="00E12DCC"/>
    <w:rsid w:val="00E1307C"/>
    <w:rsid w:val="00E131AB"/>
    <w:rsid w:val="00E1370F"/>
    <w:rsid w:val="00E13C95"/>
    <w:rsid w:val="00E14EB2"/>
    <w:rsid w:val="00E153CC"/>
    <w:rsid w:val="00E22C8C"/>
    <w:rsid w:val="00E24223"/>
    <w:rsid w:val="00E253B8"/>
    <w:rsid w:val="00E25B75"/>
    <w:rsid w:val="00E26A44"/>
    <w:rsid w:val="00E26D31"/>
    <w:rsid w:val="00E309EA"/>
    <w:rsid w:val="00E31951"/>
    <w:rsid w:val="00E32D21"/>
    <w:rsid w:val="00E348E4"/>
    <w:rsid w:val="00E36819"/>
    <w:rsid w:val="00E372BE"/>
    <w:rsid w:val="00E401BB"/>
    <w:rsid w:val="00E426CB"/>
    <w:rsid w:val="00E42FA4"/>
    <w:rsid w:val="00E4342A"/>
    <w:rsid w:val="00E4388B"/>
    <w:rsid w:val="00E44387"/>
    <w:rsid w:val="00E447C6"/>
    <w:rsid w:val="00E44E58"/>
    <w:rsid w:val="00E47303"/>
    <w:rsid w:val="00E52070"/>
    <w:rsid w:val="00E52A1B"/>
    <w:rsid w:val="00E536E7"/>
    <w:rsid w:val="00E5670E"/>
    <w:rsid w:val="00E56D75"/>
    <w:rsid w:val="00E573D4"/>
    <w:rsid w:val="00E577C2"/>
    <w:rsid w:val="00E57A86"/>
    <w:rsid w:val="00E64DD1"/>
    <w:rsid w:val="00E65827"/>
    <w:rsid w:val="00E658A3"/>
    <w:rsid w:val="00E65A32"/>
    <w:rsid w:val="00E65B65"/>
    <w:rsid w:val="00E65D59"/>
    <w:rsid w:val="00E6631C"/>
    <w:rsid w:val="00E706BE"/>
    <w:rsid w:val="00E7124F"/>
    <w:rsid w:val="00E7281C"/>
    <w:rsid w:val="00E739C1"/>
    <w:rsid w:val="00E73FF8"/>
    <w:rsid w:val="00E75B9C"/>
    <w:rsid w:val="00E814E8"/>
    <w:rsid w:val="00E82D5A"/>
    <w:rsid w:val="00E840FF"/>
    <w:rsid w:val="00E85FD8"/>
    <w:rsid w:val="00E86C9F"/>
    <w:rsid w:val="00E86FAF"/>
    <w:rsid w:val="00E87C63"/>
    <w:rsid w:val="00E90FC4"/>
    <w:rsid w:val="00E91DC5"/>
    <w:rsid w:val="00E91E53"/>
    <w:rsid w:val="00E93823"/>
    <w:rsid w:val="00E93CF3"/>
    <w:rsid w:val="00E951EC"/>
    <w:rsid w:val="00E95C7F"/>
    <w:rsid w:val="00E96461"/>
    <w:rsid w:val="00E97243"/>
    <w:rsid w:val="00EA1BE3"/>
    <w:rsid w:val="00EA25EA"/>
    <w:rsid w:val="00EA5499"/>
    <w:rsid w:val="00EA5BCB"/>
    <w:rsid w:val="00EA5BEA"/>
    <w:rsid w:val="00EA5FED"/>
    <w:rsid w:val="00EA6A70"/>
    <w:rsid w:val="00EB1436"/>
    <w:rsid w:val="00EB7F16"/>
    <w:rsid w:val="00EC0C3C"/>
    <w:rsid w:val="00EC0DEE"/>
    <w:rsid w:val="00EC1100"/>
    <w:rsid w:val="00EC1D39"/>
    <w:rsid w:val="00EC1F17"/>
    <w:rsid w:val="00EC2BB6"/>
    <w:rsid w:val="00EC2C36"/>
    <w:rsid w:val="00EC328D"/>
    <w:rsid w:val="00EC3DC5"/>
    <w:rsid w:val="00EC3F69"/>
    <w:rsid w:val="00EC585D"/>
    <w:rsid w:val="00EC6134"/>
    <w:rsid w:val="00EC62D7"/>
    <w:rsid w:val="00ED0383"/>
    <w:rsid w:val="00ED0B6C"/>
    <w:rsid w:val="00ED3D3E"/>
    <w:rsid w:val="00ED3EFD"/>
    <w:rsid w:val="00ED44A4"/>
    <w:rsid w:val="00ED5521"/>
    <w:rsid w:val="00ED637F"/>
    <w:rsid w:val="00ED67D6"/>
    <w:rsid w:val="00ED67FB"/>
    <w:rsid w:val="00EE0845"/>
    <w:rsid w:val="00EE0EA4"/>
    <w:rsid w:val="00EE6FC7"/>
    <w:rsid w:val="00EE76D1"/>
    <w:rsid w:val="00EF1E8B"/>
    <w:rsid w:val="00EF329D"/>
    <w:rsid w:val="00EF4E83"/>
    <w:rsid w:val="00EF510E"/>
    <w:rsid w:val="00EF6BD1"/>
    <w:rsid w:val="00EF7572"/>
    <w:rsid w:val="00F007A3"/>
    <w:rsid w:val="00F025BE"/>
    <w:rsid w:val="00F02AD4"/>
    <w:rsid w:val="00F04948"/>
    <w:rsid w:val="00F04F49"/>
    <w:rsid w:val="00F056A0"/>
    <w:rsid w:val="00F06D05"/>
    <w:rsid w:val="00F0784C"/>
    <w:rsid w:val="00F14384"/>
    <w:rsid w:val="00F14D30"/>
    <w:rsid w:val="00F150CD"/>
    <w:rsid w:val="00F17817"/>
    <w:rsid w:val="00F212FF"/>
    <w:rsid w:val="00F213C3"/>
    <w:rsid w:val="00F23403"/>
    <w:rsid w:val="00F23546"/>
    <w:rsid w:val="00F239D1"/>
    <w:rsid w:val="00F23F14"/>
    <w:rsid w:val="00F2412A"/>
    <w:rsid w:val="00F25048"/>
    <w:rsid w:val="00F26DA8"/>
    <w:rsid w:val="00F2777C"/>
    <w:rsid w:val="00F27BE7"/>
    <w:rsid w:val="00F3082B"/>
    <w:rsid w:val="00F30AA6"/>
    <w:rsid w:val="00F329C2"/>
    <w:rsid w:val="00F32C71"/>
    <w:rsid w:val="00F331FC"/>
    <w:rsid w:val="00F33CC4"/>
    <w:rsid w:val="00F33FEB"/>
    <w:rsid w:val="00F40574"/>
    <w:rsid w:val="00F4133A"/>
    <w:rsid w:val="00F42628"/>
    <w:rsid w:val="00F43236"/>
    <w:rsid w:val="00F4357B"/>
    <w:rsid w:val="00F4469F"/>
    <w:rsid w:val="00F4722C"/>
    <w:rsid w:val="00F503BC"/>
    <w:rsid w:val="00F50741"/>
    <w:rsid w:val="00F52A32"/>
    <w:rsid w:val="00F533B6"/>
    <w:rsid w:val="00F54B3F"/>
    <w:rsid w:val="00F54FD4"/>
    <w:rsid w:val="00F564E2"/>
    <w:rsid w:val="00F56B7E"/>
    <w:rsid w:val="00F60EC5"/>
    <w:rsid w:val="00F6172E"/>
    <w:rsid w:val="00F6395D"/>
    <w:rsid w:val="00F65133"/>
    <w:rsid w:val="00F65CE7"/>
    <w:rsid w:val="00F65D5D"/>
    <w:rsid w:val="00F71CD9"/>
    <w:rsid w:val="00F72B9A"/>
    <w:rsid w:val="00F73210"/>
    <w:rsid w:val="00F75032"/>
    <w:rsid w:val="00F77EEE"/>
    <w:rsid w:val="00F80446"/>
    <w:rsid w:val="00F806DD"/>
    <w:rsid w:val="00F80F06"/>
    <w:rsid w:val="00F81EF4"/>
    <w:rsid w:val="00F821CA"/>
    <w:rsid w:val="00F82D3B"/>
    <w:rsid w:val="00F83332"/>
    <w:rsid w:val="00F83C61"/>
    <w:rsid w:val="00F841DE"/>
    <w:rsid w:val="00F842F2"/>
    <w:rsid w:val="00F85683"/>
    <w:rsid w:val="00F85693"/>
    <w:rsid w:val="00F8590C"/>
    <w:rsid w:val="00F860B8"/>
    <w:rsid w:val="00F9034D"/>
    <w:rsid w:val="00F9060D"/>
    <w:rsid w:val="00F90BC1"/>
    <w:rsid w:val="00F94467"/>
    <w:rsid w:val="00F9473B"/>
    <w:rsid w:val="00F9487F"/>
    <w:rsid w:val="00F94C00"/>
    <w:rsid w:val="00F955DF"/>
    <w:rsid w:val="00F957BB"/>
    <w:rsid w:val="00FA01E3"/>
    <w:rsid w:val="00FA17F0"/>
    <w:rsid w:val="00FA2134"/>
    <w:rsid w:val="00FA416C"/>
    <w:rsid w:val="00FA4A3B"/>
    <w:rsid w:val="00FA7F3C"/>
    <w:rsid w:val="00FB01C9"/>
    <w:rsid w:val="00FB0677"/>
    <w:rsid w:val="00FB079B"/>
    <w:rsid w:val="00FB07B3"/>
    <w:rsid w:val="00FB0FB0"/>
    <w:rsid w:val="00FB1334"/>
    <w:rsid w:val="00FB1335"/>
    <w:rsid w:val="00FB196F"/>
    <w:rsid w:val="00FB4113"/>
    <w:rsid w:val="00FB4B18"/>
    <w:rsid w:val="00FB4C9A"/>
    <w:rsid w:val="00FC130D"/>
    <w:rsid w:val="00FC3264"/>
    <w:rsid w:val="00FC332C"/>
    <w:rsid w:val="00FC771D"/>
    <w:rsid w:val="00FD04C7"/>
    <w:rsid w:val="00FD04F5"/>
    <w:rsid w:val="00FD0F67"/>
    <w:rsid w:val="00FD1A30"/>
    <w:rsid w:val="00FD1AB8"/>
    <w:rsid w:val="00FD2026"/>
    <w:rsid w:val="00FD3DAC"/>
    <w:rsid w:val="00FD7067"/>
    <w:rsid w:val="00FE0CD2"/>
    <w:rsid w:val="00FE112C"/>
    <w:rsid w:val="00FE176B"/>
    <w:rsid w:val="00FE17B6"/>
    <w:rsid w:val="00FE2966"/>
    <w:rsid w:val="00FE2AF2"/>
    <w:rsid w:val="00FE39E4"/>
    <w:rsid w:val="00FE4A8A"/>
    <w:rsid w:val="00FE4CD7"/>
    <w:rsid w:val="00FE6019"/>
    <w:rsid w:val="00FE76A1"/>
    <w:rsid w:val="00FF1BAA"/>
    <w:rsid w:val="00FF37B3"/>
    <w:rsid w:val="00FF52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F74CA02"/>
  <w15:docId w15:val="{22B02F82-70DA-4D17-9B1B-6F88F43E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1BDE"/>
    <w:pPr>
      <w:spacing w:line="264" w:lineRule="auto"/>
    </w:pPr>
    <w:rPr>
      <w:rFonts w:ascii="Arial" w:hAnsi="Arial"/>
      <w:sz w:val="22"/>
      <w:szCs w:val="22"/>
    </w:rPr>
  </w:style>
  <w:style w:type="paragraph" w:styleId="Heading1">
    <w:name w:val="heading 1"/>
    <w:next w:val="Normal"/>
    <w:link w:val="Heading1Char"/>
    <w:uiPriority w:val="9"/>
    <w:qFormat/>
    <w:rsid w:val="0092681B"/>
    <w:pPr>
      <w:keepNext/>
      <w:keepLines/>
      <w:spacing w:line="336" w:lineRule="auto"/>
      <w:contextualSpacing/>
      <w:outlineLvl w:val="0"/>
    </w:pPr>
    <w:rPr>
      <w:rFonts w:ascii="Arial" w:eastAsiaTheme="majorEastAsia" w:hAnsi="Arial" w:cstheme="majorBidi"/>
      <w:bCs/>
      <w:caps/>
      <w:color w:val="FFFFFF" w:themeColor="background1"/>
      <w:spacing w:val="10"/>
      <w:sz w:val="50"/>
      <w:szCs w:val="72"/>
    </w:rPr>
  </w:style>
  <w:style w:type="paragraph" w:styleId="Heading2">
    <w:name w:val="heading 2"/>
    <w:basedOn w:val="Heading1"/>
    <w:next w:val="Normal"/>
    <w:link w:val="Heading2Char"/>
    <w:uiPriority w:val="9"/>
    <w:unhideWhenUsed/>
    <w:qFormat/>
    <w:rsid w:val="0092681B"/>
    <w:pPr>
      <w:spacing w:before="240" w:after="120"/>
      <w:outlineLvl w:val="1"/>
    </w:pPr>
    <w:rPr>
      <w:color w:val="auto"/>
      <w:sz w:val="32"/>
      <w:szCs w:val="48"/>
    </w:rPr>
  </w:style>
  <w:style w:type="paragraph" w:styleId="Heading3">
    <w:name w:val="heading 3"/>
    <w:basedOn w:val="Heading1"/>
    <w:next w:val="Normal"/>
    <w:link w:val="Heading3Char"/>
    <w:uiPriority w:val="9"/>
    <w:unhideWhenUsed/>
    <w:qFormat/>
    <w:rsid w:val="0092681B"/>
    <w:pPr>
      <w:spacing w:before="120"/>
      <w:contextualSpacing w:val="0"/>
      <w:outlineLvl w:val="2"/>
    </w:pPr>
    <w:rPr>
      <w:bCs w:val="0"/>
      <w:color w:val="025DBA"/>
      <w:spacing w:val="30"/>
      <w:sz w:val="22"/>
    </w:rPr>
  </w:style>
  <w:style w:type="paragraph" w:styleId="Heading4">
    <w:name w:val="heading 4"/>
    <w:next w:val="Normal"/>
    <w:link w:val="Heading4Char"/>
    <w:uiPriority w:val="9"/>
    <w:unhideWhenUsed/>
    <w:qFormat/>
    <w:rsid w:val="0092681B"/>
    <w:pPr>
      <w:keepNext/>
      <w:keepLines/>
      <w:spacing w:before="120" w:after="120" w:line="288" w:lineRule="auto"/>
      <w:contextualSpacing/>
      <w:outlineLvl w:val="3"/>
    </w:pPr>
    <w:rPr>
      <w:rFonts w:ascii="Arial" w:eastAsiaTheme="majorEastAsia" w:hAnsi="Arial" w:cstheme="majorBidi"/>
      <w:caps/>
      <w:color w:val="1E2123" w:themeColor="text1"/>
      <w:spacing w:val="40"/>
      <w:sz w:val="18"/>
    </w:rPr>
  </w:style>
  <w:style w:type="character" w:default="1" w:styleId="DefaultParagraphFont">
    <w:name w:val="Default Paragraph Font"/>
    <w:uiPriority w:val="1"/>
    <w:semiHidden/>
    <w:unhideWhenUsed/>
  </w:style>
  <w:style w:type="table" w:default="1" w:styleId="TableNormal">
    <w:name w:val="Normal Table"/>
    <w:link w:val="TableNormalPara"/>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1B"/>
    <w:rPr>
      <w:rFonts w:ascii="Arial" w:eastAsiaTheme="majorEastAsia" w:hAnsi="Arial" w:cstheme="majorBidi"/>
      <w:bCs/>
      <w:caps/>
      <w:color w:val="FFFFFF" w:themeColor="background1"/>
      <w:spacing w:val="10"/>
      <w:sz w:val="50"/>
      <w:szCs w:val="72"/>
    </w:rPr>
  </w:style>
  <w:style w:type="character" w:customStyle="1" w:styleId="Heading2Char">
    <w:name w:val="Heading 2 Char"/>
    <w:basedOn w:val="DefaultParagraphFont"/>
    <w:link w:val="Heading2"/>
    <w:uiPriority w:val="9"/>
    <w:rsid w:val="0092681B"/>
    <w:rPr>
      <w:rFonts w:ascii="Arial" w:eastAsiaTheme="majorEastAsia" w:hAnsi="Arial" w:cstheme="majorBidi"/>
      <w:bCs/>
      <w:caps/>
      <w:spacing w:val="10"/>
      <w:sz w:val="32"/>
      <w:szCs w:val="48"/>
    </w:rPr>
  </w:style>
  <w:style w:type="character" w:customStyle="1" w:styleId="Heading3Char">
    <w:name w:val="Heading 3 Char"/>
    <w:basedOn w:val="DefaultParagraphFont"/>
    <w:link w:val="Heading3"/>
    <w:uiPriority w:val="9"/>
    <w:rsid w:val="0092681B"/>
    <w:rPr>
      <w:rFonts w:ascii="Arial" w:eastAsiaTheme="majorEastAsia" w:hAnsi="Arial" w:cstheme="majorBidi"/>
      <w:caps/>
      <w:color w:val="025DBA"/>
      <w:spacing w:val="30"/>
      <w:sz w:val="22"/>
      <w:szCs w:val="72"/>
    </w:rPr>
  </w:style>
  <w:style w:type="character" w:customStyle="1" w:styleId="Heading4Char">
    <w:name w:val="Heading 4 Char"/>
    <w:basedOn w:val="DefaultParagraphFont"/>
    <w:link w:val="Heading4"/>
    <w:uiPriority w:val="9"/>
    <w:rsid w:val="0092681B"/>
    <w:rPr>
      <w:rFonts w:ascii="Arial" w:eastAsiaTheme="majorEastAsia" w:hAnsi="Arial" w:cstheme="majorBidi"/>
      <w:caps/>
      <w:color w:val="1E2123" w:themeColor="text1"/>
      <w:spacing w:val="40"/>
      <w:sz w:val="18"/>
    </w:rPr>
  </w:style>
  <w:style w:type="paragraph" w:customStyle="1" w:styleId="TableNormalPara">
    <w:name w:val="Table Normal Para"/>
    <w:basedOn w:val="Normal"/>
    <w:link w:val="TableNormal"/>
    <w:uiPriority w:val="99"/>
    <w:rsid w:val="0092681B"/>
  </w:style>
  <w:style w:type="character" w:styleId="Emphasis">
    <w:name w:val="Emphasis"/>
    <w:aliases w:val="Link"/>
    <w:basedOn w:val="DefaultParagraphFont"/>
    <w:uiPriority w:val="20"/>
    <w:rsid w:val="0092681B"/>
    <w:rPr>
      <w:rFonts w:ascii="Georgia" w:hAnsi="Georgia"/>
      <w:b w:val="0"/>
      <w:i/>
      <w:iCs/>
      <w:color w:val="AF2540" w:themeColor="accent1"/>
      <w:sz w:val="18"/>
    </w:rPr>
  </w:style>
  <w:style w:type="paragraph" w:styleId="Header">
    <w:name w:val="header"/>
    <w:basedOn w:val="Normal"/>
    <w:link w:val="HeaderChar"/>
    <w:uiPriority w:val="99"/>
    <w:unhideWhenUsed/>
    <w:rsid w:val="0092681B"/>
    <w:pPr>
      <w:tabs>
        <w:tab w:val="center" w:pos="4320"/>
        <w:tab w:val="right" w:pos="8640"/>
      </w:tabs>
    </w:pPr>
  </w:style>
  <w:style w:type="character" w:customStyle="1" w:styleId="HeaderChar">
    <w:name w:val="Header Char"/>
    <w:basedOn w:val="DefaultParagraphFont"/>
    <w:link w:val="Header"/>
    <w:uiPriority w:val="99"/>
    <w:rsid w:val="0092681B"/>
    <w:rPr>
      <w:rFonts w:ascii="Arial" w:hAnsi="Arial"/>
      <w:sz w:val="22"/>
      <w:szCs w:val="22"/>
    </w:rPr>
  </w:style>
  <w:style w:type="paragraph" w:styleId="Footer">
    <w:name w:val="footer"/>
    <w:basedOn w:val="Normal"/>
    <w:link w:val="FooterChar"/>
    <w:uiPriority w:val="99"/>
    <w:unhideWhenUsed/>
    <w:rsid w:val="0092681B"/>
    <w:pPr>
      <w:tabs>
        <w:tab w:val="center" w:pos="4320"/>
        <w:tab w:val="right" w:pos="8640"/>
      </w:tabs>
    </w:pPr>
  </w:style>
  <w:style w:type="character" w:customStyle="1" w:styleId="FooterChar">
    <w:name w:val="Footer Char"/>
    <w:basedOn w:val="DefaultParagraphFont"/>
    <w:link w:val="Footer"/>
    <w:uiPriority w:val="99"/>
    <w:rsid w:val="0092681B"/>
    <w:rPr>
      <w:rFonts w:ascii="Arial" w:hAnsi="Arial"/>
      <w:sz w:val="22"/>
      <w:szCs w:val="22"/>
    </w:rPr>
  </w:style>
  <w:style w:type="character" w:styleId="PageNumber">
    <w:name w:val="page number"/>
    <w:basedOn w:val="DefaultParagraphFont"/>
    <w:uiPriority w:val="99"/>
    <w:semiHidden/>
    <w:unhideWhenUsed/>
    <w:rsid w:val="0092681B"/>
  </w:style>
  <w:style w:type="paragraph" w:customStyle="1" w:styleId="HeaderFooterA4VMaster">
    <w:name w:val="Header/Footer (A4 V:Master)"/>
    <w:basedOn w:val="Normal"/>
    <w:uiPriority w:val="99"/>
    <w:rsid w:val="0092681B"/>
    <w:pPr>
      <w:widowControl w:val="0"/>
      <w:suppressAutoHyphens/>
      <w:autoSpaceDE w:val="0"/>
      <w:autoSpaceDN w:val="0"/>
      <w:adjustRightInd w:val="0"/>
      <w:spacing w:line="288" w:lineRule="auto"/>
      <w:textAlignment w:val="center"/>
    </w:pPr>
    <w:rPr>
      <w:rFonts w:ascii="Georgia-Italic" w:hAnsi="Georgia-Italic" w:cs="Georgia-Italic"/>
      <w:i/>
      <w:iCs/>
      <w:color w:val="000000"/>
      <w:sz w:val="14"/>
      <w:szCs w:val="14"/>
    </w:rPr>
  </w:style>
  <w:style w:type="paragraph" w:customStyle="1" w:styleId="BIHubTemplate">
    <w:name w:val="BI Hub Template"/>
    <w:basedOn w:val="Footer"/>
    <w:qFormat/>
    <w:rsid w:val="0092681B"/>
    <w:rPr>
      <w:i/>
      <w:color w:val="5C6266" w:themeColor="accent6"/>
      <w:sz w:val="18"/>
      <w:szCs w:val="14"/>
    </w:rPr>
  </w:style>
  <w:style w:type="paragraph" w:styleId="BalloonText">
    <w:name w:val="Balloon Text"/>
    <w:basedOn w:val="Normal"/>
    <w:link w:val="BalloonTextChar"/>
    <w:uiPriority w:val="99"/>
    <w:semiHidden/>
    <w:unhideWhenUsed/>
    <w:rsid w:val="00926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81B"/>
    <w:rPr>
      <w:rFonts w:ascii="Lucida Grande" w:hAnsi="Lucida Grande" w:cs="Lucida Grande"/>
      <w:sz w:val="18"/>
      <w:szCs w:val="18"/>
    </w:rPr>
  </w:style>
  <w:style w:type="table" w:styleId="TableGrid">
    <w:name w:val="Table Grid"/>
    <w:basedOn w:val="TableNormal"/>
    <w:uiPriority w:val="59"/>
    <w:rsid w:val="00926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uiPriority w:val="34"/>
    <w:qFormat/>
    <w:rsid w:val="0092681B"/>
    <w:pPr>
      <w:numPr>
        <w:numId w:val="1"/>
      </w:numPr>
      <w:tabs>
        <w:tab w:val="left" w:pos="567"/>
      </w:tabs>
      <w:spacing w:after="60" w:line="288" w:lineRule="auto"/>
      <w:contextualSpacing/>
    </w:pPr>
  </w:style>
  <w:style w:type="paragraph" w:styleId="Quote">
    <w:name w:val="Quote"/>
    <w:basedOn w:val="Normal"/>
    <w:next w:val="Normal"/>
    <w:link w:val="QuoteChar"/>
    <w:uiPriority w:val="29"/>
    <w:rsid w:val="0092681B"/>
    <w:rPr>
      <w:rFonts w:ascii="Georgia" w:hAnsi="Georgia"/>
      <w:i/>
      <w:iCs/>
      <w:color w:val="869097" w:themeColor="text1" w:themeTint="80"/>
      <w:sz w:val="20"/>
    </w:rPr>
  </w:style>
  <w:style w:type="character" w:customStyle="1" w:styleId="QuoteChar">
    <w:name w:val="Quote Char"/>
    <w:basedOn w:val="DefaultParagraphFont"/>
    <w:link w:val="Quote"/>
    <w:uiPriority w:val="29"/>
    <w:rsid w:val="0092681B"/>
    <w:rPr>
      <w:rFonts w:ascii="Georgia" w:hAnsi="Georgia"/>
      <w:i/>
      <w:iCs/>
      <w:color w:val="869097" w:themeColor="text1" w:themeTint="80"/>
      <w:szCs w:val="22"/>
    </w:rPr>
  </w:style>
  <w:style w:type="character" w:styleId="Strong">
    <w:name w:val="Strong"/>
    <w:basedOn w:val="DefaultParagraphFont"/>
    <w:uiPriority w:val="22"/>
    <w:rsid w:val="0092681B"/>
    <w:rPr>
      <w:b w:val="0"/>
      <w:bCs/>
      <w:color w:val="AF2540" w:themeColor="accent1"/>
    </w:rPr>
  </w:style>
  <w:style w:type="table" w:styleId="LightList-Accent6">
    <w:name w:val="Light List Accent 6"/>
    <w:basedOn w:val="TableNormal"/>
    <w:uiPriority w:val="61"/>
    <w:rsid w:val="0092681B"/>
    <w:tblPr>
      <w:tblStyleRowBandSize w:val="1"/>
      <w:tblStyleColBandSize w:val="1"/>
      <w:tblBorders>
        <w:top w:val="single" w:sz="8" w:space="0" w:color="5C6266" w:themeColor="accent6"/>
        <w:left w:val="single" w:sz="8" w:space="0" w:color="5C6266" w:themeColor="accent6"/>
        <w:bottom w:val="single" w:sz="8" w:space="0" w:color="5C6266" w:themeColor="accent6"/>
        <w:right w:val="single" w:sz="8" w:space="0" w:color="5C6266" w:themeColor="accent6"/>
      </w:tblBorders>
    </w:tblPr>
    <w:tblStylePr w:type="firstRow">
      <w:pPr>
        <w:spacing w:before="0" w:after="0" w:line="240" w:lineRule="auto"/>
      </w:pPr>
      <w:rPr>
        <w:b/>
        <w:bCs/>
        <w:color w:val="FFFFFF" w:themeColor="background1"/>
      </w:rPr>
      <w:tblPr/>
      <w:tcPr>
        <w:shd w:val="clear" w:color="auto" w:fill="5C6266" w:themeFill="accent6"/>
      </w:tcPr>
    </w:tblStylePr>
    <w:tblStylePr w:type="lastRow">
      <w:pPr>
        <w:spacing w:before="0" w:after="0" w:line="240" w:lineRule="auto"/>
      </w:pPr>
      <w:rPr>
        <w:b/>
        <w:bCs/>
      </w:rPr>
      <w:tblPr/>
      <w:tcPr>
        <w:tcBorders>
          <w:top w:val="double" w:sz="6" w:space="0" w:color="5C6266" w:themeColor="accent6"/>
          <w:left w:val="single" w:sz="8" w:space="0" w:color="5C6266" w:themeColor="accent6"/>
          <w:bottom w:val="single" w:sz="8" w:space="0" w:color="5C6266" w:themeColor="accent6"/>
          <w:right w:val="single" w:sz="8" w:space="0" w:color="5C6266" w:themeColor="accent6"/>
        </w:tcBorders>
      </w:tcPr>
    </w:tblStylePr>
    <w:tblStylePr w:type="firstCol">
      <w:rPr>
        <w:b/>
        <w:bCs/>
      </w:rPr>
    </w:tblStylePr>
    <w:tblStylePr w:type="lastCol">
      <w:rPr>
        <w:b/>
        <w:bCs/>
      </w:rPr>
    </w:tblStylePr>
    <w:tblStylePr w:type="band1Vert">
      <w:tblPr/>
      <w:tcPr>
        <w:tcBorders>
          <w:top w:val="single" w:sz="8" w:space="0" w:color="5C6266" w:themeColor="accent6"/>
          <w:left w:val="single" w:sz="8" w:space="0" w:color="5C6266" w:themeColor="accent6"/>
          <w:bottom w:val="single" w:sz="8" w:space="0" w:color="5C6266" w:themeColor="accent6"/>
          <w:right w:val="single" w:sz="8" w:space="0" w:color="5C6266" w:themeColor="accent6"/>
        </w:tcBorders>
      </w:tcPr>
    </w:tblStylePr>
    <w:tblStylePr w:type="band1Horz">
      <w:tblPr/>
      <w:tcPr>
        <w:tcBorders>
          <w:top w:val="single" w:sz="8" w:space="0" w:color="5C6266" w:themeColor="accent6"/>
          <w:left w:val="single" w:sz="8" w:space="0" w:color="5C6266" w:themeColor="accent6"/>
          <w:bottom w:val="single" w:sz="8" w:space="0" w:color="5C6266" w:themeColor="accent6"/>
          <w:right w:val="single" w:sz="8" w:space="0" w:color="5C6266" w:themeColor="accent6"/>
        </w:tcBorders>
      </w:tcPr>
    </w:tblStylePr>
  </w:style>
  <w:style w:type="character" w:styleId="LineNumber">
    <w:name w:val="line number"/>
    <w:basedOn w:val="DefaultParagraphFont"/>
    <w:uiPriority w:val="99"/>
    <w:semiHidden/>
    <w:unhideWhenUsed/>
    <w:rsid w:val="0092681B"/>
  </w:style>
  <w:style w:type="table" w:customStyle="1" w:styleId="BItable">
    <w:name w:val="BI table"/>
    <w:basedOn w:val="TableNormal"/>
    <w:uiPriority w:val="99"/>
    <w:rsid w:val="0092681B"/>
    <w:rPr>
      <w:rFonts w:asciiTheme="minorHAnsi" w:hAnsiTheme="minorHAnsi"/>
    </w:rPr>
    <w:tblPr>
      <w:tblBorders>
        <w:top w:val="single" w:sz="8" w:space="0" w:color="FFFFFF" w:themeColor="background2"/>
        <w:left w:val="single" w:sz="8" w:space="0" w:color="FFFFFF" w:themeColor="background2"/>
        <w:bottom w:val="single" w:sz="8" w:space="0" w:color="FFFFFF" w:themeColor="background2"/>
        <w:right w:val="single" w:sz="8" w:space="0" w:color="FFFFFF" w:themeColor="background2"/>
        <w:insideH w:val="single" w:sz="8" w:space="0" w:color="FFFFFF" w:themeColor="background2"/>
        <w:insideV w:val="single" w:sz="8" w:space="0" w:color="FFFFFF" w:themeColor="background2"/>
      </w:tblBorders>
      <w:tblCellMar>
        <w:top w:w="57" w:type="dxa"/>
        <w:bottom w:w="57" w:type="dxa"/>
      </w:tblCellMar>
    </w:tblPr>
    <w:tcPr>
      <w:shd w:val="clear" w:color="auto" w:fill="F3F3F3"/>
    </w:tcPr>
    <w:tblStylePr w:type="firstRow">
      <w:rPr>
        <w:rFonts w:ascii="Marlett" w:hAnsi="Marlett"/>
        <w:color w:val="1E2123" w:themeColor="text2"/>
        <w:sz w:val="18"/>
      </w:rPr>
      <w:tblPr/>
      <w:tcPr>
        <w:shd w:val="clear" w:color="auto" w:fill="E7E7E7"/>
      </w:tcPr>
    </w:tblStylePr>
  </w:style>
  <w:style w:type="character" w:styleId="PlaceholderText">
    <w:name w:val="Placeholder Text"/>
    <w:basedOn w:val="DefaultParagraphFont"/>
    <w:uiPriority w:val="99"/>
    <w:semiHidden/>
    <w:rsid w:val="0092681B"/>
    <w:rPr>
      <w:i/>
      <w:color w:val="7EA0D8" w:themeColor="accent4" w:themeTint="99"/>
    </w:rPr>
  </w:style>
  <w:style w:type="paragraph" w:styleId="FootnoteText">
    <w:name w:val="footnote text"/>
    <w:basedOn w:val="Normal"/>
    <w:link w:val="FootnoteTextChar"/>
    <w:uiPriority w:val="99"/>
    <w:unhideWhenUsed/>
    <w:rsid w:val="0092681B"/>
    <w:rPr>
      <w:i/>
      <w:color w:val="869097" w:themeColor="text1" w:themeTint="80"/>
      <w:sz w:val="20"/>
      <w:szCs w:val="24"/>
    </w:rPr>
  </w:style>
  <w:style w:type="character" w:customStyle="1" w:styleId="FootnoteTextChar">
    <w:name w:val="Footnote Text Char"/>
    <w:basedOn w:val="DefaultParagraphFont"/>
    <w:link w:val="FootnoteText"/>
    <w:uiPriority w:val="99"/>
    <w:rsid w:val="0092681B"/>
    <w:rPr>
      <w:rFonts w:ascii="Arial" w:hAnsi="Arial"/>
      <w:i/>
      <w:color w:val="869097" w:themeColor="text1" w:themeTint="80"/>
      <w:szCs w:val="24"/>
    </w:rPr>
  </w:style>
  <w:style w:type="character" w:styleId="FootnoteReference">
    <w:name w:val="footnote reference"/>
    <w:basedOn w:val="DefaultParagraphFont"/>
    <w:uiPriority w:val="99"/>
    <w:unhideWhenUsed/>
    <w:rsid w:val="0092681B"/>
    <w:rPr>
      <w:vertAlign w:val="superscript"/>
    </w:rPr>
  </w:style>
  <w:style w:type="table" w:styleId="LightShading">
    <w:name w:val="Light Shading"/>
    <w:basedOn w:val="TableNormal"/>
    <w:uiPriority w:val="60"/>
    <w:rsid w:val="0092681B"/>
    <w:rPr>
      <w:color w:val="16181A" w:themeColor="text1" w:themeShade="BF"/>
    </w:rPr>
    <w:tblPr>
      <w:tblStyleRowBandSize w:val="1"/>
      <w:tblStyleColBandSize w:val="1"/>
      <w:tblBorders>
        <w:top w:val="single" w:sz="8" w:space="0" w:color="1E2123" w:themeColor="text1"/>
        <w:bottom w:val="single" w:sz="8" w:space="0" w:color="1E2123" w:themeColor="text1"/>
      </w:tblBorders>
    </w:tblPr>
    <w:tblStylePr w:type="firstRow">
      <w:pPr>
        <w:spacing w:before="0" w:after="0" w:line="240" w:lineRule="auto"/>
      </w:pPr>
      <w:rPr>
        <w:b/>
        <w:bCs/>
      </w:rPr>
      <w:tblPr/>
      <w:tcPr>
        <w:tcBorders>
          <w:top w:val="single" w:sz="8" w:space="0" w:color="1E2123" w:themeColor="text1"/>
          <w:left w:val="nil"/>
          <w:bottom w:val="single" w:sz="8" w:space="0" w:color="1E2123" w:themeColor="text1"/>
          <w:right w:val="nil"/>
          <w:insideH w:val="nil"/>
          <w:insideV w:val="nil"/>
        </w:tcBorders>
      </w:tcPr>
    </w:tblStylePr>
    <w:tblStylePr w:type="lastRow">
      <w:pPr>
        <w:spacing w:before="0" w:after="0" w:line="240" w:lineRule="auto"/>
      </w:pPr>
      <w:rPr>
        <w:b/>
        <w:bCs/>
      </w:rPr>
      <w:tblPr/>
      <w:tcPr>
        <w:tcBorders>
          <w:top w:val="single" w:sz="8" w:space="0" w:color="1E2123" w:themeColor="text1"/>
          <w:left w:val="nil"/>
          <w:bottom w:val="single" w:sz="8" w:space="0" w:color="1E212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8CC" w:themeFill="text1" w:themeFillTint="3F"/>
      </w:tcPr>
    </w:tblStylePr>
    <w:tblStylePr w:type="band1Horz">
      <w:tblPr/>
      <w:tcPr>
        <w:tcBorders>
          <w:left w:val="nil"/>
          <w:right w:val="nil"/>
          <w:insideH w:val="nil"/>
          <w:insideV w:val="nil"/>
        </w:tcBorders>
        <w:shd w:val="clear" w:color="auto" w:fill="C3C8CC" w:themeFill="text1" w:themeFillTint="3F"/>
      </w:tcPr>
    </w:tblStylePr>
  </w:style>
  <w:style w:type="character" w:styleId="Hyperlink">
    <w:name w:val="Hyperlink"/>
    <w:basedOn w:val="DefaultParagraphFont"/>
    <w:uiPriority w:val="99"/>
    <w:unhideWhenUsed/>
    <w:rsid w:val="0092681B"/>
    <w:rPr>
      <w:color w:val="BC0D33" w:themeColor="hyperlink"/>
      <w:u w:val="single"/>
    </w:rPr>
  </w:style>
  <w:style w:type="paragraph" w:styleId="TOCHeading">
    <w:name w:val="TOC Heading"/>
    <w:basedOn w:val="Heading1"/>
    <w:next w:val="Normal"/>
    <w:uiPriority w:val="39"/>
    <w:unhideWhenUsed/>
    <w:qFormat/>
    <w:rsid w:val="0092681B"/>
    <w:pPr>
      <w:spacing w:before="480" w:line="276" w:lineRule="auto"/>
      <w:contextualSpacing w:val="0"/>
      <w:outlineLvl w:val="9"/>
    </w:pPr>
    <w:rPr>
      <w:b/>
      <w:color w:val="821B2F" w:themeColor="accent1" w:themeShade="BF"/>
      <w:spacing w:val="0"/>
      <w:sz w:val="28"/>
      <w:szCs w:val="28"/>
      <w:lang w:val="en-US"/>
    </w:rPr>
  </w:style>
  <w:style w:type="paragraph" w:styleId="TOC1">
    <w:name w:val="toc 1"/>
    <w:basedOn w:val="Normal"/>
    <w:next w:val="Normal"/>
    <w:autoRedefine/>
    <w:uiPriority w:val="39"/>
    <w:unhideWhenUsed/>
    <w:qFormat/>
    <w:rsid w:val="0092681B"/>
    <w:pPr>
      <w:spacing w:before="120"/>
    </w:pPr>
    <w:rPr>
      <w:b/>
    </w:rPr>
  </w:style>
  <w:style w:type="paragraph" w:styleId="TOC2">
    <w:name w:val="toc 2"/>
    <w:basedOn w:val="Normal"/>
    <w:next w:val="Normal"/>
    <w:autoRedefine/>
    <w:uiPriority w:val="39"/>
    <w:unhideWhenUsed/>
    <w:qFormat/>
    <w:rsid w:val="0092681B"/>
    <w:pPr>
      <w:ind w:left="220"/>
    </w:pPr>
    <w:rPr>
      <w:i/>
    </w:rPr>
  </w:style>
  <w:style w:type="paragraph" w:styleId="TOC3">
    <w:name w:val="toc 3"/>
    <w:basedOn w:val="Normal"/>
    <w:next w:val="Normal"/>
    <w:autoRedefine/>
    <w:uiPriority w:val="39"/>
    <w:unhideWhenUsed/>
    <w:qFormat/>
    <w:rsid w:val="0092681B"/>
    <w:pPr>
      <w:ind w:left="440"/>
    </w:pPr>
  </w:style>
  <w:style w:type="paragraph" w:styleId="TOC4">
    <w:name w:val="toc 4"/>
    <w:basedOn w:val="Normal"/>
    <w:next w:val="Normal"/>
    <w:autoRedefine/>
    <w:uiPriority w:val="39"/>
    <w:unhideWhenUsed/>
    <w:rsid w:val="0092681B"/>
    <w:pPr>
      <w:ind w:left="660"/>
    </w:pPr>
    <w:rPr>
      <w:sz w:val="20"/>
      <w:szCs w:val="20"/>
    </w:rPr>
  </w:style>
  <w:style w:type="paragraph" w:styleId="TOC5">
    <w:name w:val="toc 5"/>
    <w:basedOn w:val="Normal"/>
    <w:next w:val="Normal"/>
    <w:autoRedefine/>
    <w:uiPriority w:val="39"/>
    <w:unhideWhenUsed/>
    <w:rsid w:val="0092681B"/>
    <w:pPr>
      <w:ind w:left="880"/>
    </w:pPr>
    <w:rPr>
      <w:sz w:val="20"/>
      <w:szCs w:val="20"/>
    </w:rPr>
  </w:style>
  <w:style w:type="paragraph" w:styleId="TOC6">
    <w:name w:val="toc 6"/>
    <w:basedOn w:val="Normal"/>
    <w:next w:val="Normal"/>
    <w:autoRedefine/>
    <w:uiPriority w:val="39"/>
    <w:unhideWhenUsed/>
    <w:rsid w:val="0092681B"/>
    <w:pPr>
      <w:ind w:left="1100"/>
    </w:pPr>
    <w:rPr>
      <w:sz w:val="20"/>
      <w:szCs w:val="20"/>
    </w:rPr>
  </w:style>
  <w:style w:type="paragraph" w:styleId="TOC7">
    <w:name w:val="toc 7"/>
    <w:basedOn w:val="Normal"/>
    <w:next w:val="Normal"/>
    <w:autoRedefine/>
    <w:uiPriority w:val="39"/>
    <w:unhideWhenUsed/>
    <w:rsid w:val="0092681B"/>
    <w:pPr>
      <w:ind w:left="1320"/>
    </w:pPr>
    <w:rPr>
      <w:sz w:val="20"/>
      <w:szCs w:val="20"/>
    </w:rPr>
  </w:style>
  <w:style w:type="paragraph" w:styleId="TOC8">
    <w:name w:val="toc 8"/>
    <w:basedOn w:val="Normal"/>
    <w:next w:val="Normal"/>
    <w:autoRedefine/>
    <w:uiPriority w:val="39"/>
    <w:unhideWhenUsed/>
    <w:rsid w:val="0092681B"/>
    <w:pPr>
      <w:ind w:left="1540"/>
    </w:pPr>
    <w:rPr>
      <w:sz w:val="20"/>
      <w:szCs w:val="20"/>
    </w:rPr>
  </w:style>
  <w:style w:type="paragraph" w:styleId="TOC9">
    <w:name w:val="toc 9"/>
    <w:basedOn w:val="Normal"/>
    <w:next w:val="Normal"/>
    <w:autoRedefine/>
    <w:uiPriority w:val="39"/>
    <w:unhideWhenUsed/>
    <w:rsid w:val="0092681B"/>
    <w:pPr>
      <w:ind w:left="1760"/>
    </w:pPr>
    <w:rPr>
      <w:sz w:val="20"/>
      <w:szCs w:val="20"/>
    </w:rPr>
  </w:style>
  <w:style w:type="paragraph" w:styleId="Revision">
    <w:name w:val="Revision"/>
    <w:hidden/>
    <w:uiPriority w:val="99"/>
    <w:semiHidden/>
    <w:rsid w:val="0092681B"/>
    <w:rPr>
      <w:rFonts w:asciiTheme="minorHAnsi" w:hAnsiTheme="minorHAnsi"/>
      <w:color w:val="51595F" w:themeColor="text1" w:themeTint="BF"/>
      <w:sz w:val="32"/>
      <w:szCs w:val="22"/>
    </w:rPr>
  </w:style>
  <w:style w:type="table" w:customStyle="1" w:styleId="Checklist">
    <w:name w:val="Checklist"/>
    <w:basedOn w:val="TableNormal"/>
    <w:uiPriority w:val="99"/>
    <w:rsid w:val="0092681B"/>
    <w:rPr>
      <w:rFonts w:asciiTheme="minorHAnsi" w:hAnsiTheme="minorHAnsi"/>
    </w:rPr>
    <w:tblPr>
      <w:tblCellMar>
        <w:top w:w="113" w:type="dxa"/>
        <w:bottom w:w="113" w:type="dxa"/>
      </w:tblCellMar>
    </w:tblPr>
    <w:tcPr>
      <w:shd w:val="clear" w:color="auto" w:fill="auto"/>
      <w:vAlign w:val="center"/>
    </w:tcPr>
  </w:style>
  <w:style w:type="paragraph" w:customStyle="1" w:styleId="Bulletlist">
    <w:name w:val="Bullet list"/>
    <w:basedOn w:val="Normal"/>
    <w:qFormat/>
    <w:rsid w:val="0092681B"/>
    <w:pPr>
      <w:numPr>
        <w:numId w:val="2"/>
      </w:numPr>
      <w:ind w:left="414" w:hanging="357"/>
      <w:contextualSpacing/>
    </w:pPr>
  </w:style>
  <w:style w:type="character" w:customStyle="1" w:styleId="Question">
    <w:name w:val="Question"/>
    <w:basedOn w:val="DefaultParagraphFont"/>
    <w:uiPriority w:val="1"/>
    <w:qFormat/>
    <w:rsid w:val="009509CC"/>
    <w:rPr>
      <w:rFonts w:ascii="Arial" w:hAnsi="Arial"/>
      <w:b/>
      <w:i w:val="0"/>
      <w:caps w:val="0"/>
      <w:smallCaps w:val="0"/>
      <w:strike w:val="0"/>
      <w:dstrike w:val="0"/>
      <w:vanish w:val="0"/>
      <w:color w:val="auto"/>
      <w:spacing w:val="0"/>
      <w:sz w:val="24"/>
      <w:vertAlign w:val="baseline"/>
    </w:rPr>
  </w:style>
  <w:style w:type="paragraph" w:customStyle="1" w:styleId="Prompt">
    <w:name w:val="Prompt"/>
    <w:basedOn w:val="Normal"/>
    <w:rsid w:val="0092681B"/>
    <w:rPr>
      <w:color w:val="869097" w:themeColor="text1" w:themeTint="80"/>
    </w:rPr>
  </w:style>
  <w:style w:type="paragraph" w:customStyle="1" w:styleId="BasicParagraph">
    <w:name w:val="[Basic Paragraph]"/>
    <w:basedOn w:val="Normal"/>
    <w:uiPriority w:val="99"/>
    <w:rsid w:val="0092681B"/>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ighlight3">
    <w:name w:val="Highlight3"/>
    <w:uiPriority w:val="1"/>
    <w:qFormat/>
    <w:rsid w:val="0092681B"/>
    <w:rPr>
      <w:color w:val="AF2540" w:themeColor="accent1"/>
    </w:rPr>
  </w:style>
  <w:style w:type="character" w:customStyle="1" w:styleId="Highlight1">
    <w:name w:val="Highlight1"/>
    <w:uiPriority w:val="1"/>
    <w:qFormat/>
    <w:rsid w:val="0092681B"/>
    <w:rPr>
      <w:color w:val="3665B2" w:themeColor="accent4"/>
    </w:rPr>
  </w:style>
  <w:style w:type="character" w:customStyle="1" w:styleId="Highlight2">
    <w:name w:val="Highlight2"/>
    <w:uiPriority w:val="1"/>
    <w:qFormat/>
    <w:rsid w:val="0092681B"/>
    <w:rPr>
      <w:color w:val="498172" w:themeColor="accent3"/>
    </w:rPr>
  </w:style>
  <w:style w:type="character" w:customStyle="1" w:styleId="Highlight4">
    <w:name w:val="Highlight4"/>
    <w:uiPriority w:val="1"/>
    <w:qFormat/>
    <w:rsid w:val="0092681B"/>
    <w:rPr>
      <w:color w:val="C48A1C" w:themeColor="accent2"/>
    </w:rPr>
  </w:style>
  <w:style w:type="paragraph" w:customStyle="1" w:styleId="Hiddenprompt">
    <w:name w:val="Hidden prompt"/>
    <w:basedOn w:val="Normal"/>
    <w:qFormat/>
    <w:rsid w:val="0092681B"/>
    <w:pPr>
      <w:spacing w:before="220" w:line="240" w:lineRule="auto"/>
    </w:pPr>
    <w:rPr>
      <w:rFonts w:ascii="Georgia" w:hAnsi="Georgia"/>
      <w:i/>
      <w:iCs/>
      <w:color w:val="869097" w:themeColor="text1" w:themeTint="80"/>
      <w:sz w:val="24"/>
      <w:szCs w:val="28"/>
    </w:rPr>
  </w:style>
  <w:style w:type="paragraph" w:customStyle="1" w:styleId="SubQuestion">
    <w:name w:val="Sub Question"/>
    <w:basedOn w:val="Normal"/>
    <w:qFormat/>
    <w:rsid w:val="0092681B"/>
    <w:rPr>
      <w:i/>
      <w:color w:val="808080" w:themeColor="background1" w:themeShade="80"/>
    </w:rPr>
  </w:style>
  <w:style w:type="paragraph" w:customStyle="1" w:styleId="AuthorDateFooter">
    <w:name w:val="Author Date Footer"/>
    <w:basedOn w:val="Normal"/>
    <w:link w:val="AuthorDateFooterChar"/>
    <w:qFormat/>
    <w:rsid w:val="0092681B"/>
    <w:rPr>
      <w:color w:val="FFFFFF" w:themeColor="background1"/>
      <w:sz w:val="18"/>
    </w:rPr>
  </w:style>
  <w:style w:type="character" w:customStyle="1" w:styleId="AuthorDateFooterChar">
    <w:name w:val="Author Date Footer Char"/>
    <w:basedOn w:val="DefaultParagraphFont"/>
    <w:link w:val="AuthorDateFooter"/>
    <w:rsid w:val="0092681B"/>
    <w:rPr>
      <w:rFonts w:ascii="Arial" w:hAnsi="Arial"/>
      <w:color w:val="FFFFFF" w:themeColor="background1"/>
      <w:sz w:val="18"/>
      <w:szCs w:val="22"/>
    </w:rPr>
  </w:style>
  <w:style w:type="paragraph" w:customStyle="1" w:styleId="Smalltext">
    <w:name w:val="Smalltext"/>
    <w:basedOn w:val="Footer"/>
    <w:qFormat/>
    <w:rsid w:val="0092681B"/>
    <w:rPr>
      <w:i/>
      <w:color w:val="5C6266" w:themeColor="accent6"/>
      <w:sz w:val="18"/>
      <w:szCs w:val="14"/>
    </w:rPr>
  </w:style>
  <w:style w:type="character" w:customStyle="1" w:styleId="Style6Char">
    <w:name w:val="Style6 Char"/>
    <w:basedOn w:val="DefaultParagraphFont"/>
    <w:link w:val="Style6"/>
    <w:rsid w:val="0092681B"/>
    <w:rPr>
      <w:rFonts w:ascii="Arial" w:eastAsiaTheme="majorEastAsia" w:hAnsi="Arial" w:cstheme="majorBidi"/>
      <w:caps/>
      <w:color w:val="025DBA"/>
      <w:spacing w:val="20"/>
      <w:sz w:val="22"/>
    </w:rPr>
  </w:style>
  <w:style w:type="paragraph" w:customStyle="1" w:styleId="Style6">
    <w:name w:val="Style6"/>
    <w:basedOn w:val="Normal"/>
    <w:link w:val="Style6Char"/>
    <w:qFormat/>
    <w:rsid w:val="0092681B"/>
    <w:pPr>
      <w:spacing w:line="300" w:lineRule="auto"/>
    </w:pPr>
    <w:rPr>
      <w:rFonts w:eastAsiaTheme="majorEastAsia" w:cstheme="majorBidi"/>
      <w:caps/>
      <w:color w:val="025DBA"/>
      <w:spacing w:val="20"/>
      <w:szCs w:val="20"/>
    </w:rPr>
  </w:style>
  <w:style w:type="table" w:customStyle="1" w:styleId="BIipadtable1">
    <w:name w:val="BI ipad table1"/>
    <w:basedOn w:val="TableNormal"/>
    <w:uiPriority w:val="99"/>
    <w:rsid w:val="0092681B"/>
    <w:rPr>
      <w:rFonts w:asciiTheme="minorHAnsi" w:hAnsiTheme="minorHAnsi"/>
    </w:r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left w:w="170" w:type="dxa"/>
        <w:right w:w="170" w:type="dxa"/>
      </w:tblCellMar>
    </w:tblPr>
    <w:tcPr>
      <w:shd w:val="clear" w:color="auto" w:fill="auto"/>
      <w:vAlign w:val="center"/>
    </w:tcPr>
  </w:style>
  <w:style w:type="paragraph" w:styleId="NormalWeb">
    <w:name w:val="Normal (Web)"/>
    <w:basedOn w:val="Normal"/>
    <w:link w:val="NormalWebChar"/>
    <w:uiPriority w:val="99"/>
    <w:unhideWhenUsed/>
    <w:rsid w:val="00F04F4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WebChar">
    <w:name w:val="Normal (Web) Char"/>
    <w:link w:val="NormalWeb"/>
    <w:uiPriority w:val="99"/>
    <w:rsid w:val="00F04F49"/>
    <w:rPr>
      <w:rFonts w:eastAsia="Times New Roman"/>
      <w:sz w:val="24"/>
      <w:szCs w:val="24"/>
      <w:lang w:eastAsia="en-GB"/>
    </w:rPr>
  </w:style>
  <w:style w:type="character" w:customStyle="1" w:styleId="QuestionChar">
    <w:name w:val="Question Char"/>
    <w:rsid w:val="0092681B"/>
    <w:rPr>
      <w:rFonts w:ascii="Times New Roman" w:eastAsia="Times New Roman" w:hAnsi="Times New Roman" w:cs="Times New Roman"/>
      <w:color w:val="025DBA"/>
      <w:spacing w:val="20"/>
      <w:sz w:val="25"/>
    </w:rPr>
  </w:style>
  <w:style w:type="paragraph" w:customStyle="1" w:styleId="Headerfooter">
    <w:name w:val="Header/footer"/>
    <w:basedOn w:val="Footer"/>
    <w:rsid w:val="004950B4"/>
    <w:pPr>
      <w:spacing w:line="274" w:lineRule="auto"/>
    </w:pPr>
    <w:rPr>
      <w:rFonts w:eastAsia="MS Gothic"/>
      <w:i/>
      <w:color w:val="C2C7CB"/>
      <w:sz w:val="20"/>
      <w:szCs w:val="14"/>
    </w:rPr>
  </w:style>
  <w:style w:type="paragraph" w:customStyle="1" w:styleId="GaramondLeftHeading">
    <w:name w:val="Garamond Left Heading"/>
    <w:basedOn w:val="Footer"/>
    <w:rsid w:val="004950B4"/>
    <w:pPr>
      <w:spacing w:after="120" w:line="274" w:lineRule="auto"/>
      <w:jc w:val="both"/>
    </w:pPr>
    <w:rPr>
      <w:rFonts w:ascii="Garamond" w:eastAsia="MS Gothic" w:hAnsi="Garamond"/>
      <w:szCs w:val="14"/>
    </w:rPr>
  </w:style>
  <w:style w:type="character" w:customStyle="1" w:styleId="Highlight">
    <w:name w:val="Highlight"/>
    <w:uiPriority w:val="1"/>
    <w:qFormat/>
    <w:rsid w:val="004950B4"/>
    <w:rPr>
      <w:color w:val="3665B2"/>
    </w:rPr>
  </w:style>
  <w:style w:type="paragraph" w:customStyle="1" w:styleId="Footer1">
    <w:name w:val="Footer1"/>
    <w:basedOn w:val="Normal"/>
    <w:qFormat/>
    <w:rsid w:val="0092681B"/>
    <w:pPr>
      <w:spacing w:afterLines="40" w:after="96" w:line="271" w:lineRule="auto"/>
      <w:jc w:val="right"/>
      <w:textAlignment w:val="baseline"/>
    </w:pPr>
    <w:rPr>
      <w:rFonts w:ascii="Times New Roman" w:eastAsia="MS Gothic" w:hAnsi="Times New Roman"/>
      <w:i/>
      <w:color w:val="A6A6A6"/>
      <w:kern w:val="24"/>
      <w:sz w:val="16"/>
      <w:szCs w:val="16"/>
    </w:rPr>
  </w:style>
  <w:style w:type="paragraph" w:customStyle="1" w:styleId="Pagetitle">
    <w:name w:val="Page title"/>
    <w:basedOn w:val="Normal"/>
    <w:qFormat/>
    <w:rsid w:val="00417FE4"/>
    <w:pPr>
      <w:spacing w:line="240" w:lineRule="auto"/>
    </w:pPr>
    <w:rPr>
      <w:rFonts w:cs="Arial"/>
      <w:color w:val="0070C0"/>
      <w:sz w:val="32"/>
      <w:szCs w:val="32"/>
    </w:rPr>
  </w:style>
  <w:style w:type="character" w:styleId="CommentReference">
    <w:name w:val="annotation reference"/>
    <w:basedOn w:val="DefaultParagraphFont"/>
    <w:uiPriority w:val="99"/>
    <w:semiHidden/>
    <w:unhideWhenUsed/>
    <w:rsid w:val="008C55A6"/>
    <w:rPr>
      <w:sz w:val="16"/>
      <w:szCs w:val="16"/>
    </w:rPr>
  </w:style>
  <w:style w:type="paragraph" w:styleId="CommentText">
    <w:name w:val="annotation text"/>
    <w:basedOn w:val="Normal"/>
    <w:link w:val="CommentTextChar"/>
    <w:uiPriority w:val="99"/>
    <w:semiHidden/>
    <w:unhideWhenUsed/>
    <w:rsid w:val="008C55A6"/>
    <w:pPr>
      <w:spacing w:line="240" w:lineRule="auto"/>
    </w:pPr>
    <w:rPr>
      <w:sz w:val="20"/>
      <w:szCs w:val="20"/>
    </w:rPr>
  </w:style>
  <w:style w:type="character" w:customStyle="1" w:styleId="CommentTextChar">
    <w:name w:val="Comment Text Char"/>
    <w:basedOn w:val="DefaultParagraphFont"/>
    <w:link w:val="CommentText"/>
    <w:uiPriority w:val="99"/>
    <w:semiHidden/>
    <w:rsid w:val="008C55A6"/>
    <w:rPr>
      <w:rFonts w:ascii="Arial" w:hAnsi="Arial"/>
    </w:rPr>
  </w:style>
  <w:style w:type="paragraph" w:styleId="CommentSubject">
    <w:name w:val="annotation subject"/>
    <w:basedOn w:val="CommentText"/>
    <w:next w:val="CommentText"/>
    <w:link w:val="CommentSubjectChar"/>
    <w:uiPriority w:val="99"/>
    <w:semiHidden/>
    <w:unhideWhenUsed/>
    <w:rsid w:val="008C55A6"/>
    <w:rPr>
      <w:b/>
      <w:bCs/>
    </w:rPr>
  </w:style>
  <w:style w:type="character" w:customStyle="1" w:styleId="CommentSubjectChar">
    <w:name w:val="Comment Subject Char"/>
    <w:basedOn w:val="CommentTextChar"/>
    <w:link w:val="CommentSubject"/>
    <w:uiPriority w:val="99"/>
    <w:semiHidden/>
    <w:rsid w:val="008C55A6"/>
    <w:rPr>
      <w:rFonts w:ascii="Arial" w:hAnsi="Arial"/>
      <w:b/>
      <w:bCs/>
    </w:rPr>
  </w:style>
  <w:style w:type="character" w:styleId="FollowedHyperlink">
    <w:name w:val="FollowedHyperlink"/>
    <w:basedOn w:val="DefaultParagraphFont"/>
    <w:uiPriority w:val="99"/>
    <w:semiHidden/>
    <w:unhideWhenUsed/>
    <w:rsid w:val="00EA1BE3"/>
    <w:rPr>
      <w:color w:val="498172" w:themeColor="followedHyperlink"/>
      <w:u w:val="single"/>
    </w:rPr>
  </w:style>
  <w:style w:type="table" w:customStyle="1" w:styleId="TableGrid1">
    <w:name w:val="Table Grid1"/>
    <w:basedOn w:val="TableNormal"/>
    <w:next w:val="TableGrid"/>
    <w:uiPriority w:val="59"/>
    <w:rsid w:val="00282828"/>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FA2134"/>
    <w:rPr>
      <w:i w:val="0"/>
      <w:iCs w:val="0"/>
      <w:color w:val="006621"/>
    </w:rPr>
  </w:style>
  <w:style w:type="character" w:styleId="Mention">
    <w:name w:val="Mention"/>
    <w:basedOn w:val="DefaultParagraphFont"/>
    <w:uiPriority w:val="99"/>
    <w:semiHidden/>
    <w:unhideWhenUsed/>
    <w:rsid w:val="006466B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85">
      <w:bodyDiv w:val="1"/>
      <w:marLeft w:val="0"/>
      <w:marRight w:val="0"/>
      <w:marTop w:val="0"/>
      <w:marBottom w:val="0"/>
      <w:divBdr>
        <w:top w:val="none" w:sz="0" w:space="0" w:color="auto"/>
        <w:left w:val="none" w:sz="0" w:space="0" w:color="auto"/>
        <w:bottom w:val="none" w:sz="0" w:space="0" w:color="auto"/>
        <w:right w:val="none" w:sz="0" w:space="0" w:color="auto"/>
      </w:divBdr>
    </w:div>
    <w:div w:id="10302968">
      <w:bodyDiv w:val="1"/>
      <w:marLeft w:val="0"/>
      <w:marRight w:val="0"/>
      <w:marTop w:val="0"/>
      <w:marBottom w:val="0"/>
      <w:divBdr>
        <w:top w:val="none" w:sz="0" w:space="0" w:color="auto"/>
        <w:left w:val="none" w:sz="0" w:space="0" w:color="auto"/>
        <w:bottom w:val="none" w:sz="0" w:space="0" w:color="auto"/>
        <w:right w:val="none" w:sz="0" w:space="0" w:color="auto"/>
      </w:divBdr>
    </w:div>
    <w:div w:id="10841373">
      <w:bodyDiv w:val="1"/>
      <w:marLeft w:val="0"/>
      <w:marRight w:val="0"/>
      <w:marTop w:val="0"/>
      <w:marBottom w:val="0"/>
      <w:divBdr>
        <w:top w:val="none" w:sz="0" w:space="0" w:color="auto"/>
        <w:left w:val="none" w:sz="0" w:space="0" w:color="auto"/>
        <w:bottom w:val="none" w:sz="0" w:space="0" w:color="auto"/>
        <w:right w:val="none" w:sz="0" w:space="0" w:color="auto"/>
      </w:divBdr>
    </w:div>
    <w:div w:id="19624760">
      <w:bodyDiv w:val="1"/>
      <w:marLeft w:val="0"/>
      <w:marRight w:val="0"/>
      <w:marTop w:val="0"/>
      <w:marBottom w:val="0"/>
      <w:divBdr>
        <w:top w:val="none" w:sz="0" w:space="0" w:color="auto"/>
        <w:left w:val="none" w:sz="0" w:space="0" w:color="auto"/>
        <w:bottom w:val="none" w:sz="0" w:space="0" w:color="auto"/>
        <w:right w:val="none" w:sz="0" w:space="0" w:color="auto"/>
      </w:divBdr>
    </w:div>
    <w:div w:id="21637519">
      <w:bodyDiv w:val="1"/>
      <w:marLeft w:val="0"/>
      <w:marRight w:val="0"/>
      <w:marTop w:val="0"/>
      <w:marBottom w:val="0"/>
      <w:divBdr>
        <w:top w:val="none" w:sz="0" w:space="0" w:color="auto"/>
        <w:left w:val="none" w:sz="0" w:space="0" w:color="auto"/>
        <w:bottom w:val="none" w:sz="0" w:space="0" w:color="auto"/>
        <w:right w:val="none" w:sz="0" w:space="0" w:color="auto"/>
      </w:divBdr>
    </w:div>
    <w:div w:id="43456644">
      <w:bodyDiv w:val="1"/>
      <w:marLeft w:val="0"/>
      <w:marRight w:val="0"/>
      <w:marTop w:val="0"/>
      <w:marBottom w:val="0"/>
      <w:divBdr>
        <w:top w:val="none" w:sz="0" w:space="0" w:color="auto"/>
        <w:left w:val="none" w:sz="0" w:space="0" w:color="auto"/>
        <w:bottom w:val="none" w:sz="0" w:space="0" w:color="auto"/>
        <w:right w:val="none" w:sz="0" w:space="0" w:color="auto"/>
      </w:divBdr>
    </w:div>
    <w:div w:id="54135072">
      <w:bodyDiv w:val="1"/>
      <w:marLeft w:val="0"/>
      <w:marRight w:val="0"/>
      <w:marTop w:val="0"/>
      <w:marBottom w:val="0"/>
      <w:divBdr>
        <w:top w:val="none" w:sz="0" w:space="0" w:color="auto"/>
        <w:left w:val="none" w:sz="0" w:space="0" w:color="auto"/>
        <w:bottom w:val="none" w:sz="0" w:space="0" w:color="auto"/>
        <w:right w:val="none" w:sz="0" w:space="0" w:color="auto"/>
      </w:divBdr>
    </w:div>
    <w:div w:id="55203285">
      <w:bodyDiv w:val="1"/>
      <w:marLeft w:val="0"/>
      <w:marRight w:val="0"/>
      <w:marTop w:val="0"/>
      <w:marBottom w:val="0"/>
      <w:divBdr>
        <w:top w:val="none" w:sz="0" w:space="0" w:color="auto"/>
        <w:left w:val="none" w:sz="0" w:space="0" w:color="auto"/>
        <w:bottom w:val="none" w:sz="0" w:space="0" w:color="auto"/>
        <w:right w:val="none" w:sz="0" w:space="0" w:color="auto"/>
      </w:divBdr>
      <w:divsChild>
        <w:div w:id="1048408752">
          <w:marLeft w:val="0"/>
          <w:marRight w:val="0"/>
          <w:marTop w:val="0"/>
          <w:marBottom w:val="0"/>
          <w:divBdr>
            <w:top w:val="none" w:sz="0" w:space="0" w:color="auto"/>
            <w:left w:val="none" w:sz="0" w:space="0" w:color="auto"/>
            <w:bottom w:val="none" w:sz="0" w:space="0" w:color="auto"/>
            <w:right w:val="none" w:sz="0" w:space="0" w:color="auto"/>
          </w:divBdr>
          <w:divsChild>
            <w:div w:id="110320451">
              <w:marLeft w:val="0"/>
              <w:marRight w:val="0"/>
              <w:marTop w:val="0"/>
              <w:marBottom w:val="0"/>
              <w:divBdr>
                <w:top w:val="none" w:sz="0" w:space="0" w:color="auto"/>
                <w:left w:val="none" w:sz="0" w:space="0" w:color="auto"/>
                <w:bottom w:val="none" w:sz="0" w:space="0" w:color="auto"/>
                <w:right w:val="none" w:sz="0" w:space="0" w:color="auto"/>
              </w:divBdr>
              <w:divsChild>
                <w:div w:id="1537424065">
                  <w:marLeft w:val="0"/>
                  <w:marRight w:val="0"/>
                  <w:marTop w:val="0"/>
                  <w:marBottom w:val="0"/>
                  <w:divBdr>
                    <w:top w:val="none" w:sz="0" w:space="0" w:color="auto"/>
                    <w:left w:val="none" w:sz="0" w:space="0" w:color="auto"/>
                    <w:bottom w:val="none" w:sz="0" w:space="0" w:color="auto"/>
                    <w:right w:val="none" w:sz="0" w:space="0" w:color="auto"/>
                  </w:divBdr>
                  <w:divsChild>
                    <w:div w:id="871266899">
                      <w:marLeft w:val="1"/>
                      <w:marRight w:val="1"/>
                      <w:marTop w:val="0"/>
                      <w:marBottom w:val="0"/>
                      <w:divBdr>
                        <w:top w:val="none" w:sz="0" w:space="0" w:color="auto"/>
                        <w:left w:val="none" w:sz="0" w:space="0" w:color="auto"/>
                        <w:bottom w:val="none" w:sz="0" w:space="0" w:color="auto"/>
                        <w:right w:val="none" w:sz="0" w:space="0" w:color="auto"/>
                      </w:divBdr>
                      <w:divsChild>
                        <w:div w:id="1531380524">
                          <w:marLeft w:val="0"/>
                          <w:marRight w:val="0"/>
                          <w:marTop w:val="0"/>
                          <w:marBottom w:val="0"/>
                          <w:divBdr>
                            <w:top w:val="none" w:sz="0" w:space="0" w:color="auto"/>
                            <w:left w:val="none" w:sz="0" w:space="0" w:color="auto"/>
                            <w:bottom w:val="none" w:sz="0" w:space="0" w:color="auto"/>
                            <w:right w:val="none" w:sz="0" w:space="0" w:color="auto"/>
                          </w:divBdr>
                          <w:divsChild>
                            <w:div w:id="354037429">
                              <w:marLeft w:val="0"/>
                              <w:marRight w:val="0"/>
                              <w:marTop w:val="0"/>
                              <w:marBottom w:val="360"/>
                              <w:divBdr>
                                <w:top w:val="none" w:sz="0" w:space="0" w:color="auto"/>
                                <w:left w:val="none" w:sz="0" w:space="0" w:color="auto"/>
                                <w:bottom w:val="none" w:sz="0" w:space="0" w:color="auto"/>
                                <w:right w:val="none" w:sz="0" w:space="0" w:color="auto"/>
                              </w:divBdr>
                              <w:divsChild>
                                <w:div w:id="1940406564">
                                  <w:marLeft w:val="0"/>
                                  <w:marRight w:val="0"/>
                                  <w:marTop w:val="0"/>
                                  <w:marBottom w:val="0"/>
                                  <w:divBdr>
                                    <w:top w:val="none" w:sz="0" w:space="0" w:color="auto"/>
                                    <w:left w:val="none" w:sz="0" w:space="0" w:color="auto"/>
                                    <w:bottom w:val="none" w:sz="0" w:space="0" w:color="auto"/>
                                    <w:right w:val="none" w:sz="0" w:space="0" w:color="auto"/>
                                  </w:divBdr>
                                  <w:divsChild>
                                    <w:div w:id="271283124">
                                      <w:marLeft w:val="0"/>
                                      <w:marRight w:val="0"/>
                                      <w:marTop w:val="0"/>
                                      <w:marBottom w:val="0"/>
                                      <w:divBdr>
                                        <w:top w:val="none" w:sz="0" w:space="0" w:color="auto"/>
                                        <w:left w:val="none" w:sz="0" w:space="0" w:color="auto"/>
                                        <w:bottom w:val="none" w:sz="0" w:space="0" w:color="auto"/>
                                        <w:right w:val="none" w:sz="0" w:space="0" w:color="auto"/>
                                      </w:divBdr>
                                      <w:divsChild>
                                        <w:div w:id="715659943">
                                          <w:marLeft w:val="0"/>
                                          <w:marRight w:val="0"/>
                                          <w:marTop w:val="0"/>
                                          <w:marBottom w:val="0"/>
                                          <w:divBdr>
                                            <w:top w:val="none" w:sz="0" w:space="0" w:color="auto"/>
                                            <w:left w:val="none" w:sz="0" w:space="0" w:color="auto"/>
                                            <w:bottom w:val="none" w:sz="0" w:space="0" w:color="auto"/>
                                            <w:right w:val="none" w:sz="0" w:space="0" w:color="auto"/>
                                          </w:divBdr>
                                          <w:divsChild>
                                            <w:div w:id="1234006122">
                                              <w:marLeft w:val="0"/>
                                              <w:marRight w:val="0"/>
                                              <w:marTop w:val="0"/>
                                              <w:marBottom w:val="0"/>
                                              <w:divBdr>
                                                <w:top w:val="none" w:sz="0" w:space="0" w:color="auto"/>
                                                <w:left w:val="none" w:sz="0" w:space="0" w:color="auto"/>
                                                <w:bottom w:val="none" w:sz="0" w:space="0" w:color="auto"/>
                                                <w:right w:val="none" w:sz="0" w:space="0" w:color="auto"/>
                                              </w:divBdr>
                                              <w:divsChild>
                                                <w:div w:id="19081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2387">
      <w:bodyDiv w:val="1"/>
      <w:marLeft w:val="0"/>
      <w:marRight w:val="0"/>
      <w:marTop w:val="0"/>
      <w:marBottom w:val="0"/>
      <w:divBdr>
        <w:top w:val="none" w:sz="0" w:space="0" w:color="auto"/>
        <w:left w:val="none" w:sz="0" w:space="0" w:color="auto"/>
        <w:bottom w:val="none" w:sz="0" w:space="0" w:color="auto"/>
        <w:right w:val="none" w:sz="0" w:space="0" w:color="auto"/>
      </w:divBdr>
    </w:div>
    <w:div w:id="64645423">
      <w:bodyDiv w:val="1"/>
      <w:marLeft w:val="0"/>
      <w:marRight w:val="0"/>
      <w:marTop w:val="0"/>
      <w:marBottom w:val="0"/>
      <w:divBdr>
        <w:top w:val="none" w:sz="0" w:space="0" w:color="auto"/>
        <w:left w:val="none" w:sz="0" w:space="0" w:color="auto"/>
        <w:bottom w:val="none" w:sz="0" w:space="0" w:color="auto"/>
        <w:right w:val="none" w:sz="0" w:space="0" w:color="auto"/>
      </w:divBdr>
    </w:div>
    <w:div w:id="71392749">
      <w:bodyDiv w:val="1"/>
      <w:marLeft w:val="0"/>
      <w:marRight w:val="0"/>
      <w:marTop w:val="0"/>
      <w:marBottom w:val="0"/>
      <w:divBdr>
        <w:top w:val="none" w:sz="0" w:space="0" w:color="auto"/>
        <w:left w:val="none" w:sz="0" w:space="0" w:color="auto"/>
        <w:bottom w:val="none" w:sz="0" w:space="0" w:color="auto"/>
        <w:right w:val="none" w:sz="0" w:space="0" w:color="auto"/>
      </w:divBdr>
    </w:div>
    <w:div w:id="78329280">
      <w:bodyDiv w:val="1"/>
      <w:marLeft w:val="0"/>
      <w:marRight w:val="0"/>
      <w:marTop w:val="0"/>
      <w:marBottom w:val="0"/>
      <w:divBdr>
        <w:top w:val="none" w:sz="0" w:space="0" w:color="auto"/>
        <w:left w:val="none" w:sz="0" w:space="0" w:color="auto"/>
        <w:bottom w:val="none" w:sz="0" w:space="0" w:color="auto"/>
        <w:right w:val="none" w:sz="0" w:space="0" w:color="auto"/>
      </w:divBdr>
    </w:div>
    <w:div w:id="93523389">
      <w:bodyDiv w:val="1"/>
      <w:marLeft w:val="0"/>
      <w:marRight w:val="0"/>
      <w:marTop w:val="0"/>
      <w:marBottom w:val="0"/>
      <w:divBdr>
        <w:top w:val="none" w:sz="0" w:space="0" w:color="auto"/>
        <w:left w:val="none" w:sz="0" w:space="0" w:color="auto"/>
        <w:bottom w:val="none" w:sz="0" w:space="0" w:color="auto"/>
        <w:right w:val="none" w:sz="0" w:space="0" w:color="auto"/>
      </w:divBdr>
    </w:div>
    <w:div w:id="95296819">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34295956">
      <w:bodyDiv w:val="1"/>
      <w:marLeft w:val="0"/>
      <w:marRight w:val="0"/>
      <w:marTop w:val="0"/>
      <w:marBottom w:val="0"/>
      <w:divBdr>
        <w:top w:val="none" w:sz="0" w:space="0" w:color="auto"/>
        <w:left w:val="none" w:sz="0" w:space="0" w:color="auto"/>
        <w:bottom w:val="none" w:sz="0" w:space="0" w:color="auto"/>
        <w:right w:val="none" w:sz="0" w:space="0" w:color="auto"/>
      </w:divBdr>
    </w:div>
    <w:div w:id="142166585">
      <w:bodyDiv w:val="1"/>
      <w:marLeft w:val="0"/>
      <w:marRight w:val="0"/>
      <w:marTop w:val="0"/>
      <w:marBottom w:val="0"/>
      <w:divBdr>
        <w:top w:val="none" w:sz="0" w:space="0" w:color="auto"/>
        <w:left w:val="none" w:sz="0" w:space="0" w:color="auto"/>
        <w:bottom w:val="none" w:sz="0" w:space="0" w:color="auto"/>
        <w:right w:val="none" w:sz="0" w:space="0" w:color="auto"/>
      </w:divBdr>
    </w:div>
    <w:div w:id="165293023">
      <w:bodyDiv w:val="1"/>
      <w:marLeft w:val="0"/>
      <w:marRight w:val="0"/>
      <w:marTop w:val="0"/>
      <w:marBottom w:val="0"/>
      <w:divBdr>
        <w:top w:val="none" w:sz="0" w:space="0" w:color="auto"/>
        <w:left w:val="none" w:sz="0" w:space="0" w:color="auto"/>
        <w:bottom w:val="none" w:sz="0" w:space="0" w:color="auto"/>
        <w:right w:val="none" w:sz="0" w:space="0" w:color="auto"/>
      </w:divBdr>
    </w:div>
    <w:div w:id="170723648">
      <w:bodyDiv w:val="1"/>
      <w:marLeft w:val="0"/>
      <w:marRight w:val="0"/>
      <w:marTop w:val="0"/>
      <w:marBottom w:val="0"/>
      <w:divBdr>
        <w:top w:val="none" w:sz="0" w:space="0" w:color="auto"/>
        <w:left w:val="none" w:sz="0" w:space="0" w:color="auto"/>
        <w:bottom w:val="none" w:sz="0" w:space="0" w:color="auto"/>
        <w:right w:val="none" w:sz="0" w:space="0" w:color="auto"/>
      </w:divBdr>
    </w:div>
    <w:div w:id="182213568">
      <w:bodyDiv w:val="1"/>
      <w:marLeft w:val="0"/>
      <w:marRight w:val="0"/>
      <w:marTop w:val="0"/>
      <w:marBottom w:val="0"/>
      <w:divBdr>
        <w:top w:val="none" w:sz="0" w:space="0" w:color="auto"/>
        <w:left w:val="none" w:sz="0" w:space="0" w:color="auto"/>
        <w:bottom w:val="none" w:sz="0" w:space="0" w:color="auto"/>
        <w:right w:val="none" w:sz="0" w:space="0" w:color="auto"/>
      </w:divBdr>
    </w:div>
    <w:div w:id="191571986">
      <w:bodyDiv w:val="1"/>
      <w:marLeft w:val="0"/>
      <w:marRight w:val="0"/>
      <w:marTop w:val="0"/>
      <w:marBottom w:val="0"/>
      <w:divBdr>
        <w:top w:val="none" w:sz="0" w:space="0" w:color="auto"/>
        <w:left w:val="none" w:sz="0" w:space="0" w:color="auto"/>
        <w:bottom w:val="none" w:sz="0" w:space="0" w:color="auto"/>
        <w:right w:val="none" w:sz="0" w:space="0" w:color="auto"/>
      </w:divBdr>
    </w:div>
    <w:div w:id="191574235">
      <w:bodyDiv w:val="1"/>
      <w:marLeft w:val="0"/>
      <w:marRight w:val="0"/>
      <w:marTop w:val="0"/>
      <w:marBottom w:val="0"/>
      <w:divBdr>
        <w:top w:val="none" w:sz="0" w:space="0" w:color="auto"/>
        <w:left w:val="none" w:sz="0" w:space="0" w:color="auto"/>
        <w:bottom w:val="none" w:sz="0" w:space="0" w:color="auto"/>
        <w:right w:val="none" w:sz="0" w:space="0" w:color="auto"/>
      </w:divBdr>
    </w:div>
    <w:div w:id="200284604">
      <w:bodyDiv w:val="1"/>
      <w:marLeft w:val="0"/>
      <w:marRight w:val="0"/>
      <w:marTop w:val="0"/>
      <w:marBottom w:val="0"/>
      <w:divBdr>
        <w:top w:val="none" w:sz="0" w:space="0" w:color="auto"/>
        <w:left w:val="none" w:sz="0" w:space="0" w:color="auto"/>
        <w:bottom w:val="none" w:sz="0" w:space="0" w:color="auto"/>
        <w:right w:val="none" w:sz="0" w:space="0" w:color="auto"/>
      </w:divBdr>
    </w:div>
    <w:div w:id="220603094">
      <w:bodyDiv w:val="1"/>
      <w:marLeft w:val="0"/>
      <w:marRight w:val="0"/>
      <w:marTop w:val="0"/>
      <w:marBottom w:val="0"/>
      <w:divBdr>
        <w:top w:val="none" w:sz="0" w:space="0" w:color="auto"/>
        <w:left w:val="none" w:sz="0" w:space="0" w:color="auto"/>
        <w:bottom w:val="none" w:sz="0" w:space="0" w:color="auto"/>
        <w:right w:val="none" w:sz="0" w:space="0" w:color="auto"/>
      </w:divBdr>
    </w:div>
    <w:div w:id="222644435">
      <w:bodyDiv w:val="1"/>
      <w:marLeft w:val="0"/>
      <w:marRight w:val="0"/>
      <w:marTop w:val="0"/>
      <w:marBottom w:val="0"/>
      <w:divBdr>
        <w:top w:val="none" w:sz="0" w:space="0" w:color="auto"/>
        <w:left w:val="none" w:sz="0" w:space="0" w:color="auto"/>
        <w:bottom w:val="none" w:sz="0" w:space="0" w:color="auto"/>
        <w:right w:val="none" w:sz="0" w:space="0" w:color="auto"/>
      </w:divBdr>
    </w:div>
    <w:div w:id="240606650">
      <w:bodyDiv w:val="1"/>
      <w:marLeft w:val="0"/>
      <w:marRight w:val="0"/>
      <w:marTop w:val="0"/>
      <w:marBottom w:val="0"/>
      <w:divBdr>
        <w:top w:val="none" w:sz="0" w:space="0" w:color="auto"/>
        <w:left w:val="none" w:sz="0" w:space="0" w:color="auto"/>
        <w:bottom w:val="none" w:sz="0" w:space="0" w:color="auto"/>
        <w:right w:val="none" w:sz="0" w:space="0" w:color="auto"/>
      </w:divBdr>
    </w:div>
    <w:div w:id="242374144">
      <w:bodyDiv w:val="1"/>
      <w:marLeft w:val="0"/>
      <w:marRight w:val="0"/>
      <w:marTop w:val="0"/>
      <w:marBottom w:val="0"/>
      <w:divBdr>
        <w:top w:val="none" w:sz="0" w:space="0" w:color="auto"/>
        <w:left w:val="none" w:sz="0" w:space="0" w:color="auto"/>
        <w:bottom w:val="none" w:sz="0" w:space="0" w:color="auto"/>
        <w:right w:val="none" w:sz="0" w:space="0" w:color="auto"/>
      </w:divBdr>
    </w:div>
    <w:div w:id="242762676">
      <w:bodyDiv w:val="1"/>
      <w:marLeft w:val="0"/>
      <w:marRight w:val="0"/>
      <w:marTop w:val="0"/>
      <w:marBottom w:val="0"/>
      <w:divBdr>
        <w:top w:val="none" w:sz="0" w:space="0" w:color="auto"/>
        <w:left w:val="none" w:sz="0" w:space="0" w:color="auto"/>
        <w:bottom w:val="none" w:sz="0" w:space="0" w:color="auto"/>
        <w:right w:val="none" w:sz="0" w:space="0" w:color="auto"/>
      </w:divBdr>
    </w:div>
    <w:div w:id="250893418">
      <w:bodyDiv w:val="1"/>
      <w:marLeft w:val="0"/>
      <w:marRight w:val="0"/>
      <w:marTop w:val="0"/>
      <w:marBottom w:val="0"/>
      <w:divBdr>
        <w:top w:val="none" w:sz="0" w:space="0" w:color="auto"/>
        <w:left w:val="none" w:sz="0" w:space="0" w:color="auto"/>
        <w:bottom w:val="none" w:sz="0" w:space="0" w:color="auto"/>
        <w:right w:val="none" w:sz="0" w:space="0" w:color="auto"/>
      </w:divBdr>
    </w:div>
    <w:div w:id="252249423">
      <w:bodyDiv w:val="1"/>
      <w:marLeft w:val="0"/>
      <w:marRight w:val="0"/>
      <w:marTop w:val="0"/>
      <w:marBottom w:val="0"/>
      <w:divBdr>
        <w:top w:val="none" w:sz="0" w:space="0" w:color="auto"/>
        <w:left w:val="none" w:sz="0" w:space="0" w:color="auto"/>
        <w:bottom w:val="none" w:sz="0" w:space="0" w:color="auto"/>
        <w:right w:val="none" w:sz="0" w:space="0" w:color="auto"/>
      </w:divBdr>
    </w:div>
    <w:div w:id="255987259">
      <w:bodyDiv w:val="1"/>
      <w:marLeft w:val="0"/>
      <w:marRight w:val="0"/>
      <w:marTop w:val="0"/>
      <w:marBottom w:val="0"/>
      <w:divBdr>
        <w:top w:val="none" w:sz="0" w:space="0" w:color="auto"/>
        <w:left w:val="none" w:sz="0" w:space="0" w:color="auto"/>
        <w:bottom w:val="none" w:sz="0" w:space="0" w:color="auto"/>
        <w:right w:val="none" w:sz="0" w:space="0" w:color="auto"/>
      </w:divBdr>
    </w:div>
    <w:div w:id="266739200">
      <w:bodyDiv w:val="1"/>
      <w:marLeft w:val="0"/>
      <w:marRight w:val="0"/>
      <w:marTop w:val="0"/>
      <w:marBottom w:val="0"/>
      <w:divBdr>
        <w:top w:val="none" w:sz="0" w:space="0" w:color="auto"/>
        <w:left w:val="none" w:sz="0" w:space="0" w:color="auto"/>
        <w:bottom w:val="none" w:sz="0" w:space="0" w:color="auto"/>
        <w:right w:val="none" w:sz="0" w:space="0" w:color="auto"/>
      </w:divBdr>
    </w:div>
    <w:div w:id="269242365">
      <w:bodyDiv w:val="1"/>
      <w:marLeft w:val="0"/>
      <w:marRight w:val="0"/>
      <w:marTop w:val="0"/>
      <w:marBottom w:val="0"/>
      <w:divBdr>
        <w:top w:val="none" w:sz="0" w:space="0" w:color="auto"/>
        <w:left w:val="none" w:sz="0" w:space="0" w:color="auto"/>
        <w:bottom w:val="none" w:sz="0" w:space="0" w:color="auto"/>
        <w:right w:val="none" w:sz="0" w:space="0" w:color="auto"/>
      </w:divBdr>
    </w:div>
    <w:div w:id="273514482">
      <w:bodyDiv w:val="1"/>
      <w:marLeft w:val="0"/>
      <w:marRight w:val="0"/>
      <w:marTop w:val="0"/>
      <w:marBottom w:val="0"/>
      <w:divBdr>
        <w:top w:val="none" w:sz="0" w:space="0" w:color="auto"/>
        <w:left w:val="none" w:sz="0" w:space="0" w:color="auto"/>
        <w:bottom w:val="none" w:sz="0" w:space="0" w:color="auto"/>
        <w:right w:val="none" w:sz="0" w:space="0" w:color="auto"/>
      </w:divBdr>
    </w:div>
    <w:div w:id="275255180">
      <w:bodyDiv w:val="1"/>
      <w:marLeft w:val="0"/>
      <w:marRight w:val="0"/>
      <w:marTop w:val="0"/>
      <w:marBottom w:val="0"/>
      <w:divBdr>
        <w:top w:val="none" w:sz="0" w:space="0" w:color="auto"/>
        <w:left w:val="none" w:sz="0" w:space="0" w:color="auto"/>
        <w:bottom w:val="none" w:sz="0" w:space="0" w:color="auto"/>
        <w:right w:val="none" w:sz="0" w:space="0" w:color="auto"/>
      </w:divBdr>
    </w:div>
    <w:div w:id="285627725">
      <w:bodyDiv w:val="1"/>
      <w:marLeft w:val="0"/>
      <w:marRight w:val="0"/>
      <w:marTop w:val="0"/>
      <w:marBottom w:val="0"/>
      <w:divBdr>
        <w:top w:val="none" w:sz="0" w:space="0" w:color="auto"/>
        <w:left w:val="none" w:sz="0" w:space="0" w:color="auto"/>
        <w:bottom w:val="none" w:sz="0" w:space="0" w:color="auto"/>
        <w:right w:val="none" w:sz="0" w:space="0" w:color="auto"/>
      </w:divBdr>
    </w:div>
    <w:div w:id="301616441">
      <w:bodyDiv w:val="1"/>
      <w:marLeft w:val="0"/>
      <w:marRight w:val="0"/>
      <w:marTop w:val="0"/>
      <w:marBottom w:val="0"/>
      <w:divBdr>
        <w:top w:val="none" w:sz="0" w:space="0" w:color="auto"/>
        <w:left w:val="none" w:sz="0" w:space="0" w:color="auto"/>
        <w:bottom w:val="none" w:sz="0" w:space="0" w:color="auto"/>
        <w:right w:val="none" w:sz="0" w:space="0" w:color="auto"/>
      </w:divBdr>
    </w:div>
    <w:div w:id="305164785">
      <w:bodyDiv w:val="1"/>
      <w:marLeft w:val="0"/>
      <w:marRight w:val="0"/>
      <w:marTop w:val="0"/>
      <w:marBottom w:val="0"/>
      <w:divBdr>
        <w:top w:val="none" w:sz="0" w:space="0" w:color="auto"/>
        <w:left w:val="none" w:sz="0" w:space="0" w:color="auto"/>
        <w:bottom w:val="none" w:sz="0" w:space="0" w:color="auto"/>
        <w:right w:val="none" w:sz="0" w:space="0" w:color="auto"/>
      </w:divBdr>
    </w:div>
    <w:div w:id="307364639">
      <w:bodyDiv w:val="1"/>
      <w:marLeft w:val="0"/>
      <w:marRight w:val="0"/>
      <w:marTop w:val="0"/>
      <w:marBottom w:val="0"/>
      <w:divBdr>
        <w:top w:val="none" w:sz="0" w:space="0" w:color="auto"/>
        <w:left w:val="none" w:sz="0" w:space="0" w:color="auto"/>
        <w:bottom w:val="none" w:sz="0" w:space="0" w:color="auto"/>
        <w:right w:val="none" w:sz="0" w:space="0" w:color="auto"/>
      </w:divBdr>
    </w:div>
    <w:div w:id="314797569">
      <w:bodyDiv w:val="1"/>
      <w:marLeft w:val="0"/>
      <w:marRight w:val="0"/>
      <w:marTop w:val="0"/>
      <w:marBottom w:val="0"/>
      <w:divBdr>
        <w:top w:val="none" w:sz="0" w:space="0" w:color="auto"/>
        <w:left w:val="none" w:sz="0" w:space="0" w:color="auto"/>
        <w:bottom w:val="none" w:sz="0" w:space="0" w:color="auto"/>
        <w:right w:val="none" w:sz="0" w:space="0" w:color="auto"/>
      </w:divBdr>
    </w:div>
    <w:div w:id="324406415">
      <w:bodyDiv w:val="1"/>
      <w:marLeft w:val="0"/>
      <w:marRight w:val="0"/>
      <w:marTop w:val="0"/>
      <w:marBottom w:val="0"/>
      <w:divBdr>
        <w:top w:val="none" w:sz="0" w:space="0" w:color="auto"/>
        <w:left w:val="none" w:sz="0" w:space="0" w:color="auto"/>
        <w:bottom w:val="none" w:sz="0" w:space="0" w:color="auto"/>
        <w:right w:val="none" w:sz="0" w:space="0" w:color="auto"/>
      </w:divBdr>
    </w:div>
    <w:div w:id="328950273">
      <w:bodyDiv w:val="1"/>
      <w:marLeft w:val="0"/>
      <w:marRight w:val="0"/>
      <w:marTop w:val="0"/>
      <w:marBottom w:val="0"/>
      <w:divBdr>
        <w:top w:val="none" w:sz="0" w:space="0" w:color="auto"/>
        <w:left w:val="none" w:sz="0" w:space="0" w:color="auto"/>
        <w:bottom w:val="none" w:sz="0" w:space="0" w:color="auto"/>
        <w:right w:val="none" w:sz="0" w:space="0" w:color="auto"/>
      </w:divBdr>
    </w:div>
    <w:div w:id="334383362">
      <w:bodyDiv w:val="1"/>
      <w:marLeft w:val="0"/>
      <w:marRight w:val="0"/>
      <w:marTop w:val="0"/>
      <w:marBottom w:val="0"/>
      <w:divBdr>
        <w:top w:val="none" w:sz="0" w:space="0" w:color="auto"/>
        <w:left w:val="none" w:sz="0" w:space="0" w:color="auto"/>
        <w:bottom w:val="none" w:sz="0" w:space="0" w:color="auto"/>
        <w:right w:val="none" w:sz="0" w:space="0" w:color="auto"/>
      </w:divBdr>
    </w:div>
    <w:div w:id="345526108">
      <w:bodyDiv w:val="1"/>
      <w:marLeft w:val="0"/>
      <w:marRight w:val="0"/>
      <w:marTop w:val="0"/>
      <w:marBottom w:val="0"/>
      <w:divBdr>
        <w:top w:val="none" w:sz="0" w:space="0" w:color="auto"/>
        <w:left w:val="none" w:sz="0" w:space="0" w:color="auto"/>
        <w:bottom w:val="none" w:sz="0" w:space="0" w:color="auto"/>
        <w:right w:val="none" w:sz="0" w:space="0" w:color="auto"/>
      </w:divBdr>
    </w:div>
    <w:div w:id="347803833">
      <w:bodyDiv w:val="1"/>
      <w:marLeft w:val="0"/>
      <w:marRight w:val="0"/>
      <w:marTop w:val="0"/>
      <w:marBottom w:val="0"/>
      <w:divBdr>
        <w:top w:val="none" w:sz="0" w:space="0" w:color="auto"/>
        <w:left w:val="none" w:sz="0" w:space="0" w:color="auto"/>
        <w:bottom w:val="none" w:sz="0" w:space="0" w:color="auto"/>
        <w:right w:val="none" w:sz="0" w:space="0" w:color="auto"/>
      </w:divBdr>
    </w:div>
    <w:div w:id="349994792">
      <w:bodyDiv w:val="1"/>
      <w:marLeft w:val="0"/>
      <w:marRight w:val="0"/>
      <w:marTop w:val="0"/>
      <w:marBottom w:val="0"/>
      <w:divBdr>
        <w:top w:val="none" w:sz="0" w:space="0" w:color="auto"/>
        <w:left w:val="none" w:sz="0" w:space="0" w:color="auto"/>
        <w:bottom w:val="none" w:sz="0" w:space="0" w:color="auto"/>
        <w:right w:val="none" w:sz="0" w:space="0" w:color="auto"/>
      </w:divBdr>
    </w:div>
    <w:div w:id="352194152">
      <w:bodyDiv w:val="1"/>
      <w:marLeft w:val="0"/>
      <w:marRight w:val="0"/>
      <w:marTop w:val="0"/>
      <w:marBottom w:val="0"/>
      <w:divBdr>
        <w:top w:val="none" w:sz="0" w:space="0" w:color="auto"/>
        <w:left w:val="none" w:sz="0" w:space="0" w:color="auto"/>
        <w:bottom w:val="none" w:sz="0" w:space="0" w:color="auto"/>
        <w:right w:val="none" w:sz="0" w:space="0" w:color="auto"/>
      </w:divBdr>
    </w:div>
    <w:div w:id="354615859">
      <w:bodyDiv w:val="1"/>
      <w:marLeft w:val="0"/>
      <w:marRight w:val="0"/>
      <w:marTop w:val="0"/>
      <w:marBottom w:val="0"/>
      <w:divBdr>
        <w:top w:val="none" w:sz="0" w:space="0" w:color="auto"/>
        <w:left w:val="none" w:sz="0" w:space="0" w:color="auto"/>
        <w:bottom w:val="none" w:sz="0" w:space="0" w:color="auto"/>
        <w:right w:val="none" w:sz="0" w:space="0" w:color="auto"/>
      </w:divBdr>
    </w:div>
    <w:div w:id="376902886">
      <w:bodyDiv w:val="1"/>
      <w:marLeft w:val="0"/>
      <w:marRight w:val="0"/>
      <w:marTop w:val="0"/>
      <w:marBottom w:val="0"/>
      <w:divBdr>
        <w:top w:val="none" w:sz="0" w:space="0" w:color="auto"/>
        <w:left w:val="none" w:sz="0" w:space="0" w:color="auto"/>
        <w:bottom w:val="none" w:sz="0" w:space="0" w:color="auto"/>
        <w:right w:val="none" w:sz="0" w:space="0" w:color="auto"/>
      </w:divBdr>
    </w:div>
    <w:div w:id="385954314">
      <w:bodyDiv w:val="1"/>
      <w:marLeft w:val="0"/>
      <w:marRight w:val="0"/>
      <w:marTop w:val="0"/>
      <w:marBottom w:val="0"/>
      <w:divBdr>
        <w:top w:val="none" w:sz="0" w:space="0" w:color="auto"/>
        <w:left w:val="none" w:sz="0" w:space="0" w:color="auto"/>
        <w:bottom w:val="none" w:sz="0" w:space="0" w:color="auto"/>
        <w:right w:val="none" w:sz="0" w:space="0" w:color="auto"/>
      </w:divBdr>
    </w:div>
    <w:div w:id="390157679">
      <w:bodyDiv w:val="1"/>
      <w:marLeft w:val="0"/>
      <w:marRight w:val="0"/>
      <w:marTop w:val="0"/>
      <w:marBottom w:val="0"/>
      <w:divBdr>
        <w:top w:val="none" w:sz="0" w:space="0" w:color="auto"/>
        <w:left w:val="none" w:sz="0" w:space="0" w:color="auto"/>
        <w:bottom w:val="none" w:sz="0" w:space="0" w:color="auto"/>
        <w:right w:val="none" w:sz="0" w:space="0" w:color="auto"/>
      </w:divBdr>
    </w:div>
    <w:div w:id="392503757">
      <w:bodyDiv w:val="1"/>
      <w:marLeft w:val="0"/>
      <w:marRight w:val="0"/>
      <w:marTop w:val="0"/>
      <w:marBottom w:val="0"/>
      <w:divBdr>
        <w:top w:val="none" w:sz="0" w:space="0" w:color="auto"/>
        <w:left w:val="none" w:sz="0" w:space="0" w:color="auto"/>
        <w:bottom w:val="none" w:sz="0" w:space="0" w:color="auto"/>
        <w:right w:val="none" w:sz="0" w:space="0" w:color="auto"/>
      </w:divBdr>
    </w:div>
    <w:div w:id="395669593">
      <w:bodyDiv w:val="1"/>
      <w:marLeft w:val="0"/>
      <w:marRight w:val="0"/>
      <w:marTop w:val="0"/>
      <w:marBottom w:val="0"/>
      <w:divBdr>
        <w:top w:val="none" w:sz="0" w:space="0" w:color="auto"/>
        <w:left w:val="none" w:sz="0" w:space="0" w:color="auto"/>
        <w:bottom w:val="none" w:sz="0" w:space="0" w:color="auto"/>
        <w:right w:val="none" w:sz="0" w:space="0" w:color="auto"/>
      </w:divBdr>
    </w:div>
    <w:div w:id="399253867">
      <w:bodyDiv w:val="1"/>
      <w:marLeft w:val="0"/>
      <w:marRight w:val="0"/>
      <w:marTop w:val="0"/>
      <w:marBottom w:val="0"/>
      <w:divBdr>
        <w:top w:val="none" w:sz="0" w:space="0" w:color="auto"/>
        <w:left w:val="none" w:sz="0" w:space="0" w:color="auto"/>
        <w:bottom w:val="none" w:sz="0" w:space="0" w:color="auto"/>
        <w:right w:val="none" w:sz="0" w:space="0" w:color="auto"/>
      </w:divBdr>
    </w:div>
    <w:div w:id="402533604">
      <w:bodyDiv w:val="1"/>
      <w:marLeft w:val="0"/>
      <w:marRight w:val="0"/>
      <w:marTop w:val="0"/>
      <w:marBottom w:val="0"/>
      <w:divBdr>
        <w:top w:val="none" w:sz="0" w:space="0" w:color="auto"/>
        <w:left w:val="none" w:sz="0" w:space="0" w:color="auto"/>
        <w:bottom w:val="none" w:sz="0" w:space="0" w:color="auto"/>
        <w:right w:val="none" w:sz="0" w:space="0" w:color="auto"/>
      </w:divBdr>
    </w:div>
    <w:div w:id="403991798">
      <w:bodyDiv w:val="1"/>
      <w:marLeft w:val="0"/>
      <w:marRight w:val="0"/>
      <w:marTop w:val="0"/>
      <w:marBottom w:val="0"/>
      <w:divBdr>
        <w:top w:val="none" w:sz="0" w:space="0" w:color="auto"/>
        <w:left w:val="none" w:sz="0" w:space="0" w:color="auto"/>
        <w:bottom w:val="none" w:sz="0" w:space="0" w:color="auto"/>
        <w:right w:val="none" w:sz="0" w:space="0" w:color="auto"/>
      </w:divBdr>
    </w:div>
    <w:div w:id="409813736">
      <w:bodyDiv w:val="1"/>
      <w:marLeft w:val="0"/>
      <w:marRight w:val="0"/>
      <w:marTop w:val="0"/>
      <w:marBottom w:val="0"/>
      <w:divBdr>
        <w:top w:val="none" w:sz="0" w:space="0" w:color="auto"/>
        <w:left w:val="none" w:sz="0" w:space="0" w:color="auto"/>
        <w:bottom w:val="none" w:sz="0" w:space="0" w:color="auto"/>
        <w:right w:val="none" w:sz="0" w:space="0" w:color="auto"/>
      </w:divBdr>
    </w:div>
    <w:div w:id="426191129">
      <w:bodyDiv w:val="1"/>
      <w:marLeft w:val="0"/>
      <w:marRight w:val="0"/>
      <w:marTop w:val="0"/>
      <w:marBottom w:val="0"/>
      <w:divBdr>
        <w:top w:val="none" w:sz="0" w:space="0" w:color="auto"/>
        <w:left w:val="none" w:sz="0" w:space="0" w:color="auto"/>
        <w:bottom w:val="none" w:sz="0" w:space="0" w:color="auto"/>
        <w:right w:val="none" w:sz="0" w:space="0" w:color="auto"/>
      </w:divBdr>
    </w:div>
    <w:div w:id="427772761">
      <w:bodyDiv w:val="1"/>
      <w:marLeft w:val="0"/>
      <w:marRight w:val="0"/>
      <w:marTop w:val="0"/>
      <w:marBottom w:val="0"/>
      <w:divBdr>
        <w:top w:val="none" w:sz="0" w:space="0" w:color="auto"/>
        <w:left w:val="none" w:sz="0" w:space="0" w:color="auto"/>
        <w:bottom w:val="none" w:sz="0" w:space="0" w:color="auto"/>
        <w:right w:val="none" w:sz="0" w:space="0" w:color="auto"/>
      </w:divBdr>
    </w:div>
    <w:div w:id="439498654">
      <w:bodyDiv w:val="1"/>
      <w:marLeft w:val="0"/>
      <w:marRight w:val="0"/>
      <w:marTop w:val="0"/>
      <w:marBottom w:val="0"/>
      <w:divBdr>
        <w:top w:val="none" w:sz="0" w:space="0" w:color="auto"/>
        <w:left w:val="none" w:sz="0" w:space="0" w:color="auto"/>
        <w:bottom w:val="none" w:sz="0" w:space="0" w:color="auto"/>
        <w:right w:val="none" w:sz="0" w:space="0" w:color="auto"/>
      </w:divBdr>
    </w:div>
    <w:div w:id="451288988">
      <w:bodyDiv w:val="1"/>
      <w:marLeft w:val="0"/>
      <w:marRight w:val="0"/>
      <w:marTop w:val="0"/>
      <w:marBottom w:val="0"/>
      <w:divBdr>
        <w:top w:val="none" w:sz="0" w:space="0" w:color="auto"/>
        <w:left w:val="none" w:sz="0" w:space="0" w:color="auto"/>
        <w:bottom w:val="none" w:sz="0" w:space="0" w:color="auto"/>
        <w:right w:val="none" w:sz="0" w:space="0" w:color="auto"/>
      </w:divBdr>
    </w:div>
    <w:div w:id="455951526">
      <w:bodyDiv w:val="1"/>
      <w:marLeft w:val="0"/>
      <w:marRight w:val="0"/>
      <w:marTop w:val="0"/>
      <w:marBottom w:val="0"/>
      <w:divBdr>
        <w:top w:val="none" w:sz="0" w:space="0" w:color="auto"/>
        <w:left w:val="none" w:sz="0" w:space="0" w:color="auto"/>
        <w:bottom w:val="none" w:sz="0" w:space="0" w:color="auto"/>
        <w:right w:val="none" w:sz="0" w:space="0" w:color="auto"/>
      </w:divBdr>
    </w:div>
    <w:div w:id="465440926">
      <w:bodyDiv w:val="1"/>
      <w:marLeft w:val="0"/>
      <w:marRight w:val="0"/>
      <w:marTop w:val="0"/>
      <w:marBottom w:val="0"/>
      <w:divBdr>
        <w:top w:val="none" w:sz="0" w:space="0" w:color="auto"/>
        <w:left w:val="none" w:sz="0" w:space="0" w:color="auto"/>
        <w:bottom w:val="none" w:sz="0" w:space="0" w:color="auto"/>
        <w:right w:val="none" w:sz="0" w:space="0" w:color="auto"/>
      </w:divBdr>
    </w:div>
    <w:div w:id="468939923">
      <w:bodyDiv w:val="1"/>
      <w:marLeft w:val="0"/>
      <w:marRight w:val="0"/>
      <w:marTop w:val="0"/>
      <w:marBottom w:val="0"/>
      <w:divBdr>
        <w:top w:val="none" w:sz="0" w:space="0" w:color="auto"/>
        <w:left w:val="none" w:sz="0" w:space="0" w:color="auto"/>
        <w:bottom w:val="none" w:sz="0" w:space="0" w:color="auto"/>
        <w:right w:val="none" w:sz="0" w:space="0" w:color="auto"/>
      </w:divBdr>
    </w:div>
    <w:div w:id="476384940">
      <w:bodyDiv w:val="1"/>
      <w:marLeft w:val="0"/>
      <w:marRight w:val="0"/>
      <w:marTop w:val="0"/>
      <w:marBottom w:val="0"/>
      <w:divBdr>
        <w:top w:val="none" w:sz="0" w:space="0" w:color="auto"/>
        <w:left w:val="none" w:sz="0" w:space="0" w:color="auto"/>
        <w:bottom w:val="none" w:sz="0" w:space="0" w:color="auto"/>
        <w:right w:val="none" w:sz="0" w:space="0" w:color="auto"/>
      </w:divBdr>
    </w:div>
    <w:div w:id="487016673">
      <w:bodyDiv w:val="1"/>
      <w:marLeft w:val="0"/>
      <w:marRight w:val="0"/>
      <w:marTop w:val="0"/>
      <w:marBottom w:val="0"/>
      <w:divBdr>
        <w:top w:val="none" w:sz="0" w:space="0" w:color="auto"/>
        <w:left w:val="none" w:sz="0" w:space="0" w:color="auto"/>
        <w:bottom w:val="none" w:sz="0" w:space="0" w:color="auto"/>
        <w:right w:val="none" w:sz="0" w:space="0" w:color="auto"/>
      </w:divBdr>
    </w:div>
    <w:div w:id="489709354">
      <w:bodyDiv w:val="1"/>
      <w:marLeft w:val="0"/>
      <w:marRight w:val="0"/>
      <w:marTop w:val="0"/>
      <w:marBottom w:val="0"/>
      <w:divBdr>
        <w:top w:val="none" w:sz="0" w:space="0" w:color="auto"/>
        <w:left w:val="none" w:sz="0" w:space="0" w:color="auto"/>
        <w:bottom w:val="none" w:sz="0" w:space="0" w:color="auto"/>
        <w:right w:val="none" w:sz="0" w:space="0" w:color="auto"/>
      </w:divBdr>
    </w:div>
    <w:div w:id="492721259">
      <w:bodyDiv w:val="1"/>
      <w:marLeft w:val="0"/>
      <w:marRight w:val="0"/>
      <w:marTop w:val="0"/>
      <w:marBottom w:val="0"/>
      <w:divBdr>
        <w:top w:val="none" w:sz="0" w:space="0" w:color="auto"/>
        <w:left w:val="none" w:sz="0" w:space="0" w:color="auto"/>
        <w:bottom w:val="none" w:sz="0" w:space="0" w:color="auto"/>
        <w:right w:val="none" w:sz="0" w:space="0" w:color="auto"/>
      </w:divBdr>
    </w:div>
    <w:div w:id="503321925">
      <w:bodyDiv w:val="1"/>
      <w:marLeft w:val="0"/>
      <w:marRight w:val="0"/>
      <w:marTop w:val="0"/>
      <w:marBottom w:val="0"/>
      <w:divBdr>
        <w:top w:val="none" w:sz="0" w:space="0" w:color="auto"/>
        <w:left w:val="none" w:sz="0" w:space="0" w:color="auto"/>
        <w:bottom w:val="none" w:sz="0" w:space="0" w:color="auto"/>
        <w:right w:val="none" w:sz="0" w:space="0" w:color="auto"/>
      </w:divBdr>
    </w:div>
    <w:div w:id="506025187">
      <w:bodyDiv w:val="1"/>
      <w:marLeft w:val="0"/>
      <w:marRight w:val="0"/>
      <w:marTop w:val="0"/>
      <w:marBottom w:val="0"/>
      <w:divBdr>
        <w:top w:val="none" w:sz="0" w:space="0" w:color="auto"/>
        <w:left w:val="none" w:sz="0" w:space="0" w:color="auto"/>
        <w:bottom w:val="none" w:sz="0" w:space="0" w:color="auto"/>
        <w:right w:val="none" w:sz="0" w:space="0" w:color="auto"/>
      </w:divBdr>
    </w:div>
    <w:div w:id="527988439">
      <w:bodyDiv w:val="1"/>
      <w:marLeft w:val="0"/>
      <w:marRight w:val="0"/>
      <w:marTop w:val="0"/>
      <w:marBottom w:val="0"/>
      <w:divBdr>
        <w:top w:val="none" w:sz="0" w:space="0" w:color="auto"/>
        <w:left w:val="none" w:sz="0" w:space="0" w:color="auto"/>
        <w:bottom w:val="none" w:sz="0" w:space="0" w:color="auto"/>
        <w:right w:val="none" w:sz="0" w:space="0" w:color="auto"/>
      </w:divBdr>
    </w:div>
    <w:div w:id="528252712">
      <w:bodyDiv w:val="1"/>
      <w:marLeft w:val="0"/>
      <w:marRight w:val="0"/>
      <w:marTop w:val="0"/>
      <w:marBottom w:val="0"/>
      <w:divBdr>
        <w:top w:val="none" w:sz="0" w:space="0" w:color="auto"/>
        <w:left w:val="none" w:sz="0" w:space="0" w:color="auto"/>
        <w:bottom w:val="none" w:sz="0" w:space="0" w:color="auto"/>
        <w:right w:val="none" w:sz="0" w:space="0" w:color="auto"/>
      </w:divBdr>
    </w:div>
    <w:div w:id="529607194">
      <w:bodyDiv w:val="1"/>
      <w:marLeft w:val="0"/>
      <w:marRight w:val="0"/>
      <w:marTop w:val="0"/>
      <w:marBottom w:val="0"/>
      <w:divBdr>
        <w:top w:val="none" w:sz="0" w:space="0" w:color="auto"/>
        <w:left w:val="none" w:sz="0" w:space="0" w:color="auto"/>
        <w:bottom w:val="none" w:sz="0" w:space="0" w:color="auto"/>
        <w:right w:val="none" w:sz="0" w:space="0" w:color="auto"/>
      </w:divBdr>
    </w:div>
    <w:div w:id="529683869">
      <w:bodyDiv w:val="1"/>
      <w:marLeft w:val="0"/>
      <w:marRight w:val="0"/>
      <w:marTop w:val="0"/>
      <w:marBottom w:val="0"/>
      <w:divBdr>
        <w:top w:val="none" w:sz="0" w:space="0" w:color="auto"/>
        <w:left w:val="none" w:sz="0" w:space="0" w:color="auto"/>
        <w:bottom w:val="none" w:sz="0" w:space="0" w:color="auto"/>
        <w:right w:val="none" w:sz="0" w:space="0" w:color="auto"/>
      </w:divBdr>
    </w:div>
    <w:div w:id="531112869">
      <w:bodyDiv w:val="1"/>
      <w:marLeft w:val="0"/>
      <w:marRight w:val="0"/>
      <w:marTop w:val="0"/>
      <w:marBottom w:val="0"/>
      <w:divBdr>
        <w:top w:val="none" w:sz="0" w:space="0" w:color="auto"/>
        <w:left w:val="none" w:sz="0" w:space="0" w:color="auto"/>
        <w:bottom w:val="none" w:sz="0" w:space="0" w:color="auto"/>
        <w:right w:val="none" w:sz="0" w:space="0" w:color="auto"/>
      </w:divBdr>
    </w:div>
    <w:div w:id="531303767">
      <w:bodyDiv w:val="1"/>
      <w:marLeft w:val="0"/>
      <w:marRight w:val="0"/>
      <w:marTop w:val="0"/>
      <w:marBottom w:val="0"/>
      <w:divBdr>
        <w:top w:val="none" w:sz="0" w:space="0" w:color="auto"/>
        <w:left w:val="none" w:sz="0" w:space="0" w:color="auto"/>
        <w:bottom w:val="none" w:sz="0" w:space="0" w:color="auto"/>
        <w:right w:val="none" w:sz="0" w:space="0" w:color="auto"/>
      </w:divBdr>
    </w:div>
    <w:div w:id="538014735">
      <w:bodyDiv w:val="1"/>
      <w:marLeft w:val="0"/>
      <w:marRight w:val="0"/>
      <w:marTop w:val="0"/>
      <w:marBottom w:val="0"/>
      <w:divBdr>
        <w:top w:val="none" w:sz="0" w:space="0" w:color="auto"/>
        <w:left w:val="none" w:sz="0" w:space="0" w:color="auto"/>
        <w:bottom w:val="none" w:sz="0" w:space="0" w:color="auto"/>
        <w:right w:val="none" w:sz="0" w:space="0" w:color="auto"/>
      </w:divBdr>
    </w:div>
    <w:div w:id="546338197">
      <w:bodyDiv w:val="1"/>
      <w:marLeft w:val="0"/>
      <w:marRight w:val="0"/>
      <w:marTop w:val="0"/>
      <w:marBottom w:val="0"/>
      <w:divBdr>
        <w:top w:val="none" w:sz="0" w:space="0" w:color="auto"/>
        <w:left w:val="none" w:sz="0" w:space="0" w:color="auto"/>
        <w:bottom w:val="none" w:sz="0" w:space="0" w:color="auto"/>
        <w:right w:val="none" w:sz="0" w:space="0" w:color="auto"/>
      </w:divBdr>
    </w:div>
    <w:div w:id="547766947">
      <w:bodyDiv w:val="1"/>
      <w:marLeft w:val="0"/>
      <w:marRight w:val="0"/>
      <w:marTop w:val="0"/>
      <w:marBottom w:val="0"/>
      <w:divBdr>
        <w:top w:val="none" w:sz="0" w:space="0" w:color="auto"/>
        <w:left w:val="none" w:sz="0" w:space="0" w:color="auto"/>
        <w:bottom w:val="none" w:sz="0" w:space="0" w:color="auto"/>
        <w:right w:val="none" w:sz="0" w:space="0" w:color="auto"/>
      </w:divBdr>
    </w:div>
    <w:div w:id="550071074">
      <w:bodyDiv w:val="1"/>
      <w:marLeft w:val="0"/>
      <w:marRight w:val="0"/>
      <w:marTop w:val="0"/>
      <w:marBottom w:val="0"/>
      <w:divBdr>
        <w:top w:val="none" w:sz="0" w:space="0" w:color="auto"/>
        <w:left w:val="none" w:sz="0" w:space="0" w:color="auto"/>
        <w:bottom w:val="none" w:sz="0" w:space="0" w:color="auto"/>
        <w:right w:val="none" w:sz="0" w:space="0" w:color="auto"/>
      </w:divBdr>
    </w:div>
    <w:div w:id="565065620">
      <w:bodyDiv w:val="1"/>
      <w:marLeft w:val="0"/>
      <w:marRight w:val="0"/>
      <w:marTop w:val="0"/>
      <w:marBottom w:val="0"/>
      <w:divBdr>
        <w:top w:val="none" w:sz="0" w:space="0" w:color="auto"/>
        <w:left w:val="none" w:sz="0" w:space="0" w:color="auto"/>
        <w:bottom w:val="none" w:sz="0" w:space="0" w:color="auto"/>
        <w:right w:val="none" w:sz="0" w:space="0" w:color="auto"/>
      </w:divBdr>
    </w:div>
    <w:div w:id="566258112">
      <w:bodyDiv w:val="1"/>
      <w:marLeft w:val="0"/>
      <w:marRight w:val="0"/>
      <w:marTop w:val="0"/>
      <w:marBottom w:val="0"/>
      <w:divBdr>
        <w:top w:val="none" w:sz="0" w:space="0" w:color="auto"/>
        <w:left w:val="none" w:sz="0" w:space="0" w:color="auto"/>
        <w:bottom w:val="none" w:sz="0" w:space="0" w:color="auto"/>
        <w:right w:val="none" w:sz="0" w:space="0" w:color="auto"/>
      </w:divBdr>
    </w:div>
    <w:div w:id="567881597">
      <w:bodyDiv w:val="1"/>
      <w:marLeft w:val="0"/>
      <w:marRight w:val="0"/>
      <w:marTop w:val="0"/>
      <w:marBottom w:val="0"/>
      <w:divBdr>
        <w:top w:val="none" w:sz="0" w:space="0" w:color="auto"/>
        <w:left w:val="none" w:sz="0" w:space="0" w:color="auto"/>
        <w:bottom w:val="none" w:sz="0" w:space="0" w:color="auto"/>
        <w:right w:val="none" w:sz="0" w:space="0" w:color="auto"/>
      </w:divBdr>
    </w:div>
    <w:div w:id="576784617">
      <w:bodyDiv w:val="1"/>
      <w:marLeft w:val="0"/>
      <w:marRight w:val="0"/>
      <w:marTop w:val="0"/>
      <w:marBottom w:val="0"/>
      <w:divBdr>
        <w:top w:val="none" w:sz="0" w:space="0" w:color="auto"/>
        <w:left w:val="none" w:sz="0" w:space="0" w:color="auto"/>
        <w:bottom w:val="none" w:sz="0" w:space="0" w:color="auto"/>
        <w:right w:val="none" w:sz="0" w:space="0" w:color="auto"/>
      </w:divBdr>
    </w:div>
    <w:div w:id="577178822">
      <w:bodyDiv w:val="1"/>
      <w:marLeft w:val="0"/>
      <w:marRight w:val="0"/>
      <w:marTop w:val="0"/>
      <w:marBottom w:val="0"/>
      <w:divBdr>
        <w:top w:val="none" w:sz="0" w:space="0" w:color="auto"/>
        <w:left w:val="none" w:sz="0" w:space="0" w:color="auto"/>
        <w:bottom w:val="none" w:sz="0" w:space="0" w:color="auto"/>
        <w:right w:val="none" w:sz="0" w:space="0" w:color="auto"/>
      </w:divBdr>
    </w:div>
    <w:div w:id="582494904">
      <w:bodyDiv w:val="1"/>
      <w:marLeft w:val="0"/>
      <w:marRight w:val="0"/>
      <w:marTop w:val="0"/>
      <w:marBottom w:val="0"/>
      <w:divBdr>
        <w:top w:val="none" w:sz="0" w:space="0" w:color="auto"/>
        <w:left w:val="none" w:sz="0" w:space="0" w:color="auto"/>
        <w:bottom w:val="none" w:sz="0" w:space="0" w:color="auto"/>
        <w:right w:val="none" w:sz="0" w:space="0" w:color="auto"/>
      </w:divBdr>
    </w:div>
    <w:div w:id="584071098">
      <w:bodyDiv w:val="1"/>
      <w:marLeft w:val="0"/>
      <w:marRight w:val="0"/>
      <w:marTop w:val="0"/>
      <w:marBottom w:val="0"/>
      <w:divBdr>
        <w:top w:val="none" w:sz="0" w:space="0" w:color="auto"/>
        <w:left w:val="none" w:sz="0" w:space="0" w:color="auto"/>
        <w:bottom w:val="none" w:sz="0" w:space="0" w:color="auto"/>
        <w:right w:val="none" w:sz="0" w:space="0" w:color="auto"/>
      </w:divBdr>
      <w:divsChild>
        <w:div w:id="618217944">
          <w:marLeft w:val="0"/>
          <w:marRight w:val="0"/>
          <w:marTop w:val="0"/>
          <w:marBottom w:val="0"/>
          <w:divBdr>
            <w:top w:val="none" w:sz="0" w:space="0" w:color="auto"/>
            <w:left w:val="none" w:sz="0" w:space="0" w:color="auto"/>
            <w:bottom w:val="none" w:sz="0" w:space="0" w:color="auto"/>
            <w:right w:val="none" w:sz="0" w:space="0" w:color="auto"/>
          </w:divBdr>
          <w:divsChild>
            <w:div w:id="1373075572">
              <w:marLeft w:val="0"/>
              <w:marRight w:val="0"/>
              <w:marTop w:val="0"/>
              <w:marBottom w:val="0"/>
              <w:divBdr>
                <w:top w:val="none" w:sz="0" w:space="0" w:color="auto"/>
                <w:left w:val="none" w:sz="0" w:space="0" w:color="auto"/>
                <w:bottom w:val="none" w:sz="0" w:space="0" w:color="auto"/>
                <w:right w:val="none" w:sz="0" w:space="0" w:color="auto"/>
              </w:divBdr>
              <w:divsChild>
                <w:div w:id="1743798489">
                  <w:marLeft w:val="0"/>
                  <w:marRight w:val="0"/>
                  <w:marTop w:val="0"/>
                  <w:marBottom w:val="0"/>
                  <w:divBdr>
                    <w:top w:val="none" w:sz="0" w:space="0" w:color="auto"/>
                    <w:left w:val="none" w:sz="0" w:space="0" w:color="auto"/>
                    <w:bottom w:val="none" w:sz="0" w:space="0" w:color="auto"/>
                    <w:right w:val="none" w:sz="0" w:space="0" w:color="auto"/>
                  </w:divBdr>
                  <w:divsChild>
                    <w:div w:id="291600095">
                      <w:marLeft w:val="1"/>
                      <w:marRight w:val="1"/>
                      <w:marTop w:val="0"/>
                      <w:marBottom w:val="0"/>
                      <w:divBdr>
                        <w:top w:val="none" w:sz="0" w:space="0" w:color="auto"/>
                        <w:left w:val="none" w:sz="0" w:space="0" w:color="auto"/>
                        <w:bottom w:val="none" w:sz="0" w:space="0" w:color="auto"/>
                        <w:right w:val="none" w:sz="0" w:space="0" w:color="auto"/>
                      </w:divBdr>
                      <w:divsChild>
                        <w:div w:id="375392847">
                          <w:marLeft w:val="0"/>
                          <w:marRight w:val="0"/>
                          <w:marTop w:val="0"/>
                          <w:marBottom w:val="0"/>
                          <w:divBdr>
                            <w:top w:val="none" w:sz="0" w:space="0" w:color="auto"/>
                            <w:left w:val="none" w:sz="0" w:space="0" w:color="auto"/>
                            <w:bottom w:val="none" w:sz="0" w:space="0" w:color="auto"/>
                            <w:right w:val="none" w:sz="0" w:space="0" w:color="auto"/>
                          </w:divBdr>
                          <w:divsChild>
                            <w:div w:id="2090610118">
                              <w:marLeft w:val="0"/>
                              <w:marRight w:val="0"/>
                              <w:marTop w:val="0"/>
                              <w:marBottom w:val="360"/>
                              <w:divBdr>
                                <w:top w:val="none" w:sz="0" w:space="0" w:color="auto"/>
                                <w:left w:val="none" w:sz="0" w:space="0" w:color="auto"/>
                                <w:bottom w:val="none" w:sz="0" w:space="0" w:color="auto"/>
                                <w:right w:val="none" w:sz="0" w:space="0" w:color="auto"/>
                              </w:divBdr>
                              <w:divsChild>
                                <w:div w:id="1254824721">
                                  <w:marLeft w:val="0"/>
                                  <w:marRight w:val="0"/>
                                  <w:marTop w:val="0"/>
                                  <w:marBottom w:val="0"/>
                                  <w:divBdr>
                                    <w:top w:val="none" w:sz="0" w:space="0" w:color="auto"/>
                                    <w:left w:val="none" w:sz="0" w:space="0" w:color="auto"/>
                                    <w:bottom w:val="none" w:sz="0" w:space="0" w:color="auto"/>
                                    <w:right w:val="none" w:sz="0" w:space="0" w:color="auto"/>
                                  </w:divBdr>
                                  <w:divsChild>
                                    <w:div w:id="425005062">
                                      <w:marLeft w:val="0"/>
                                      <w:marRight w:val="0"/>
                                      <w:marTop w:val="0"/>
                                      <w:marBottom w:val="0"/>
                                      <w:divBdr>
                                        <w:top w:val="none" w:sz="0" w:space="0" w:color="auto"/>
                                        <w:left w:val="none" w:sz="0" w:space="0" w:color="auto"/>
                                        <w:bottom w:val="none" w:sz="0" w:space="0" w:color="auto"/>
                                        <w:right w:val="none" w:sz="0" w:space="0" w:color="auto"/>
                                      </w:divBdr>
                                      <w:divsChild>
                                        <w:div w:id="210073876">
                                          <w:marLeft w:val="0"/>
                                          <w:marRight w:val="0"/>
                                          <w:marTop w:val="0"/>
                                          <w:marBottom w:val="0"/>
                                          <w:divBdr>
                                            <w:top w:val="none" w:sz="0" w:space="0" w:color="auto"/>
                                            <w:left w:val="none" w:sz="0" w:space="0" w:color="auto"/>
                                            <w:bottom w:val="none" w:sz="0" w:space="0" w:color="auto"/>
                                            <w:right w:val="none" w:sz="0" w:space="0" w:color="auto"/>
                                          </w:divBdr>
                                          <w:divsChild>
                                            <w:div w:id="1940797090">
                                              <w:marLeft w:val="0"/>
                                              <w:marRight w:val="0"/>
                                              <w:marTop w:val="0"/>
                                              <w:marBottom w:val="0"/>
                                              <w:divBdr>
                                                <w:top w:val="none" w:sz="0" w:space="0" w:color="auto"/>
                                                <w:left w:val="none" w:sz="0" w:space="0" w:color="auto"/>
                                                <w:bottom w:val="none" w:sz="0" w:space="0" w:color="auto"/>
                                                <w:right w:val="none" w:sz="0" w:space="0" w:color="auto"/>
                                              </w:divBdr>
                                              <w:divsChild>
                                                <w:div w:id="3296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827458">
      <w:bodyDiv w:val="1"/>
      <w:marLeft w:val="0"/>
      <w:marRight w:val="0"/>
      <w:marTop w:val="0"/>
      <w:marBottom w:val="0"/>
      <w:divBdr>
        <w:top w:val="none" w:sz="0" w:space="0" w:color="auto"/>
        <w:left w:val="none" w:sz="0" w:space="0" w:color="auto"/>
        <w:bottom w:val="none" w:sz="0" w:space="0" w:color="auto"/>
        <w:right w:val="none" w:sz="0" w:space="0" w:color="auto"/>
      </w:divBdr>
    </w:div>
    <w:div w:id="615408719">
      <w:bodyDiv w:val="1"/>
      <w:marLeft w:val="0"/>
      <w:marRight w:val="0"/>
      <w:marTop w:val="0"/>
      <w:marBottom w:val="0"/>
      <w:divBdr>
        <w:top w:val="none" w:sz="0" w:space="0" w:color="auto"/>
        <w:left w:val="none" w:sz="0" w:space="0" w:color="auto"/>
        <w:bottom w:val="none" w:sz="0" w:space="0" w:color="auto"/>
        <w:right w:val="none" w:sz="0" w:space="0" w:color="auto"/>
      </w:divBdr>
    </w:div>
    <w:div w:id="626355997">
      <w:bodyDiv w:val="1"/>
      <w:marLeft w:val="0"/>
      <w:marRight w:val="0"/>
      <w:marTop w:val="0"/>
      <w:marBottom w:val="0"/>
      <w:divBdr>
        <w:top w:val="none" w:sz="0" w:space="0" w:color="auto"/>
        <w:left w:val="none" w:sz="0" w:space="0" w:color="auto"/>
        <w:bottom w:val="none" w:sz="0" w:space="0" w:color="auto"/>
        <w:right w:val="none" w:sz="0" w:space="0" w:color="auto"/>
      </w:divBdr>
    </w:div>
    <w:div w:id="628976242">
      <w:bodyDiv w:val="1"/>
      <w:marLeft w:val="0"/>
      <w:marRight w:val="0"/>
      <w:marTop w:val="0"/>
      <w:marBottom w:val="0"/>
      <w:divBdr>
        <w:top w:val="none" w:sz="0" w:space="0" w:color="auto"/>
        <w:left w:val="none" w:sz="0" w:space="0" w:color="auto"/>
        <w:bottom w:val="none" w:sz="0" w:space="0" w:color="auto"/>
        <w:right w:val="none" w:sz="0" w:space="0" w:color="auto"/>
      </w:divBdr>
    </w:div>
    <w:div w:id="645402735">
      <w:bodyDiv w:val="1"/>
      <w:marLeft w:val="0"/>
      <w:marRight w:val="0"/>
      <w:marTop w:val="0"/>
      <w:marBottom w:val="0"/>
      <w:divBdr>
        <w:top w:val="none" w:sz="0" w:space="0" w:color="auto"/>
        <w:left w:val="none" w:sz="0" w:space="0" w:color="auto"/>
        <w:bottom w:val="none" w:sz="0" w:space="0" w:color="auto"/>
        <w:right w:val="none" w:sz="0" w:space="0" w:color="auto"/>
      </w:divBdr>
    </w:div>
    <w:div w:id="655307995">
      <w:bodyDiv w:val="1"/>
      <w:marLeft w:val="0"/>
      <w:marRight w:val="0"/>
      <w:marTop w:val="0"/>
      <w:marBottom w:val="0"/>
      <w:divBdr>
        <w:top w:val="none" w:sz="0" w:space="0" w:color="auto"/>
        <w:left w:val="none" w:sz="0" w:space="0" w:color="auto"/>
        <w:bottom w:val="none" w:sz="0" w:space="0" w:color="auto"/>
        <w:right w:val="none" w:sz="0" w:space="0" w:color="auto"/>
      </w:divBdr>
    </w:div>
    <w:div w:id="655648224">
      <w:bodyDiv w:val="1"/>
      <w:marLeft w:val="0"/>
      <w:marRight w:val="0"/>
      <w:marTop w:val="0"/>
      <w:marBottom w:val="0"/>
      <w:divBdr>
        <w:top w:val="none" w:sz="0" w:space="0" w:color="auto"/>
        <w:left w:val="none" w:sz="0" w:space="0" w:color="auto"/>
        <w:bottom w:val="none" w:sz="0" w:space="0" w:color="auto"/>
        <w:right w:val="none" w:sz="0" w:space="0" w:color="auto"/>
      </w:divBdr>
    </w:div>
    <w:div w:id="669715805">
      <w:bodyDiv w:val="1"/>
      <w:marLeft w:val="0"/>
      <w:marRight w:val="0"/>
      <w:marTop w:val="0"/>
      <w:marBottom w:val="0"/>
      <w:divBdr>
        <w:top w:val="none" w:sz="0" w:space="0" w:color="auto"/>
        <w:left w:val="none" w:sz="0" w:space="0" w:color="auto"/>
        <w:bottom w:val="none" w:sz="0" w:space="0" w:color="auto"/>
        <w:right w:val="none" w:sz="0" w:space="0" w:color="auto"/>
      </w:divBdr>
    </w:div>
    <w:div w:id="677930093">
      <w:bodyDiv w:val="1"/>
      <w:marLeft w:val="0"/>
      <w:marRight w:val="0"/>
      <w:marTop w:val="0"/>
      <w:marBottom w:val="0"/>
      <w:divBdr>
        <w:top w:val="none" w:sz="0" w:space="0" w:color="auto"/>
        <w:left w:val="none" w:sz="0" w:space="0" w:color="auto"/>
        <w:bottom w:val="none" w:sz="0" w:space="0" w:color="auto"/>
        <w:right w:val="none" w:sz="0" w:space="0" w:color="auto"/>
      </w:divBdr>
    </w:div>
    <w:div w:id="682977368">
      <w:bodyDiv w:val="1"/>
      <w:marLeft w:val="0"/>
      <w:marRight w:val="0"/>
      <w:marTop w:val="0"/>
      <w:marBottom w:val="0"/>
      <w:divBdr>
        <w:top w:val="none" w:sz="0" w:space="0" w:color="auto"/>
        <w:left w:val="none" w:sz="0" w:space="0" w:color="auto"/>
        <w:bottom w:val="none" w:sz="0" w:space="0" w:color="auto"/>
        <w:right w:val="none" w:sz="0" w:space="0" w:color="auto"/>
      </w:divBdr>
    </w:div>
    <w:div w:id="692927380">
      <w:bodyDiv w:val="1"/>
      <w:marLeft w:val="0"/>
      <w:marRight w:val="0"/>
      <w:marTop w:val="0"/>
      <w:marBottom w:val="0"/>
      <w:divBdr>
        <w:top w:val="none" w:sz="0" w:space="0" w:color="auto"/>
        <w:left w:val="none" w:sz="0" w:space="0" w:color="auto"/>
        <w:bottom w:val="none" w:sz="0" w:space="0" w:color="auto"/>
        <w:right w:val="none" w:sz="0" w:space="0" w:color="auto"/>
      </w:divBdr>
    </w:div>
    <w:div w:id="706182528">
      <w:bodyDiv w:val="1"/>
      <w:marLeft w:val="0"/>
      <w:marRight w:val="0"/>
      <w:marTop w:val="0"/>
      <w:marBottom w:val="0"/>
      <w:divBdr>
        <w:top w:val="none" w:sz="0" w:space="0" w:color="auto"/>
        <w:left w:val="none" w:sz="0" w:space="0" w:color="auto"/>
        <w:bottom w:val="none" w:sz="0" w:space="0" w:color="auto"/>
        <w:right w:val="none" w:sz="0" w:space="0" w:color="auto"/>
      </w:divBdr>
    </w:div>
    <w:div w:id="715395418">
      <w:bodyDiv w:val="1"/>
      <w:marLeft w:val="0"/>
      <w:marRight w:val="0"/>
      <w:marTop w:val="0"/>
      <w:marBottom w:val="0"/>
      <w:divBdr>
        <w:top w:val="none" w:sz="0" w:space="0" w:color="auto"/>
        <w:left w:val="none" w:sz="0" w:space="0" w:color="auto"/>
        <w:bottom w:val="none" w:sz="0" w:space="0" w:color="auto"/>
        <w:right w:val="none" w:sz="0" w:space="0" w:color="auto"/>
      </w:divBdr>
    </w:div>
    <w:div w:id="717558179">
      <w:bodyDiv w:val="1"/>
      <w:marLeft w:val="0"/>
      <w:marRight w:val="0"/>
      <w:marTop w:val="0"/>
      <w:marBottom w:val="0"/>
      <w:divBdr>
        <w:top w:val="none" w:sz="0" w:space="0" w:color="auto"/>
        <w:left w:val="none" w:sz="0" w:space="0" w:color="auto"/>
        <w:bottom w:val="none" w:sz="0" w:space="0" w:color="auto"/>
        <w:right w:val="none" w:sz="0" w:space="0" w:color="auto"/>
      </w:divBdr>
    </w:div>
    <w:div w:id="718824618">
      <w:bodyDiv w:val="1"/>
      <w:marLeft w:val="0"/>
      <w:marRight w:val="0"/>
      <w:marTop w:val="0"/>
      <w:marBottom w:val="0"/>
      <w:divBdr>
        <w:top w:val="none" w:sz="0" w:space="0" w:color="auto"/>
        <w:left w:val="none" w:sz="0" w:space="0" w:color="auto"/>
        <w:bottom w:val="none" w:sz="0" w:space="0" w:color="auto"/>
        <w:right w:val="none" w:sz="0" w:space="0" w:color="auto"/>
      </w:divBdr>
    </w:div>
    <w:div w:id="726953511">
      <w:bodyDiv w:val="1"/>
      <w:marLeft w:val="0"/>
      <w:marRight w:val="0"/>
      <w:marTop w:val="0"/>
      <w:marBottom w:val="0"/>
      <w:divBdr>
        <w:top w:val="none" w:sz="0" w:space="0" w:color="auto"/>
        <w:left w:val="none" w:sz="0" w:space="0" w:color="auto"/>
        <w:bottom w:val="none" w:sz="0" w:space="0" w:color="auto"/>
        <w:right w:val="none" w:sz="0" w:space="0" w:color="auto"/>
      </w:divBdr>
    </w:div>
    <w:div w:id="727337823">
      <w:bodyDiv w:val="1"/>
      <w:marLeft w:val="0"/>
      <w:marRight w:val="0"/>
      <w:marTop w:val="0"/>
      <w:marBottom w:val="0"/>
      <w:divBdr>
        <w:top w:val="none" w:sz="0" w:space="0" w:color="auto"/>
        <w:left w:val="none" w:sz="0" w:space="0" w:color="auto"/>
        <w:bottom w:val="none" w:sz="0" w:space="0" w:color="auto"/>
        <w:right w:val="none" w:sz="0" w:space="0" w:color="auto"/>
      </w:divBdr>
    </w:div>
    <w:div w:id="727923323">
      <w:bodyDiv w:val="1"/>
      <w:marLeft w:val="0"/>
      <w:marRight w:val="0"/>
      <w:marTop w:val="0"/>
      <w:marBottom w:val="0"/>
      <w:divBdr>
        <w:top w:val="none" w:sz="0" w:space="0" w:color="auto"/>
        <w:left w:val="none" w:sz="0" w:space="0" w:color="auto"/>
        <w:bottom w:val="none" w:sz="0" w:space="0" w:color="auto"/>
        <w:right w:val="none" w:sz="0" w:space="0" w:color="auto"/>
      </w:divBdr>
    </w:div>
    <w:div w:id="730928312">
      <w:bodyDiv w:val="1"/>
      <w:marLeft w:val="0"/>
      <w:marRight w:val="0"/>
      <w:marTop w:val="0"/>
      <w:marBottom w:val="0"/>
      <w:divBdr>
        <w:top w:val="none" w:sz="0" w:space="0" w:color="auto"/>
        <w:left w:val="none" w:sz="0" w:space="0" w:color="auto"/>
        <w:bottom w:val="none" w:sz="0" w:space="0" w:color="auto"/>
        <w:right w:val="none" w:sz="0" w:space="0" w:color="auto"/>
      </w:divBdr>
    </w:div>
    <w:div w:id="731121849">
      <w:bodyDiv w:val="1"/>
      <w:marLeft w:val="0"/>
      <w:marRight w:val="0"/>
      <w:marTop w:val="0"/>
      <w:marBottom w:val="0"/>
      <w:divBdr>
        <w:top w:val="none" w:sz="0" w:space="0" w:color="auto"/>
        <w:left w:val="none" w:sz="0" w:space="0" w:color="auto"/>
        <w:bottom w:val="none" w:sz="0" w:space="0" w:color="auto"/>
        <w:right w:val="none" w:sz="0" w:space="0" w:color="auto"/>
      </w:divBdr>
    </w:div>
    <w:div w:id="733236734">
      <w:bodyDiv w:val="1"/>
      <w:marLeft w:val="0"/>
      <w:marRight w:val="0"/>
      <w:marTop w:val="0"/>
      <w:marBottom w:val="0"/>
      <w:divBdr>
        <w:top w:val="none" w:sz="0" w:space="0" w:color="auto"/>
        <w:left w:val="none" w:sz="0" w:space="0" w:color="auto"/>
        <w:bottom w:val="none" w:sz="0" w:space="0" w:color="auto"/>
        <w:right w:val="none" w:sz="0" w:space="0" w:color="auto"/>
      </w:divBdr>
    </w:div>
    <w:div w:id="750392628">
      <w:bodyDiv w:val="1"/>
      <w:marLeft w:val="0"/>
      <w:marRight w:val="0"/>
      <w:marTop w:val="0"/>
      <w:marBottom w:val="0"/>
      <w:divBdr>
        <w:top w:val="none" w:sz="0" w:space="0" w:color="auto"/>
        <w:left w:val="none" w:sz="0" w:space="0" w:color="auto"/>
        <w:bottom w:val="none" w:sz="0" w:space="0" w:color="auto"/>
        <w:right w:val="none" w:sz="0" w:space="0" w:color="auto"/>
      </w:divBdr>
    </w:div>
    <w:div w:id="777527743">
      <w:bodyDiv w:val="1"/>
      <w:marLeft w:val="0"/>
      <w:marRight w:val="0"/>
      <w:marTop w:val="0"/>
      <w:marBottom w:val="0"/>
      <w:divBdr>
        <w:top w:val="none" w:sz="0" w:space="0" w:color="auto"/>
        <w:left w:val="none" w:sz="0" w:space="0" w:color="auto"/>
        <w:bottom w:val="none" w:sz="0" w:space="0" w:color="auto"/>
        <w:right w:val="none" w:sz="0" w:space="0" w:color="auto"/>
      </w:divBdr>
    </w:div>
    <w:div w:id="779642600">
      <w:bodyDiv w:val="1"/>
      <w:marLeft w:val="0"/>
      <w:marRight w:val="0"/>
      <w:marTop w:val="0"/>
      <w:marBottom w:val="0"/>
      <w:divBdr>
        <w:top w:val="none" w:sz="0" w:space="0" w:color="auto"/>
        <w:left w:val="none" w:sz="0" w:space="0" w:color="auto"/>
        <w:bottom w:val="none" w:sz="0" w:space="0" w:color="auto"/>
        <w:right w:val="none" w:sz="0" w:space="0" w:color="auto"/>
      </w:divBdr>
    </w:div>
    <w:div w:id="789739705">
      <w:bodyDiv w:val="1"/>
      <w:marLeft w:val="0"/>
      <w:marRight w:val="0"/>
      <w:marTop w:val="0"/>
      <w:marBottom w:val="0"/>
      <w:divBdr>
        <w:top w:val="none" w:sz="0" w:space="0" w:color="auto"/>
        <w:left w:val="none" w:sz="0" w:space="0" w:color="auto"/>
        <w:bottom w:val="none" w:sz="0" w:space="0" w:color="auto"/>
        <w:right w:val="none" w:sz="0" w:space="0" w:color="auto"/>
      </w:divBdr>
    </w:div>
    <w:div w:id="798496269">
      <w:bodyDiv w:val="1"/>
      <w:marLeft w:val="0"/>
      <w:marRight w:val="0"/>
      <w:marTop w:val="0"/>
      <w:marBottom w:val="0"/>
      <w:divBdr>
        <w:top w:val="none" w:sz="0" w:space="0" w:color="auto"/>
        <w:left w:val="none" w:sz="0" w:space="0" w:color="auto"/>
        <w:bottom w:val="none" w:sz="0" w:space="0" w:color="auto"/>
        <w:right w:val="none" w:sz="0" w:space="0" w:color="auto"/>
      </w:divBdr>
    </w:div>
    <w:div w:id="801996341">
      <w:bodyDiv w:val="1"/>
      <w:marLeft w:val="0"/>
      <w:marRight w:val="0"/>
      <w:marTop w:val="0"/>
      <w:marBottom w:val="0"/>
      <w:divBdr>
        <w:top w:val="none" w:sz="0" w:space="0" w:color="auto"/>
        <w:left w:val="none" w:sz="0" w:space="0" w:color="auto"/>
        <w:bottom w:val="none" w:sz="0" w:space="0" w:color="auto"/>
        <w:right w:val="none" w:sz="0" w:space="0" w:color="auto"/>
      </w:divBdr>
    </w:div>
    <w:div w:id="808521866">
      <w:bodyDiv w:val="1"/>
      <w:marLeft w:val="0"/>
      <w:marRight w:val="0"/>
      <w:marTop w:val="0"/>
      <w:marBottom w:val="0"/>
      <w:divBdr>
        <w:top w:val="none" w:sz="0" w:space="0" w:color="auto"/>
        <w:left w:val="none" w:sz="0" w:space="0" w:color="auto"/>
        <w:bottom w:val="none" w:sz="0" w:space="0" w:color="auto"/>
        <w:right w:val="none" w:sz="0" w:space="0" w:color="auto"/>
      </w:divBdr>
    </w:div>
    <w:div w:id="811171763">
      <w:bodyDiv w:val="1"/>
      <w:marLeft w:val="0"/>
      <w:marRight w:val="0"/>
      <w:marTop w:val="0"/>
      <w:marBottom w:val="0"/>
      <w:divBdr>
        <w:top w:val="none" w:sz="0" w:space="0" w:color="auto"/>
        <w:left w:val="none" w:sz="0" w:space="0" w:color="auto"/>
        <w:bottom w:val="none" w:sz="0" w:space="0" w:color="auto"/>
        <w:right w:val="none" w:sz="0" w:space="0" w:color="auto"/>
      </w:divBdr>
    </w:div>
    <w:div w:id="814372089">
      <w:bodyDiv w:val="1"/>
      <w:marLeft w:val="0"/>
      <w:marRight w:val="0"/>
      <w:marTop w:val="0"/>
      <w:marBottom w:val="0"/>
      <w:divBdr>
        <w:top w:val="none" w:sz="0" w:space="0" w:color="auto"/>
        <w:left w:val="none" w:sz="0" w:space="0" w:color="auto"/>
        <w:bottom w:val="none" w:sz="0" w:space="0" w:color="auto"/>
        <w:right w:val="none" w:sz="0" w:space="0" w:color="auto"/>
      </w:divBdr>
    </w:div>
    <w:div w:id="824472403">
      <w:bodyDiv w:val="1"/>
      <w:marLeft w:val="0"/>
      <w:marRight w:val="0"/>
      <w:marTop w:val="0"/>
      <w:marBottom w:val="0"/>
      <w:divBdr>
        <w:top w:val="none" w:sz="0" w:space="0" w:color="auto"/>
        <w:left w:val="none" w:sz="0" w:space="0" w:color="auto"/>
        <w:bottom w:val="none" w:sz="0" w:space="0" w:color="auto"/>
        <w:right w:val="none" w:sz="0" w:space="0" w:color="auto"/>
      </w:divBdr>
    </w:div>
    <w:div w:id="825126067">
      <w:bodyDiv w:val="1"/>
      <w:marLeft w:val="0"/>
      <w:marRight w:val="0"/>
      <w:marTop w:val="0"/>
      <w:marBottom w:val="0"/>
      <w:divBdr>
        <w:top w:val="none" w:sz="0" w:space="0" w:color="auto"/>
        <w:left w:val="none" w:sz="0" w:space="0" w:color="auto"/>
        <w:bottom w:val="none" w:sz="0" w:space="0" w:color="auto"/>
        <w:right w:val="none" w:sz="0" w:space="0" w:color="auto"/>
      </w:divBdr>
    </w:div>
    <w:div w:id="841547874">
      <w:bodyDiv w:val="1"/>
      <w:marLeft w:val="0"/>
      <w:marRight w:val="0"/>
      <w:marTop w:val="0"/>
      <w:marBottom w:val="0"/>
      <w:divBdr>
        <w:top w:val="none" w:sz="0" w:space="0" w:color="auto"/>
        <w:left w:val="none" w:sz="0" w:space="0" w:color="auto"/>
        <w:bottom w:val="none" w:sz="0" w:space="0" w:color="auto"/>
        <w:right w:val="none" w:sz="0" w:space="0" w:color="auto"/>
      </w:divBdr>
    </w:div>
    <w:div w:id="841774282">
      <w:bodyDiv w:val="1"/>
      <w:marLeft w:val="0"/>
      <w:marRight w:val="0"/>
      <w:marTop w:val="0"/>
      <w:marBottom w:val="0"/>
      <w:divBdr>
        <w:top w:val="none" w:sz="0" w:space="0" w:color="auto"/>
        <w:left w:val="none" w:sz="0" w:space="0" w:color="auto"/>
        <w:bottom w:val="none" w:sz="0" w:space="0" w:color="auto"/>
        <w:right w:val="none" w:sz="0" w:space="0" w:color="auto"/>
      </w:divBdr>
    </w:div>
    <w:div w:id="844897884">
      <w:bodyDiv w:val="1"/>
      <w:marLeft w:val="0"/>
      <w:marRight w:val="0"/>
      <w:marTop w:val="0"/>
      <w:marBottom w:val="0"/>
      <w:divBdr>
        <w:top w:val="none" w:sz="0" w:space="0" w:color="auto"/>
        <w:left w:val="none" w:sz="0" w:space="0" w:color="auto"/>
        <w:bottom w:val="none" w:sz="0" w:space="0" w:color="auto"/>
        <w:right w:val="none" w:sz="0" w:space="0" w:color="auto"/>
      </w:divBdr>
    </w:div>
    <w:div w:id="848787182">
      <w:bodyDiv w:val="1"/>
      <w:marLeft w:val="0"/>
      <w:marRight w:val="0"/>
      <w:marTop w:val="0"/>
      <w:marBottom w:val="0"/>
      <w:divBdr>
        <w:top w:val="none" w:sz="0" w:space="0" w:color="auto"/>
        <w:left w:val="none" w:sz="0" w:space="0" w:color="auto"/>
        <w:bottom w:val="none" w:sz="0" w:space="0" w:color="auto"/>
        <w:right w:val="none" w:sz="0" w:space="0" w:color="auto"/>
      </w:divBdr>
    </w:div>
    <w:div w:id="856039940">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883294402">
      <w:bodyDiv w:val="1"/>
      <w:marLeft w:val="0"/>
      <w:marRight w:val="0"/>
      <w:marTop w:val="0"/>
      <w:marBottom w:val="0"/>
      <w:divBdr>
        <w:top w:val="none" w:sz="0" w:space="0" w:color="auto"/>
        <w:left w:val="none" w:sz="0" w:space="0" w:color="auto"/>
        <w:bottom w:val="none" w:sz="0" w:space="0" w:color="auto"/>
        <w:right w:val="none" w:sz="0" w:space="0" w:color="auto"/>
      </w:divBdr>
    </w:div>
    <w:div w:id="910431988">
      <w:bodyDiv w:val="1"/>
      <w:marLeft w:val="0"/>
      <w:marRight w:val="0"/>
      <w:marTop w:val="0"/>
      <w:marBottom w:val="0"/>
      <w:divBdr>
        <w:top w:val="none" w:sz="0" w:space="0" w:color="auto"/>
        <w:left w:val="none" w:sz="0" w:space="0" w:color="auto"/>
        <w:bottom w:val="none" w:sz="0" w:space="0" w:color="auto"/>
        <w:right w:val="none" w:sz="0" w:space="0" w:color="auto"/>
      </w:divBdr>
    </w:div>
    <w:div w:id="916330491">
      <w:bodyDiv w:val="1"/>
      <w:marLeft w:val="0"/>
      <w:marRight w:val="0"/>
      <w:marTop w:val="0"/>
      <w:marBottom w:val="0"/>
      <w:divBdr>
        <w:top w:val="none" w:sz="0" w:space="0" w:color="auto"/>
        <w:left w:val="none" w:sz="0" w:space="0" w:color="auto"/>
        <w:bottom w:val="none" w:sz="0" w:space="0" w:color="auto"/>
        <w:right w:val="none" w:sz="0" w:space="0" w:color="auto"/>
      </w:divBdr>
    </w:div>
    <w:div w:id="917515445">
      <w:bodyDiv w:val="1"/>
      <w:marLeft w:val="0"/>
      <w:marRight w:val="0"/>
      <w:marTop w:val="0"/>
      <w:marBottom w:val="0"/>
      <w:divBdr>
        <w:top w:val="none" w:sz="0" w:space="0" w:color="auto"/>
        <w:left w:val="none" w:sz="0" w:space="0" w:color="auto"/>
        <w:bottom w:val="none" w:sz="0" w:space="0" w:color="auto"/>
        <w:right w:val="none" w:sz="0" w:space="0" w:color="auto"/>
      </w:divBdr>
    </w:div>
    <w:div w:id="921795848">
      <w:bodyDiv w:val="1"/>
      <w:marLeft w:val="0"/>
      <w:marRight w:val="0"/>
      <w:marTop w:val="0"/>
      <w:marBottom w:val="0"/>
      <w:divBdr>
        <w:top w:val="none" w:sz="0" w:space="0" w:color="auto"/>
        <w:left w:val="none" w:sz="0" w:space="0" w:color="auto"/>
        <w:bottom w:val="none" w:sz="0" w:space="0" w:color="auto"/>
        <w:right w:val="none" w:sz="0" w:space="0" w:color="auto"/>
      </w:divBdr>
    </w:div>
    <w:div w:id="933437446">
      <w:bodyDiv w:val="1"/>
      <w:marLeft w:val="0"/>
      <w:marRight w:val="0"/>
      <w:marTop w:val="0"/>
      <w:marBottom w:val="0"/>
      <w:divBdr>
        <w:top w:val="none" w:sz="0" w:space="0" w:color="auto"/>
        <w:left w:val="none" w:sz="0" w:space="0" w:color="auto"/>
        <w:bottom w:val="none" w:sz="0" w:space="0" w:color="auto"/>
        <w:right w:val="none" w:sz="0" w:space="0" w:color="auto"/>
      </w:divBdr>
    </w:div>
    <w:div w:id="937831031">
      <w:bodyDiv w:val="1"/>
      <w:marLeft w:val="0"/>
      <w:marRight w:val="0"/>
      <w:marTop w:val="0"/>
      <w:marBottom w:val="0"/>
      <w:divBdr>
        <w:top w:val="none" w:sz="0" w:space="0" w:color="auto"/>
        <w:left w:val="none" w:sz="0" w:space="0" w:color="auto"/>
        <w:bottom w:val="none" w:sz="0" w:space="0" w:color="auto"/>
        <w:right w:val="none" w:sz="0" w:space="0" w:color="auto"/>
      </w:divBdr>
    </w:div>
    <w:div w:id="945111867">
      <w:bodyDiv w:val="1"/>
      <w:marLeft w:val="0"/>
      <w:marRight w:val="0"/>
      <w:marTop w:val="0"/>
      <w:marBottom w:val="0"/>
      <w:divBdr>
        <w:top w:val="none" w:sz="0" w:space="0" w:color="auto"/>
        <w:left w:val="none" w:sz="0" w:space="0" w:color="auto"/>
        <w:bottom w:val="none" w:sz="0" w:space="0" w:color="auto"/>
        <w:right w:val="none" w:sz="0" w:space="0" w:color="auto"/>
      </w:divBdr>
    </w:div>
    <w:div w:id="947808898">
      <w:bodyDiv w:val="1"/>
      <w:marLeft w:val="0"/>
      <w:marRight w:val="0"/>
      <w:marTop w:val="0"/>
      <w:marBottom w:val="0"/>
      <w:divBdr>
        <w:top w:val="none" w:sz="0" w:space="0" w:color="auto"/>
        <w:left w:val="none" w:sz="0" w:space="0" w:color="auto"/>
        <w:bottom w:val="none" w:sz="0" w:space="0" w:color="auto"/>
        <w:right w:val="none" w:sz="0" w:space="0" w:color="auto"/>
      </w:divBdr>
    </w:div>
    <w:div w:id="948202732">
      <w:bodyDiv w:val="1"/>
      <w:marLeft w:val="0"/>
      <w:marRight w:val="0"/>
      <w:marTop w:val="0"/>
      <w:marBottom w:val="0"/>
      <w:divBdr>
        <w:top w:val="none" w:sz="0" w:space="0" w:color="auto"/>
        <w:left w:val="none" w:sz="0" w:space="0" w:color="auto"/>
        <w:bottom w:val="none" w:sz="0" w:space="0" w:color="auto"/>
        <w:right w:val="none" w:sz="0" w:space="0" w:color="auto"/>
      </w:divBdr>
    </w:div>
    <w:div w:id="954943702">
      <w:bodyDiv w:val="1"/>
      <w:marLeft w:val="0"/>
      <w:marRight w:val="0"/>
      <w:marTop w:val="0"/>
      <w:marBottom w:val="0"/>
      <w:divBdr>
        <w:top w:val="none" w:sz="0" w:space="0" w:color="auto"/>
        <w:left w:val="none" w:sz="0" w:space="0" w:color="auto"/>
        <w:bottom w:val="none" w:sz="0" w:space="0" w:color="auto"/>
        <w:right w:val="none" w:sz="0" w:space="0" w:color="auto"/>
      </w:divBdr>
    </w:div>
    <w:div w:id="961961702">
      <w:bodyDiv w:val="1"/>
      <w:marLeft w:val="0"/>
      <w:marRight w:val="0"/>
      <w:marTop w:val="0"/>
      <w:marBottom w:val="0"/>
      <w:divBdr>
        <w:top w:val="none" w:sz="0" w:space="0" w:color="auto"/>
        <w:left w:val="none" w:sz="0" w:space="0" w:color="auto"/>
        <w:bottom w:val="none" w:sz="0" w:space="0" w:color="auto"/>
        <w:right w:val="none" w:sz="0" w:space="0" w:color="auto"/>
      </w:divBdr>
    </w:div>
    <w:div w:id="966158073">
      <w:bodyDiv w:val="1"/>
      <w:marLeft w:val="0"/>
      <w:marRight w:val="0"/>
      <w:marTop w:val="0"/>
      <w:marBottom w:val="0"/>
      <w:divBdr>
        <w:top w:val="none" w:sz="0" w:space="0" w:color="auto"/>
        <w:left w:val="none" w:sz="0" w:space="0" w:color="auto"/>
        <w:bottom w:val="none" w:sz="0" w:space="0" w:color="auto"/>
        <w:right w:val="none" w:sz="0" w:space="0" w:color="auto"/>
      </w:divBdr>
    </w:div>
    <w:div w:id="968556741">
      <w:bodyDiv w:val="1"/>
      <w:marLeft w:val="0"/>
      <w:marRight w:val="0"/>
      <w:marTop w:val="0"/>
      <w:marBottom w:val="0"/>
      <w:divBdr>
        <w:top w:val="none" w:sz="0" w:space="0" w:color="auto"/>
        <w:left w:val="none" w:sz="0" w:space="0" w:color="auto"/>
        <w:bottom w:val="none" w:sz="0" w:space="0" w:color="auto"/>
        <w:right w:val="none" w:sz="0" w:space="0" w:color="auto"/>
      </w:divBdr>
    </w:div>
    <w:div w:id="982461696">
      <w:bodyDiv w:val="1"/>
      <w:marLeft w:val="0"/>
      <w:marRight w:val="0"/>
      <w:marTop w:val="0"/>
      <w:marBottom w:val="0"/>
      <w:divBdr>
        <w:top w:val="none" w:sz="0" w:space="0" w:color="auto"/>
        <w:left w:val="none" w:sz="0" w:space="0" w:color="auto"/>
        <w:bottom w:val="none" w:sz="0" w:space="0" w:color="auto"/>
        <w:right w:val="none" w:sz="0" w:space="0" w:color="auto"/>
      </w:divBdr>
    </w:div>
    <w:div w:id="984044647">
      <w:bodyDiv w:val="1"/>
      <w:marLeft w:val="0"/>
      <w:marRight w:val="0"/>
      <w:marTop w:val="0"/>
      <w:marBottom w:val="0"/>
      <w:divBdr>
        <w:top w:val="none" w:sz="0" w:space="0" w:color="auto"/>
        <w:left w:val="none" w:sz="0" w:space="0" w:color="auto"/>
        <w:bottom w:val="none" w:sz="0" w:space="0" w:color="auto"/>
        <w:right w:val="none" w:sz="0" w:space="0" w:color="auto"/>
      </w:divBdr>
    </w:div>
    <w:div w:id="984624947">
      <w:bodyDiv w:val="1"/>
      <w:marLeft w:val="0"/>
      <w:marRight w:val="0"/>
      <w:marTop w:val="0"/>
      <w:marBottom w:val="0"/>
      <w:divBdr>
        <w:top w:val="none" w:sz="0" w:space="0" w:color="auto"/>
        <w:left w:val="none" w:sz="0" w:space="0" w:color="auto"/>
        <w:bottom w:val="none" w:sz="0" w:space="0" w:color="auto"/>
        <w:right w:val="none" w:sz="0" w:space="0" w:color="auto"/>
      </w:divBdr>
    </w:div>
    <w:div w:id="991325255">
      <w:bodyDiv w:val="1"/>
      <w:marLeft w:val="0"/>
      <w:marRight w:val="0"/>
      <w:marTop w:val="0"/>
      <w:marBottom w:val="0"/>
      <w:divBdr>
        <w:top w:val="none" w:sz="0" w:space="0" w:color="auto"/>
        <w:left w:val="none" w:sz="0" w:space="0" w:color="auto"/>
        <w:bottom w:val="none" w:sz="0" w:space="0" w:color="auto"/>
        <w:right w:val="none" w:sz="0" w:space="0" w:color="auto"/>
      </w:divBdr>
    </w:div>
    <w:div w:id="1006860882">
      <w:bodyDiv w:val="1"/>
      <w:marLeft w:val="0"/>
      <w:marRight w:val="0"/>
      <w:marTop w:val="0"/>
      <w:marBottom w:val="0"/>
      <w:divBdr>
        <w:top w:val="none" w:sz="0" w:space="0" w:color="auto"/>
        <w:left w:val="none" w:sz="0" w:space="0" w:color="auto"/>
        <w:bottom w:val="none" w:sz="0" w:space="0" w:color="auto"/>
        <w:right w:val="none" w:sz="0" w:space="0" w:color="auto"/>
      </w:divBdr>
    </w:div>
    <w:div w:id="1014769431">
      <w:bodyDiv w:val="1"/>
      <w:marLeft w:val="0"/>
      <w:marRight w:val="0"/>
      <w:marTop w:val="0"/>
      <w:marBottom w:val="0"/>
      <w:divBdr>
        <w:top w:val="none" w:sz="0" w:space="0" w:color="auto"/>
        <w:left w:val="none" w:sz="0" w:space="0" w:color="auto"/>
        <w:bottom w:val="none" w:sz="0" w:space="0" w:color="auto"/>
        <w:right w:val="none" w:sz="0" w:space="0" w:color="auto"/>
      </w:divBdr>
    </w:div>
    <w:div w:id="1030493368">
      <w:bodyDiv w:val="1"/>
      <w:marLeft w:val="0"/>
      <w:marRight w:val="0"/>
      <w:marTop w:val="0"/>
      <w:marBottom w:val="0"/>
      <w:divBdr>
        <w:top w:val="none" w:sz="0" w:space="0" w:color="auto"/>
        <w:left w:val="none" w:sz="0" w:space="0" w:color="auto"/>
        <w:bottom w:val="none" w:sz="0" w:space="0" w:color="auto"/>
        <w:right w:val="none" w:sz="0" w:space="0" w:color="auto"/>
      </w:divBdr>
    </w:div>
    <w:div w:id="1031687591">
      <w:bodyDiv w:val="1"/>
      <w:marLeft w:val="0"/>
      <w:marRight w:val="0"/>
      <w:marTop w:val="0"/>
      <w:marBottom w:val="0"/>
      <w:divBdr>
        <w:top w:val="none" w:sz="0" w:space="0" w:color="auto"/>
        <w:left w:val="none" w:sz="0" w:space="0" w:color="auto"/>
        <w:bottom w:val="none" w:sz="0" w:space="0" w:color="auto"/>
        <w:right w:val="none" w:sz="0" w:space="0" w:color="auto"/>
      </w:divBdr>
    </w:div>
    <w:div w:id="1043334150">
      <w:bodyDiv w:val="1"/>
      <w:marLeft w:val="0"/>
      <w:marRight w:val="0"/>
      <w:marTop w:val="0"/>
      <w:marBottom w:val="0"/>
      <w:divBdr>
        <w:top w:val="none" w:sz="0" w:space="0" w:color="auto"/>
        <w:left w:val="none" w:sz="0" w:space="0" w:color="auto"/>
        <w:bottom w:val="none" w:sz="0" w:space="0" w:color="auto"/>
        <w:right w:val="none" w:sz="0" w:space="0" w:color="auto"/>
      </w:divBdr>
    </w:div>
    <w:div w:id="1044721168">
      <w:bodyDiv w:val="1"/>
      <w:marLeft w:val="0"/>
      <w:marRight w:val="0"/>
      <w:marTop w:val="0"/>
      <w:marBottom w:val="0"/>
      <w:divBdr>
        <w:top w:val="none" w:sz="0" w:space="0" w:color="auto"/>
        <w:left w:val="none" w:sz="0" w:space="0" w:color="auto"/>
        <w:bottom w:val="none" w:sz="0" w:space="0" w:color="auto"/>
        <w:right w:val="none" w:sz="0" w:space="0" w:color="auto"/>
      </w:divBdr>
    </w:div>
    <w:div w:id="1049304923">
      <w:bodyDiv w:val="1"/>
      <w:marLeft w:val="0"/>
      <w:marRight w:val="0"/>
      <w:marTop w:val="0"/>
      <w:marBottom w:val="0"/>
      <w:divBdr>
        <w:top w:val="none" w:sz="0" w:space="0" w:color="auto"/>
        <w:left w:val="none" w:sz="0" w:space="0" w:color="auto"/>
        <w:bottom w:val="none" w:sz="0" w:space="0" w:color="auto"/>
        <w:right w:val="none" w:sz="0" w:space="0" w:color="auto"/>
      </w:divBdr>
    </w:div>
    <w:div w:id="1068184025">
      <w:bodyDiv w:val="1"/>
      <w:marLeft w:val="0"/>
      <w:marRight w:val="0"/>
      <w:marTop w:val="0"/>
      <w:marBottom w:val="0"/>
      <w:divBdr>
        <w:top w:val="none" w:sz="0" w:space="0" w:color="auto"/>
        <w:left w:val="none" w:sz="0" w:space="0" w:color="auto"/>
        <w:bottom w:val="none" w:sz="0" w:space="0" w:color="auto"/>
        <w:right w:val="none" w:sz="0" w:space="0" w:color="auto"/>
      </w:divBdr>
    </w:div>
    <w:div w:id="1080754492">
      <w:bodyDiv w:val="1"/>
      <w:marLeft w:val="0"/>
      <w:marRight w:val="0"/>
      <w:marTop w:val="0"/>
      <w:marBottom w:val="0"/>
      <w:divBdr>
        <w:top w:val="none" w:sz="0" w:space="0" w:color="auto"/>
        <w:left w:val="none" w:sz="0" w:space="0" w:color="auto"/>
        <w:bottom w:val="none" w:sz="0" w:space="0" w:color="auto"/>
        <w:right w:val="none" w:sz="0" w:space="0" w:color="auto"/>
      </w:divBdr>
    </w:div>
    <w:div w:id="1081365402">
      <w:bodyDiv w:val="1"/>
      <w:marLeft w:val="0"/>
      <w:marRight w:val="0"/>
      <w:marTop w:val="0"/>
      <w:marBottom w:val="0"/>
      <w:divBdr>
        <w:top w:val="none" w:sz="0" w:space="0" w:color="auto"/>
        <w:left w:val="none" w:sz="0" w:space="0" w:color="auto"/>
        <w:bottom w:val="none" w:sz="0" w:space="0" w:color="auto"/>
        <w:right w:val="none" w:sz="0" w:space="0" w:color="auto"/>
      </w:divBdr>
    </w:div>
    <w:div w:id="1089229938">
      <w:bodyDiv w:val="1"/>
      <w:marLeft w:val="0"/>
      <w:marRight w:val="0"/>
      <w:marTop w:val="0"/>
      <w:marBottom w:val="0"/>
      <w:divBdr>
        <w:top w:val="none" w:sz="0" w:space="0" w:color="auto"/>
        <w:left w:val="none" w:sz="0" w:space="0" w:color="auto"/>
        <w:bottom w:val="none" w:sz="0" w:space="0" w:color="auto"/>
        <w:right w:val="none" w:sz="0" w:space="0" w:color="auto"/>
      </w:divBdr>
    </w:div>
    <w:div w:id="1089930303">
      <w:bodyDiv w:val="1"/>
      <w:marLeft w:val="0"/>
      <w:marRight w:val="0"/>
      <w:marTop w:val="0"/>
      <w:marBottom w:val="0"/>
      <w:divBdr>
        <w:top w:val="none" w:sz="0" w:space="0" w:color="auto"/>
        <w:left w:val="none" w:sz="0" w:space="0" w:color="auto"/>
        <w:bottom w:val="none" w:sz="0" w:space="0" w:color="auto"/>
        <w:right w:val="none" w:sz="0" w:space="0" w:color="auto"/>
      </w:divBdr>
    </w:div>
    <w:div w:id="1091245723">
      <w:bodyDiv w:val="1"/>
      <w:marLeft w:val="0"/>
      <w:marRight w:val="0"/>
      <w:marTop w:val="0"/>
      <w:marBottom w:val="0"/>
      <w:divBdr>
        <w:top w:val="none" w:sz="0" w:space="0" w:color="auto"/>
        <w:left w:val="none" w:sz="0" w:space="0" w:color="auto"/>
        <w:bottom w:val="none" w:sz="0" w:space="0" w:color="auto"/>
        <w:right w:val="none" w:sz="0" w:space="0" w:color="auto"/>
      </w:divBdr>
    </w:div>
    <w:div w:id="1095512186">
      <w:bodyDiv w:val="1"/>
      <w:marLeft w:val="0"/>
      <w:marRight w:val="0"/>
      <w:marTop w:val="0"/>
      <w:marBottom w:val="0"/>
      <w:divBdr>
        <w:top w:val="none" w:sz="0" w:space="0" w:color="auto"/>
        <w:left w:val="none" w:sz="0" w:space="0" w:color="auto"/>
        <w:bottom w:val="none" w:sz="0" w:space="0" w:color="auto"/>
        <w:right w:val="none" w:sz="0" w:space="0" w:color="auto"/>
      </w:divBdr>
    </w:div>
    <w:div w:id="1098601576">
      <w:bodyDiv w:val="1"/>
      <w:marLeft w:val="0"/>
      <w:marRight w:val="0"/>
      <w:marTop w:val="0"/>
      <w:marBottom w:val="0"/>
      <w:divBdr>
        <w:top w:val="none" w:sz="0" w:space="0" w:color="auto"/>
        <w:left w:val="none" w:sz="0" w:space="0" w:color="auto"/>
        <w:bottom w:val="none" w:sz="0" w:space="0" w:color="auto"/>
        <w:right w:val="none" w:sz="0" w:space="0" w:color="auto"/>
      </w:divBdr>
    </w:div>
    <w:div w:id="1099331602">
      <w:bodyDiv w:val="1"/>
      <w:marLeft w:val="0"/>
      <w:marRight w:val="0"/>
      <w:marTop w:val="0"/>
      <w:marBottom w:val="0"/>
      <w:divBdr>
        <w:top w:val="none" w:sz="0" w:space="0" w:color="auto"/>
        <w:left w:val="none" w:sz="0" w:space="0" w:color="auto"/>
        <w:bottom w:val="none" w:sz="0" w:space="0" w:color="auto"/>
        <w:right w:val="none" w:sz="0" w:space="0" w:color="auto"/>
      </w:divBdr>
    </w:div>
    <w:div w:id="1102650503">
      <w:bodyDiv w:val="1"/>
      <w:marLeft w:val="0"/>
      <w:marRight w:val="0"/>
      <w:marTop w:val="0"/>
      <w:marBottom w:val="0"/>
      <w:divBdr>
        <w:top w:val="none" w:sz="0" w:space="0" w:color="auto"/>
        <w:left w:val="none" w:sz="0" w:space="0" w:color="auto"/>
        <w:bottom w:val="none" w:sz="0" w:space="0" w:color="auto"/>
        <w:right w:val="none" w:sz="0" w:space="0" w:color="auto"/>
      </w:divBdr>
    </w:div>
    <w:div w:id="1110932133">
      <w:bodyDiv w:val="1"/>
      <w:marLeft w:val="0"/>
      <w:marRight w:val="0"/>
      <w:marTop w:val="0"/>
      <w:marBottom w:val="0"/>
      <w:divBdr>
        <w:top w:val="none" w:sz="0" w:space="0" w:color="auto"/>
        <w:left w:val="none" w:sz="0" w:space="0" w:color="auto"/>
        <w:bottom w:val="none" w:sz="0" w:space="0" w:color="auto"/>
        <w:right w:val="none" w:sz="0" w:space="0" w:color="auto"/>
      </w:divBdr>
    </w:div>
    <w:div w:id="1120690461">
      <w:bodyDiv w:val="1"/>
      <w:marLeft w:val="0"/>
      <w:marRight w:val="0"/>
      <w:marTop w:val="0"/>
      <w:marBottom w:val="0"/>
      <w:divBdr>
        <w:top w:val="none" w:sz="0" w:space="0" w:color="auto"/>
        <w:left w:val="none" w:sz="0" w:space="0" w:color="auto"/>
        <w:bottom w:val="none" w:sz="0" w:space="0" w:color="auto"/>
        <w:right w:val="none" w:sz="0" w:space="0" w:color="auto"/>
      </w:divBdr>
    </w:div>
    <w:div w:id="1128890206">
      <w:bodyDiv w:val="1"/>
      <w:marLeft w:val="0"/>
      <w:marRight w:val="0"/>
      <w:marTop w:val="0"/>
      <w:marBottom w:val="0"/>
      <w:divBdr>
        <w:top w:val="none" w:sz="0" w:space="0" w:color="auto"/>
        <w:left w:val="none" w:sz="0" w:space="0" w:color="auto"/>
        <w:bottom w:val="none" w:sz="0" w:space="0" w:color="auto"/>
        <w:right w:val="none" w:sz="0" w:space="0" w:color="auto"/>
      </w:divBdr>
    </w:div>
    <w:div w:id="1137575729">
      <w:bodyDiv w:val="1"/>
      <w:marLeft w:val="0"/>
      <w:marRight w:val="0"/>
      <w:marTop w:val="0"/>
      <w:marBottom w:val="0"/>
      <w:divBdr>
        <w:top w:val="none" w:sz="0" w:space="0" w:color="auto"/>
        <w:left w:val="none" w:sz="0" w:space="0" w:color="auto"/>
        <w:bottom w:val="none" w:sz="0" w:space="0" w:color="auto"/>
        <w:right w:val="none" w:sz="0" w:space="0" w:color="auto"/>
      </w:divBdr>
    </w:div>
    <w:div w:id="1140803780">
      <w:bodyDiv w:val="1"/>
      <w:marLeft w:val="0"/>
      <w:marRight w:val="0"/>
      <w:marTop w:val="0"/>
      <w:marBottom w:val="0"/>
      <w:divBdr>
        <w:top w:val="none" w:sz="0" w:space="0" w:color="auto"/>
        <w:left w:val="none" w:sz="0" w:space="0" w:color="auto"/>
        <w:bottom w:val="none" w:sz="0" w:space="0" w:color="auto"/>
        <w:right w:val="none" w:sz="0" w:space="0" w:color="auto"/>
      </w:divBdr>
    </w:div>
    <w:div w:id="1143348649">
      <w:bodyDiv w:val="1"/>
      <w:marLeft w:val="0"/>
      <w:marRight w:val="0"/>
      <w:marTop w:val="0"/>
      <w:marBottom w:val="0"/>
      <w:divBdr>
        <w:top w:val="none" w:sz="0" w:space="0" w:color="auto"/>
        <w:left w:val="none" w:sz="0" w:space="0" w:color="auto"/>
        <w:bottom w:val="none" w:sz="0" w:space="0" w:color="auto"/>
        <w:right w:val="none" w:sz="0" w:space="0" w:color="auto"/>
      </w:divBdr>
    </w:div>
    <w:div w:id="1151168800">
      <w:bodyDiv w:val="1"/>
      <w:marLeft w:val="0"/>
      <w:marRight w:val="0"/>
      <w:marTop w:val="0"/>
      <w:marBottom w:val="0"/>
      <w:divBdr>
        <w:top w:val="none" w:sz="0" w:space="0" w:color="auto"/>
        <w:left w:val="none" w:sz="0" w:space="0" w:color="auto"/>
        <w:bottom w:val="none" w:sz="0" w:space="0" w:color="auto"/>
        <w:right w:val="none" w:sz="0" w:space="0" w:color="auto"/>
      </w:divBdr>
    </w:div>
    <w:div w:id="1170871086">
      <w:bodyDiv w:val="1"/>
      <w:marLeft w:val="0"/>
      <w:marRight w:val="0"/>
      <w:marTop w:val="0"/>
      <w:marBottom w:val="0"/>
      <w:divBdr>
        <w:top w:val="none" w:sz="0" w:space="0" w:color="auto"/>
        <w:left w:val="none" w:sz="0" w:space="0" w:color="auto"/>
        <w:bottom w:val="none" w:sz="0" w:space="0" w:color="auto"/>
        <w:right w:val="none" w:sz="0" w:space="0" w:color="auto"/>
      </w:divBdr>
    </w:div>
    <w:div w:id="1172062051">
      <w:bodyDiv w:val="1"/>
      <w:marLeft w:val="0"/>
      <w:marRight w:val="0"/>
      <w:marTop w:val="0"/>
      <w:marBottom w:val="0"/>
      <w:divBdr>
        <w:top w:val="none" w:sz="0" w:space="0" w:color="auto"/>
        <w:left w:val="none" w:sz="0" w:space="0" w:color="auto"/>
        <w:bottom w:val="none" w:sz="0" w:space="0" w:color="auto"/>
        <w:right w:val="none" w:sz="0" w:space="0" w:color="auto"/>
      </w:divBdr>
    </w:div>
    <w:div w:id="1173254335">
      <w:bodyDiv w:val="1"/>
      <w:marLeft w:val="0"/>
      <w:marRight w:val="0"/>
      <w:marTop w:val="0"/>
      <w:marBottom w:val="0"/>
      <w:divBdr>
        <w:top w:val="none" w:sz="0" w:space="0" w:color="auto"/>
        <w:left w:val="none" w:sz="0" w:space="0" w:color="auto"/>
        <w:bottom w:val="none" w:sz="0" w:space="0" w:color="auto"/>
        <w:right w:val="none" w:sz="0" w:space="0" w:color="auto"/>
      </w:divBdr>
    </w:div>
    <w:div w:id="1175193419">
      <w:bodyDiv w:val="1"/>
      <w:marLeft w:val="0"/>
      <w:marRight w:val="0"/>
      <w:marTop w:val="0"/>
      <w:marBottom w:val="0"/>
      <w:divBdr>
        <w:top w:val="none" w:sz="0" w:space="0" w:color="auto"/>
        <w:left w:val="none" w:sz="0" w:space="0" w:color="auto"/>
        <w:bottom w:val="none" w:sz="0" w:space="0" w:color="auto"/>
        <w:right w:val="none" w:sz="0" w:space="0" w:color="auto"/>
      </w:divBdr>
    </w:div>
    <w:div w:id="1179345434">
      <w:bodyDiv w:val="1"/>
      <w:marLeft w:val="0"/>
      <w:marRight w:val="0"/>
      <w:marTop w:val="0"/>
      <w:marBottom w:val="0"/>
      <w:divBdr>
        <w:top w:val="none" w:sz="0" w:space="0" w:color="auto"/>
        <w:left w:val="none" w:sz="0" w:space="0" w:color="auto"/>
        <w:bottom w:val="none" w:sz="0" w:space="0" w:color="auto"/>
        <w:right w:val="none" w:sz="0" w:space="0" w:color="auto"/>
      </w:divBdr>
    </w:div>
    <w:div w:id="1183588129">
      <w:bodyDiv w:val="1"/>
      <w:marLeft w:val="0"/>
      <w:marRight w:val="0"/>
      <w:marTop w:val="0"/>
      <w:marBottom w:val="0"/>
      <w:divBdr>
        <w:top w:val="none" w:sz="0" w:space="0" w:color="auto"/>
        <w:left w:val="none" w:sz="0" w:space="0" w:color="auto"/>
        <w:bottom w:val="none" w:sz="0" w:space="0" w:color="auto"/>
        <w:right w:val="none" w:sz="0" w:space="0" w:color="auto"/>
      </w:divBdr>
    </w:div>
    <w:div w:id="1188325683">
      <w:bodyDiv w:val="1"/>
      <w:marLeft w:val="0"/>
      <w:marRight w:val="0"/>
      <w:marTop w:val="0"/>
      <w:marBottom w:val="0"/>
      <w:divBdr>
        <w:top w:val="none" w:sz="0" w:space="0" w:color="auto"/>
        <w:left w:val="none" w:sz="0" w:space="0" w:color="auto"/>
        <w:bottom w:val="none" w:sz="0" w:space="0" w:color="auto"/>
        <w:right w:val="none" w:sz="0" w:space="0" w:color="auto"/>
      </w:divBdr>
    </w:div>
    <w:div w:id="1208562156">
      <w:bodyDiv w:val="1"/>
      <w:marLeft w:val="0"/>
      <w:marRight w:val="0"/>
      <w:marTop w:val="0"/>
      <w:marBottom w:val="0"/>
      <w:divBdr>
        <w:top w:val="none" w:sz="0" w:space="0" w:color="auto"/>
        <w:left w:val="none" w:sz="0" w:space="0" w:color="auto"/>
        <w:bottom w:val="none" w:sz="0" w:space="0" w:color="auto"/>
        <w:right w:val="none" w:sz="0" w:space="0" w:color="auto"/>
      </w:divBdr>
    </w:div>
    <w:div w:id="1216090195">
      <w:bodyDiv w:val="1"/>
      <w:marLeft w:val="0"/>
      <w:marRight w:val="0"/>
      <w:marTop w:val="0"/>
      <w:marBottom w:val="0"/>
      <w:divBdr>
        <w:top w:val="none" w:sz="0" w:space="0" w:color="auto"/>
        <w:left w:val="none" w:sz="0" w:space="0" w:color="auto"/>
        <w:bottom w:val="none" w:sz="0" w:space="0" w:color="auto"/>
        <w:right w:val="none" w:sz="0" w:space="0" w:color="auto"/>
      </w:divBdr>
    </w:div>
    <w:div w:id="1218589694">
      <w:bodyDiv w:val="1"/>
      <w:marLeft w:val="0"/>
      <w:marRight w:val="0"/>
      <w:marTop w:val="0"/>
      <w:marBottom w:val="0"/>
      <w:divBdr>
        <w:top w:val="none" w:sz="0" w:space="0" w:color="auto"/>
        <w:left w:val="none" w:sz="0" w:space="0" w:color="auto"/>
        <w:bottom w:val="none" w:sz="0" w:space="0" w:color="auto"/>
        <w:right w:val="none" w:sz="0" w:space="0" w:color="auto"/>
      </w:divBdr>
    </w:div>
    <w:div w:id="1231624221">
      <w:bodyDiv w:val="1"/>
      <w:marLeft w:val="0"/>
      <w:marRight w:val="0"/>
      <w:marTop w:val="0"/>
      <w:marBottom w:val="0"/>
      <w:divBdr>
        <w:top w:val="none" w:sz="0" w:space="0" w:color="auto"/>
        <w:left w:val="none" w:sz="0" w:space="0" w:color="auto"/>
        <w:bottom w:val="none" w:sz="0" w:space="0" w:color="auto"/>
        <w:right w:val="none" w:sz="0" w:space="0" w:color="auto"/>
      </w:divBdr>
    </w:div>
    <w:div w:id="1239752989">
      <w:bodyDiv w:val="1"/>
      <w:marLeft w:val="0"/>
      <w:marRight w:val="0"/>
      <w:marTop w:val="0"/>
      <w:marBottom w:val="0"/>
      <w:divBdr>
        <w:top w:val="none" w:sz="0" w:space="0" w:color="auto"/>
        <w:left w:val="none" w:sz="0" w:space="0" w:color="auto"/>
        <w:bottom w:val="none" w:sz="0" w:space="0" w:color="auto"/>
        <w:right w:val="none" w:sz="0" w:space="0" w:color="auto"/>
      </w:divBdr>
    </w:div>
    <w:div w:id="1247954568">
      <w:bodyDiv w:val="1"/>
      <w:marLeft w:val="0"/>
      <w:marRight w:val="0"/>
      <w:marTop w:val="0"/>
      <w:marBottom w:val="0"/>
      <w:divBdr>
        <w:top w:val="none" w:sz="0" w:space="0" w:color="auto"/>
        <w:left w:val="none" w:sz="0" w:space="0" w:color="auto"/>
        <w:bottom w:val="none" w:sz="0" w:space="0" w:color="auto"/>
        <w:right w:val="none" w:sz="0" w:space="0" w:color="auto"/>
      </w:divBdr>
    </w:div>
    <w:div w:id="1249117427">
      <w:bodyDiv w:val="1"/>
      <w:marLeft w:val="0"/>
      <w:marRight w:val="0"/>
      <w:marTop w:val="0"/>
      <w:marBottom w:val="0"/>
      <w:divBdr>
        <w:top w:val="none" w:sz="0" w:space="0" w:color="auto"/>
        <w:left w:val="none" w:sz="0" w:space="0" w:color="auto"/>
        <w:bottom w:val="none" w:sz="0" w:space="0" w:color="auto"/>
        <w:right w:val="none" w:sz="0" w:space="0" w:color="auto"/>
      </w:divBdr>
    </w:div>
    <w:div w:id="1262761382">
      <w:bodyDiv w:val="1"/>
      <w:marLeft w:val="0"/>
      <w:marRight w:val="0"/>
      <w:marTop w:val="0"/>
      <w:marBottom w:val="0"/>
      <w:divBdr>
        <w:top w:val="none" w:sz="0" w:space="0" w:color="auto"/>
        <w:left w:val="none" w:sz="0" w:space="0" w:color="auto"/>
        <w:bottom w:val="none" w:sz="0" w:space="0" w:color="auto"/>
        <w:right w:val="none" w:sz="0" w:space="0" w:color="auto"/>
      </w:divBdr>
    </w:div>
    <w:div w:id="1263032421">
      <w:bodyDiv w:val="1"/>
      <w:marLeft w:val="0"/>
      <w:marRight w:val="0"/>
      <w:marTop w:val="0"/>
      <w:marBottom w:val="0"/>
      <w:divBdr>
        <w:top w:val="none" w:sz="0" w:space="0" w:color="auto"/>
        <w:left w:val="none" w:sz="0" w:space="0" w:color="auto"/>
        <w:bottom w:val="none" w:sz="0" w:space="0" w:color="auto"/>
        <w:right w:val="none" w:sz="0" w:space="0" w:color="auto"/>
      </w:divBdr>
    </w:div>
    <w:div w:id="1266228811">
      <w:bodyDiv w:val="1"/>
      <w:marLeft w:val="0"/>
      <w:marRight w:val="0"/>
      <w:marTop w:val="0"/>
      <w:marBottom w:val="0"/>
      <w:divBdr>
        <w:top w:val="none" w:sz="0" w:space="0" w:color="auto"/>
        <w:left w:val="none" w:sz="0" w:space="0" w:color="auto"/>
        <w:bottom w:val="none" w:sz="0" w:space="0" w:color="auto"/>
        <w:right w:val="none" w:sz="0" w:space="0" w:color="auto"/>
      </w:divBdr>
    </w:div>
    <w:div w:id="1274442433">
      <w:bodyDiv w:val="1"/>
      <w:marLeft w:val="0"/>
      <w:marRight w:val="0"/>
      <w:marTop w:val="0"/>
      <w:marBottom w:val="0"/>
      <w:divBdr>
        <w:top w:val="none" w:sz="0" w:space="0" w:color="auto"/>
        <w:left w:val="none" w:sz="0" w:space="0" w:color="auto"/>
        <w:bottom w:val="none" w:sz="0" w:space="0" w:color="auto"/>
        <w:right w:val="none" w:sz="0" w:space="0" w:color="auto"/>
      </w:divBdr>
    </w:div>
    <w:div w:id="1279265228">
      <w:bodyDiv w:val="1"/>
      <w:marLeft w:val="0"/>
      <w:marRight w:val="0"/>
      <w:marTop w:val="0"/>
      <w:marBottom w:val="0"/>
      <w:divBdr>
        <w:top w:val="none" w:sz="0" w:space="0" w:color="auto"/>
        <w:left w:val="none" w:sz="0" w:space="0" w:color="auto"/>
        <w:bottom w:val="none" w:sz="0" w:space="0" w:color="auto"/>
        <w:right w:val="none" w:sz="0" w:space="0" w:color="auto"/>
      </w:divBdr>
    </w:div>
    <w:div w:id="1293293483">
      <w:bodyDiv w:val="1"/>
      <w:marLeft w:val="0"/>
      <w:marRight w:val="0"/>
      <w:marTop w:val="0"/>
      <w:marBottom w:val="0"/>
      <w:divBdr>
        <w:top w:val="none" w:sz="0" w:space="0" w:color="auto"/>
        <w:left w:val="none" w:sz="0" w:space="0" w:color="auto"/>
        <w:bottom w:val="none" w:sz="0" w:space="0" w:color="auto"/>
        <w:right w:val="none" w:sz="0" w:space="0" w:color="auto"/>
      </w:divBdr>
    </w:div>
    <w:div w:id="1325552215">
      <w:bodyDiv w:val="1"/>
      <w:marLeft w:val="0"/>
      <w:marRight w:val="0"/>
      <w:marTop w:val="0"/>
      <w:marBottom w:val="0"/>
      <w:divBdr>
        <w:top w:val="none" w:sz="0" w:space="0" w:color="auto"/>
        <w:left w:val="none" w:sz="0" w:space="0" w:color="auto"/>
        <w:bottom w:val="none" w:sz="0" w:space="0" w:color="auto"/>
        <w:right w:val="none" w:sz="0" w:space="0" w:color="auto"/>
      </w:divBdr>
    </w:div>
    <w:div w:id="1328707584">
      <w:bodyDiv w:val="1"/>
      <w:marLeft w:val="0"/>
      <w:marRight w:val="0"/>
      <w:marTop w:val="0"/>
      <w:marBottom w:val="0"/>
      <w:divBdr>
        <w:top w:val="none" w:sz="0" w:space="0" w:color="auto"/>
        <w:left w:val="none" w:sz="0" w:space="0" w:color="auto"/>
        <w:bottom w:val="none" w:sz="0" w:space="0" w:color="auto"/>
        <w:right w:val="none" w:sz="0" w:space="0" w:color="auto"/>
      </w:divBdr>
    </w:div>
    <w:div w:id="1360662049">
      <w:bodyDiv w:val="1"/>
      <w:marLeft w:val="0"/>
      <w:marRight w:val="0"/>
      <w:marTop w:val="0"/>
      <w:marBottom w:val="0"/>
      <w:divBdr>
        <w:top w:val="none" w:sz="0" w:space="0" w:color="auto"/>
        <w:left w:val="none" w:sz="0" w:space="0" w:color="auto"/>
        <w:bottom w:val="none" w:sz="0" w:space="0" w:color="auto"/>
        <w:right w:val="none" w:sz="0" w:space="0" w:color="auto"/>
      </w:divBdr>
    </w:div>
    <w:div w:id="1368988849">
      <w:bodyDiv w:val="1"/>
      <w:marLeft w:val="0"/>
      <w:marRight w:val="0"/>
      <w:marTop w:val="0"/>
      <w:marBottom w:val="0"/>
      <w:divBdr>
        <w:top w:val="none" w:sz="0" w:space="0" w:color="auto"/>
        <w:left w:val="none" w:sz="0" w:space="0" w:color="auto"/>
        <w:bottom w:val="none" w:sz="0" w:space="0" w:color="auto"/>
        <w:right w:val="none" w:sz="0" w:space="0" w:color="auto"/>
      </w:divBdr>
    </w:div>
    <w:div w:id="1372028450">
      <w:bodyDiv w:val="1"/>
      <w:marLeft w:val="0"/>
      <w:marRight w:val="0"/>
      <w:marTop w:val="0"/>
      <w:marBottom w:val="0"/>
      <w:divBdr>
        <w:top w:val="none" w:sz="0" w:space="0" w:color="auto"/>
        <w:left w:val="none" w:sz="0" w:space="0" w:color="auto"/>
        <w:bottom w:val="none" w:sz="0" w:space="0" w:color="auto"/>
        <w:right w:val="none" w:sz="0" w:space="0" w:color="auto"/>
      </w:divBdr>
    </w:div>
    <w:div w:id="1374308903">
      <w:bodyDiv w:val="1"/>
      <w:marLeft w:val="0"/>
      <w:marRight w:val="0"/>
      <w:marTop w:val="0"/>
      <w:marBottom w:val="0"/>
      <w:divBdr>
        <w:top w:val="none" w:sz="0" w:space="0" w:color="auto"/>
        <w:left w:val="none" w:sz="0" w:space="0" w:color="auto"/>
        <w:bottom w:val="none" w:sz="0" w:space="0" w:color="auto"/>
        <w:right w:val="none" w:sz="0" w:space="0" w:color="auto"/>
      </w:divBdr>
      <w:divsChild>
        <w:div w:id="1642881456">
          <w:marLeft w:val="0"/>
          <w:marRight w:val="0"/>
          <w:marTop w:val="0"/>
          <w:marBottom w:val="0"/>
          <w:divBdr>
            <w:top w:val="none" w:sz="0" w:space="0" w:color="auto"/>
            <w:left w:val="none" w:sz="0" w:space="0" w:color="auto"/>
            <w:bottom w:val="none" w:sz="0" w:space="0" w:color="auto"/>
            <w:right w:val="none" w:sz="0" w:space="0" w:color="auto"/>
          </w:divBdr>
          <w:divsChild>
            <w:div w:id="1483276647">
              <w:marLeft w:val="0"/>
              <w:marRight w:val="0"/>
              <w:marTop w:val="0"/>
              <w:marBottom w:val="0"/>
              <w:divBdr>
                <w:top w:val="none" w:sz="0" w:space="0" w:color="auto"/>
                <w:left w:val="none" w:sz="0" w:space="0" w:color="auto"/>
                <w:bottom w:val="none" w:sz="0" w:space="0" w:color="auto"/>
                <w:right w:val="none" w:sz="0" w:space="0" w:color="auto"/>
              </w:divBdr>
              <w:divsChild>
                <w:div w:id="162087980">
                  <w:marLeft w:val="0"/>
                  <w:marRight w:val="0"/>
                  <w:marTop w:val="0"/>
                  <w:marBottom w:val="0"/>
                  <w:divBdr>
                    <w:top w:val="none" w:sz="0" w:space="0" w:color="auto"/>
                    <w:left w:val="none" w:sz="0" w:space="0" w:color="auto"/>
                    <w:bottom w:val="none" w:sz="0" w:space="0" w:color="auto"/>
                    <w:right w:val="none" w:sz="0" w:space="0" w:color="auto"/>
                  </w:divBdr>
                  <w:divsChild>
                    <w:div w:id="2086103811">
                      <w:marLeft w:val="1"/>
                      <w:marRight w:val="1"/>
                      <w:marTop w:val="0"/>
                      <w:marBottom w:val="0"/>
                      <w:divBdr>
                        <w:top w:val="none" w:sz="0" w:space="0" w:color="auto"/>
                        <w:left w:val="none" w:sz="0" w:space="0" w:color="auto"/>
                        <w:bottom w:val="none" w:sz="0" w:space="0" w:color="auto"/>
                        <w:right w:val="none" w:sz="0" w:space="0" w:color="auto"/>
                      </w:divBdr>
                      <w:divsChild>
                        <w:div w:id="743526289">
                          <w:marLeft w:val="0"/>
                          <w:marRight w:val="0"/>
                          <w:marTop w:val="0"/>
                          <w:marBottom w:val="0"/>
                          <w:divBdr>
                            <w:top w:val="none" w:sz="0" w:space="0" w:color="auto"/>
                            <w:left w:val="none" w:sz="0" w:space="0" w:color="auto"/>
                            <w:bottom w:val="none" w:sz="0" w:space="0" w:color="auto"/>
                            <w:right w:val="none" w:sz="0" w:space="0" w:color="auto"/>
                          </w:divBdr>
                          <w:divsChild>
                            <w:div w:id="1897230799">
                              <w:marLeft w:val="0"/>
                              <w:marRight w:val="0"/>
                              <w:marTop w:val="0"/>
                              <w:marBottom w:val="360"/>
                              <w:divBdr>
                                <w:top w:val="none" w:sz="0" w:space="0" w:color="auto"/>
                                <w:left w:val="none" w:sz="0" w:space="0" w:color="auto"/>
                                <w:bottom w:val="none" w:sz="0" w:space="0" w:color="auto"/>
                                <w:right w:val="none" w:sz="0" w:space="0" w:color="auto"/>
                              </w:divBdr>
                              <w:divsChild>
                                <w:div w:id="1313871910">
                                  <w:marLeft w:val="0"/>
                                  <w:marRight w:val="0"/>
                                  <w:marTop w:val="0"/>
                                  <w:marBottom w:val="0"/>
                                  <w:divBdr>
                                    <w:top w:val="none" w:sz="0" w:space="0" w:color="auto"/>
                                    <w:left w:val="none" w:sz="0" w:space="0" w:color="auto"/>
                                    <w:bottom w:val="none" w:sz="0" w:space="0" w:color="auto"/>
                                    <w:right w:val="none" w:sz="0" w:space="0" w:color="auto"/>
                                  </w:divBdr>
                                  <w:divsChild>
                                    <w:div w:id="1272393356">
                                      <w:marLeft w:val="0"/>
                                      <w:marRight w:val="0"/>
                                      <w:marTop w:val="0"/>
                                      <w:marBottom w:val="0"/>
                                      <w:divBdr>
                                        <w:top w:val="none" w:sz="0" w:space="0" w:color="auto"/>
                                        <w:left w:val="none" w:sz="0" w:space="0" w:color="auto"/>
                                        <w:bottom w:val="none" w:sz="0" w:space="0" w:color="auto"/>
                                        <w:right w:val="none" w:sz="0" w:space="0" w:color="auto"/>
                                      </w:divBdr>
                                      <w:divsChild>
                                        <w:div w:id="1060323511">
                                          <w:marLeft w:val="0"/>
                                          <w:marRight w:val="0"/>
                                          <w:marTop w:val="0"/>
                                          <w:marBottom w:val="0"/>
                                          <w:divBdr>
                                            <w:top w:val="none" w:sz="0" w:space="0" w:color="auto"/>
                                            <w:left w:val="none" w:sz="0" w:space="0" w:color="auto"/>
                                            <w:bottom w:val="none" w:sz="0" w:space="0" w:color="auto"/>
                                            <w:right w:val="none" w:sz="0" w:space="0" w:color="auto"/>
                                          </w:divBdr>
                                          <w:divsChild>
                                            <w:div w:id="24602106">
                                              <w:marLeft w:val="0"/>
                                              <w:marRight w:val="0"/>
                                              <w:marTop w:val="0"/>
                                              <w:marBottom w:val="0"/>
                                              <w:divBdr>
                                                <w:top w:val="none" w:sz="0" w:space="0" w:color="auto"/>
                                                <w:left w:val="none" w:sz="0" w:space="0" w:color="auto"/>
                                                <w:bottom w:val="none" w:sz="0" w:space="0" w:color="auto"/>
                                                <w:right w:val="none" w:sz="0" w:space="0" w:color="auto"/>
                                              </w:divBdr>
                                              <w:divsChild>
                                                <w:div w:id="2954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625577">
      <w:bodyDiv w:val="1"/>
      <w:marLeft w:val="0"/>
      <w:marRight w:val="0"/>
      <w:marTop w:val="0"/>
      <w:marBottom w:val="0"/>
      <w:divBdr>
        <w:top w:val="none" w:sz="0" w:space="0" w:color="auto"/>
        <w:left w:val="none" w:sz="0" w:space="0" w:color="auto"/>
        <w:bottom w:val="none" w:sz="0" w:space="0" w:color="auto"/>
        <w:right w:val="none" w:sz="0" w:space="0" w:color="auto"/>
      </w:divBdr>
    </w:div>
    <w:div w:id="1410809292">
      <w:bodyDiv w:val="1"/>
      <w:marLeft w:val="0"/>
      <w:marRight w:val="0"/>
      <w:marTop w:val="0"/>
      <w:marBottom w:val="0"/>
      <w:divBdr>
        <w:top w:val="none" w:sz="0" w:space="0" w:color="auto"/>
        <w:left w:val="none" w:sz="0" w:space="0" w:color="auto"/>
        <w:bottom w:val="none" w:sz="0" w:space="0" w:color="auto"/>
        <w:right w:val="none" w:sz="0" w:space="0" w:color="auto"/>
      </w:divBdr>
    </w:div>
    <w:div w:id="1420903489">
      <w:bodyDiv w:val="1"/>
      <w:marLeft w:val="0"/>
      <w:marRight w:val="0"/>
      <w:marTop w:val="0"/>
      <w:marBottom w:val="0"/>
      <w:divBdr>
        <w:top w:val="none" w:sz="0" w:space="0" w:color="auto"/>
        <w:left w:val="none" w:sz="0" w:space="0" w:color="auto"/>
        <w:bottom w:val="none" w:sz="0" w:space="0" w:color="auto"/>
        <w:right w:val="none" w:sz="0" w:space="0" w:color="auto"/>
      </w:divBdr>
    </w:div>
    <w:div w:id="1422096793">
      <w:bodyDiv w:val="1"/>
      <w:marLeft w:val="0"/>
      <w:marRight w:val="0"/>
      <w:marTop w:val="0"/>
      <w:marBottom w:val="0"/>
      <w:divBdr>
        <w:top w:val="none" w:sz="0" w:space="0" w:color="auto"/>
        <w:left w:val="none" w:sz="0" w:space="0" w:color="auto"/>
        <w:bottom w:val="none" w:sz="0" w:space="0" w:color="auto"/>
        <w:right w:val="none" w:sz="0" w:space="0" w:color="auto"/>
      </w:divBdr>
    </w:div>
    <w:div w:id="1433744090">
      <w:bodyDiv w:val="1"/>
      <w:marLeft w:val="0"/>
      <w:marRight w:val="0"/>
      <w:marTop w:val="0"/>
      <w:marBottom w:val="0"/>
      <w:divBdr>
        <w:top w:val="none" w:sz="0" w:space="0" w:color="auto"/>
        <w:left w:val="none" w:sz="0" w:space="0" w:color="auto"/>
        <w:bottom w:val="none" w:sz="0" w:space="0" w:color="auto"/>
        <w:right w:val="none" w:sz="0" w:space="0" w:color="auto"/>
      </w:divBdr>
    </w:div>
    <w:div w:id="1438062765">
      <w:bodyDiv w:val="1"/>
      <w:marLeft w:val="0"/>
      <w:marRight w:val="0"/>
      <w:marTop w:val="0"/>
      <w:marBottom w:val="0"/>
      <w:divBdr>
        <w:top w:val="none" w:sz="0" w:space="0" w:color="auto"/>
        <w:left w:val="none" w:sz="0" w:space="0" w:color="auto"/>
        <w:bottom w:val="none" w:sz="0" w:space="0" w:color="auto"/>
        <w:right w:val="none" w:sz="0" w:space="0" w:color="auto"/>
      </w:divBdr>
    </w:div>
    <w:div w:id="1442724351">
      <w:bodyDiv w:val="1"/>
      <w:marLeft w:val="0"/>
      <w:marRight w:val="0"/>
      <w:marTop w:val="0"/>
      <w:marBottom w:val="0"/>
      <w:divBdr>
        <w:top w:val="none" w:sz="0" w:space="0" w:color="auto"/>
        <w:left w:val="none" w:sz="0" w:space="0" w:color="auto"/>
        <w:bottom w:val="none" w:sz="0" w:space="0" w:color="auto"/>
        <w:right w:val="none" w:sz="0" w:space="0" w:color="auto"/>
      </w:divBdr>
    </w:div>
    <w:div w:id="1466969412">
      <w:bodyDiv w:val="1"/>
      <w:marLeft w:val="0"/>
      <w:marRight w:val="0"/>
      <w:marTop w:val="0"/>
      <w:marBottom w:val="0"/>
      <w:divBdr>
        <w:top w:val="none" w:sz="0" w:space="0" w:color="auto"/>
        <w:left w:val="none" w:sz="0" w:space="0" w:color="auto"/>
        <w:bottom w:val="none" w:sz="0" w:space="0" w:color="auto"/>
        <w:right w:val="none" w:sz="0" w:space="0" w:color="auto"/>
      </w:divBdr>
    </w:div>
    <w:div w:id="1467234595">
      <w:bodyDiv w:val="1"/>
      <w:marLeft w:val="0"/>
      <w:marRight w:val="0"/>
      <w:marTop w:val="0"/>
      <w:marBottom w:val="0"/>
      <w:divBdr>
        <w:top w:val="none" w:sz="0" w:space="0" w:color="auto"/>
        <w:left w:val="none" w:sz="0" w:space="0" w:color="auto"/>
        <w:bottom w:val="none" w:sz="0" w:space="0" w:color="auto"/>
        <w:right w:val="none" w:sz="0" w:space="0" w:color="auto"/>
      </w:divBdr>
    </w:div>
    <w:div w:id="1471169285">
      <w:bodyDiv w:val="1"/>
      <w:marLeft w:val="0"/>
      <w:marRight w:val="0"/>
      <w:marTop w:val="0"/>
      <w:marBottom w:val="0"/>
      <w:divBdr>
        <w:top w:val="none" w:sz="0" w:space="0" w:color="auto"/>
        <w:left w:val="none" w:sz="0" w:space="0" w:color="auto"/>
        <w:bottom w:val="none" w:sz="0" w:space="0" w:color="auto"/>
        <w:right w:val="none" w:sz="0" w:space="0" w:color="auto"/>
      </w:divBdr>
    </w:div>
    <w:div w:id="1474130625">
      <w:bodyDiv w:val="1"/>
      <w:marLeft w:val="0"/>
      <w:marRight w:val="0"/>
      <w:marTop w:val="0"/>
      <w:marBottom w:val="0"/>
      <w:divBdr>
        <w:top w:val="none" w:sz="0" w:space="0" w:color="auto"/>
        <w:left w:val="none" w:sz="0" w:space="0" w:color="auto"/>
        <w:bottom w:val="none" w:sz="0" w:space="0" w:color="auto"/>
        <w:right w:val="none" w:sz="0" w:space="0" w:color="auto"/>
      </w:divBdr>
    </w:div>
    <w:div w:id="1479419135">
      <w:bodyDiv w:val="1"/>
      <w:marLeft w:val="0"/>
      <w:marRight w:val="0"/>
      <w:marTop w:val="0"/>
      <w:marBottom w:val="0"/>
      <w:divBdr>
        <w:top w:val="none" w:sz="0" w:space="0" w:color="auto"/>
        <w:left w:val="none" w:sz="0" w:space="0" w:color="auto"/>
        <w:bottom w:val="none" w:sz="0" w:space="0" w:color="auto"/>
        <w:right w:val="none" w:sz="0" w:space="0" w:color="auto"/>
      </w:divBdr>
    </w:div>
    <w:div w:id="1481845430">
      <w:bodyDiv w:val="1"/>
      <w:marLeft w:val="0"/>
      <w:marRight w:val="0"/>
      <w:marTop w:val="0"/>
      <w:marBottom w:val="0"/>
      <w:divBdr>
        <w:top w:val="none" w:sz="0" w:space="0" w:color="auto"/>
        <w:left w:val="none" w:sz="0" w:space="0" w:color="auto"/>
        <w:bottom w:val="none" w:sz="0" w:space="0" w:color="auto"/>
        <w:right w:val="none" w:sz="0" w:space="0" w:color="auto"/>
      </w:divBdr>
    </w:div>
    <w:div w:id="1482386807">
      <w:bodyDiv w:val="1"/>
      <w:marLeft w:val="0"/>
      <w:marRight w:val="0"/>
      <w:marTop w:val="0"/>
      <w:marBottom w:val="0"/>
      <w:divBdr>
        <w:top w:val="none" w:sz="0" w:space="0" w:color="auto"/>
        <w:left w:val="none" w:sz="0" w:space="0" w:color="auto"/>
        <w:bottom w:val="none" w:sz="0" w:space="0" w:color="auto"/>
        <w:right w:val="none" w:sz="0" w:space="0" w:color="auto"/>
      </w:divBdr>
    </w:div>
    <w:div w:id="1509322657">
      <w:bodyDiv w:val="1"/>
      <w:marLeft w:val="0"/>
      <w:marRight w:val="0"/>
      <w:marTop w:val="0"/>
      <w:marBottom w:val="0"/>
      <w:divBdr>
        <w:top w:val="none" w:sz="0" w:space="0" w:color="auto"/>
        <w:left w:val="none" w:sz="0" w:space="0" w:color="auto"/>
        <w:bottom w:val="none" w:sz="0" w:space="0" w:color="auto"/>
        <w:right w:val="none" w:sz="0" w:space="0" w:color="auto"/>
      </w:divBdr>
    </w:div>
    <w:div w:id="1513110392">
      <w:bodyDiv w:val="1"/>
      <w:marLeft w:val="0"/>
      <w:marRight w:val="0"/>
      <w:marTop w:val="0"/>
      <w:marBottom w:val="0"/>
      <w:divBdr>
        <w:top w:val="none" w:sz="0" w:space="0" w:color="auto"/>
        <w:left w:val="none" w:sz="0" w:space="0" w:color="auto"/>
        <w:bottom w:val="none" w:sz="0" w:space="0" w:color="auto"/>
        <w:right w:val="none" w:sz="0" w:space="0" w:color="auto"/>
      </w:divBdr>
    </w:div>
    <w:div w:id="1516387120">
      <w:bodyDiv w:val="1"/>
      <w:marLeft w:val="0"/>
      <w:marRight w:val="0"/>
      <w:marTop w:val="0"/>
      <w:marBottom w:val="0"/>
      <w:divBdr>
        <w:top w:val="none" w:sz="0" w:space="0" w:color="auto"/>
        <w:left w:val="none" w:sz="0" w:space="0" w:color="auto"/>
        <w:bottom w:val="none" w:sz="0" w:space="0" w:color="auto"/>
        <w:right w:val="none" w:sz="0" w:space="0" w:color="auto"/>
      </w:divBdr>
    </w:div>
    <w:div w:id="1528592946">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35388745">
      <w:bodyDiv w:val="1"/>
      <w:marLeft w:val="0"/>
      <w:marRight w:val="0"/>
      <w:marTop w:val="0"/>
      <w:marBottom w:val="0"/>
      <w:divBdr>
        <w:top w:val="none" w:sz="0" w:space="0" w:color="auto"/>
        <w:left w:val="none" w:sz="0" w:space="0" w:color="auto"/>
        <w:bottom w:val="none" w:sz="0" w:space="0" w:color="auto"/>
        <w:right w:val="none" w:sz="0" w:space="0" w:color="auto"/>
      </w:divBdr>
    </w:div>
    <w:div w:id="1557814464">
      <w:bodyDiv w:val="1"/>
      <w:marLeft w:val="0"/>
      <w:marRight w:val="0"/>
      <w:marTop w:val="0"/>
      <w:marBottom w:val="0"/>
      <w:divBdr>
        <w:top w:val="none" w:sz="0" w:space="0" w:color="auto"/>
        <w:left w:val="none" w:sz="0" w:space="0" w:color="auto"/>
        <w:bottom w:val="none" w:sz="0" w:space="0" w:color="auto"/>
        <w:right w:val="none" w:sz="0" w:space="0" w:color="auto"/>
      </w:divBdr>
    </w:div>
    <w:div w:id="1562476469">
      <w:bodyDiv w:val="1"/>
      <w:marLeft w:val="0"/>
      <w:marRight w:val="0"/>
      <w:marTop w:val="0"/>
      <w:marBottom w:val="0"/>
      <w:divBdr>
        <w:top w:val="none" w:sz="0" w:space="0" w:color="auto"/>
        <w:left w:val="none" w:sz="0" w:space="0" w:color="auto"/>
        <w:bottom w:val="none" w:sz="0" w:space="0" w:color="auto"/>
        <w:right w:val="none" w:sz="0" w:space="0" w:color="auto"/>
      </w:divBdr>
    </w:div>
    <w:div w:id="1565138506">
      <w:bodyDiv w:val="1"/>
      <w:marLeft w:val="0"/>
      <w:marRight w:val="0"/>
      <w:marTop w:val="0"/>
      <w:marBottom w:val="0"/>
      <w:divBdr>
        <w:top w:val="none" w:sz="0" w:space="0" w:color="auto"/>
        <w:left w:val="none" w:sz="0" w:space="0" w:color="auto"/>
        <w:bottom w:val="none" w:sz="0" w:space="0" w:color="auto"/>
        <w:right w:val="none" w:sz="0" w:space="0" w:color="auto"/>
      </w:divBdr>
    </w:div>
    <w:div w:id="1573661419">
      <w:bodyDiv w:val="1"/>
      <w:marLeft w:val="0"/>
      <w:marRight w:val="0"/>
      <w:marTop w:val="0"/>
      <w:marBottom w:val="0"/>
      <w:divBdr>
        <w:top w:val="none" w:sz="0" w:space="0" w:color="auto"/>
        <w:left w:val="none" w:sz="0" w:space="0" w:color="auto"/>
        <w:bottom w:val="none" w:sz="0" w:space="0" w:color="auto"/>
        <w:right w:val="none" w:sz="0" w:space="0" w:color="auto"/>
      </w:divBdr>
    </w:div>
    <w:div w:id="1574777901">
      <w:bodyDiv w:val="1"/>
      <w:marLeft w:val="0"/>
      <w:marRight w:val="0"/>
      <w:marTop w:val="0"/>
      <w:marBottom w:val="0"/>
      <w:divBdr>
        <w:top w:val="none" w:sz="0" w:space="0" w:color="auto"/>
        <w:left w:val="none" w:sz="0" w:space="0" w:color="auto"/>
        <w:bottom w:val="none" w:sz="0" w:space="0" w:color="auto"/>
        <w:right w:val="none" w:sz="0" w:space="0" w:color="auto"/>
      </w:divBdr>
    </w:div>
    <w:div w:id="1580675223">
      <w:bodyDiv w:val="1"/>
      <w:marLeft w:val="0"/>
      <w:marRight w:val="0"/>
      <w:marTop w:val="0"/>
      <w:marBottom w:val="0"/>
      <w:divBdr>
        <w:top w:val="none" w:sz="0" w:space="0" w:color="auto"/>
        <w:left w:val="none" w:sz="0" w:space="0" w:color="auto"/>
        <w:bottom w:val="none" w:sz="0" w:space="0" w:color="auto"/>
        <w:right w:val="none" w:sz="0" w:space="0" w:color="auto"/>
      </w:divBdr>
    </w:div>
    <w:div w:id="1585333267">
      <w:bodyDiv w:val="1"/>
      <w:marLeft w:val="0"/>
      <w:marRight w:val="0"/>
      <w:marTop w:val="0"/>
      <w:marBottom w:val="0"/>
      <w:divBdr>
        <w:top w:val="none" w:sz="0" w:space="0" w:color="auto"/>
        <w:left w:val="none" w:sz="0" w:space="0" w:color="auto"/>
        <w:bottom w:val="none" w:sz="0" w:space="0" w:color="auto"/>
        <w:right w:val="none" w:sz="0" w:space="0" w:color="auto"/>
      </w:divBdr>
    </w:div>
    <w:div w:id="1600138685">
      <w:bodyDiv w:val="1"/>
      <w:marLeft w:val="0"/>
      <w:marRight w:val="0"/>
      <w:marTop w:val="0"/>
      <w:marBottom w:val="0"/>
      <w:divBdr>
        <w:top w:val="none" w:sz="0" w:space="0" w:color="auto"/>
        <w:left w:val="none" w:sz="0" w:space="0" w:color="auto"/>
        <w:bottom w:val="none" w:sz="0" w:space="0" w:color="auto"/>
        <w:right w:val="none" w:sz="0" w:space="0" w:color="auto"/>
      </w:divBdr>
    </w:div>
    <w:div w:id="1603301174">
      <w:bodyDiv w:val="1"/>
      <w:marLeft w:val="0"/>
      <w:marRight w:val="0"/>
      <w:marTop w:val="0"/>
      <w:marBottom w:val="0"/>
      <w:divBdr>
        <w:top w:val="none" w:sz="0" w:space="0" w:color="auto"/>
        <w:left w:val="none" w:sz="0" w:space="0" w:color="auto"/>
        <w:bottom w:val="none" w:sz="0" w:space="0" w:color="auto"/>
        <w:right w:val="none" w:sz="0" w:space="0" w:color="auto"/>
      </w:divBdr>
    </w:div>
    <w:div w:id="1615360499">
      <w:bodyDiv w:val="1"/>
      <w:marLeft w:val="0"/>
      <w:marRight w:val="0"/>
      <w:marTop w:val="0"/>
      <w:marBottom w:val="0"/>
      <w:divBdr>
        <w:top w:val="none" w:sz="0" w:space="0" w:color="auto"/>
        <w:left w:val="none" w:sz="0" w:space="0" w:color="auto"/>
        <w:bottom w:val="none" w:sz="0" w:space="0" w:color="auto"/>
        <w:right w:val="none" w:sz="0" w:space="0" w:color="auto"/>
      </w:divBdr>
    </w:div>
    <w:div w:id="1624267009">
      <w:bodyDiv w:val="1"/>
      <w:marLeft w:val="0"/>
      <w:marRight w:val="0"/>
      <w:marTop w:val="0"/>
      <w:marBottom w:val="0"/>
      <w:divBdr>
        <w:top w:val="none" w:sz="0" w:space="0" w:color="auto"/>
        <w:left w:val="none" w:sz="0" w:space="0" w:color="auto"/>
        <w:bottom w:val="none" w:sz="0" w:space="0" w:color="auto"/>
        <w:right w:val="none" w:sz="0" w:space="0" w:color="auto"/>
      </w:divBdr>
    </w:div>
    <w:div w:id="1624967804">
      <w:bodyDiv w:val="1"/>
      <w:marLeft w:val="0"/>
      <w:marRight w:val="0"/>
      <w:marTop w:val="0"/>
      <w:marBottom w:val="0"/>
      <w:divBdr>
        <w:top w:val="none" w:sz="0" w:space="0" w:color="auto"/>
        <w:left w:val="none" w:sz="0" w:space="0" w:color="auto"/>
        <w:bottom w:val="none" w:sz="0" w:space="0" w:color="auto"/>
        <w:right w:val="none" w:sz="0" w:space="0" w:color="auto"/>
      </w:divBdr>
    </w:div>
    <w:div w:id="1629316781">
      <w:bodyDiv w:val="1"/>
      <w:marLeft w:val="0"/>
      <w:marRight w:val="0"/>
      <w:marTop w:val="0"/>
      <w:marBottom w:val="0"/>
      <w:divBdr>
        <w:top w:val="none" w:sz="0" w:space="0" w:color="auto"/>
        <w:left w:val="none" w:sz="0" w:space="0" w:color="auto"/>
        <w:bottom w:val="none" w:sz="0" w:space="0" w:color="auto"/>
        <w:right w:val="none" w:sz="0" w:space="0" w:color="auto"/>
      </w:divBdr>
    </w:div>
    <w:div w:id="1635675595">
      <w:bodyDiv w:val="1"/>
      <w:marLeft w:val="0"/>
      <w:marRight w:val="0"/>
      <w:marTop w:val="0"/>
      <w:marBottom w:val="0"/>
      <w:divBdr>
        <w:top w:val="none" w:sz="0" w:space="0" w:color="auto"/>
        <w:left w:val="none" w:sz="0" w:space="0" w:color="auto"/>
        <w:bottom w:val="none" w:sz="0" w:space="0" w:color="auto"/>
        <w:right w:val="none" w:sz="0" w:space="0" w:color="auto"/>
      </w:divBdr>
    </w:div>
    <w:div w:id="1656837526">
      <w:bodyDiv w:val="1"/>
      <w:marLeft w:val="0"/>
      <w:marRight w:val="0"/>
      <w:marTop w:val="0"/>
      <w:marBottom w:val="0"/>
      <w:divBdr>
        <w:top w:val="none" w:sz="0" w:space="0" w:color="auto"/>
        <w:left w:val="none" w:sz="0" w:space="0" w:color="auto"/>
        <w:bottom w:val="none" w:sz="0" w:space="0" w:color="auto"/>
        <w:right w:val="none" w:sz="0" w:space="0" w:color="auto"/>
      </w:divBdr>
    </w:div>
    <w:div w:id="1657416278">
      <w:bodyDiv w:val="1"/>
      <w:marLeft w:val="0"/>
      <w:marRight w:val="0"/>
      <w:marTop w:val="0"/>
      <w:marBottom w:val="0"/>
      <w:divBdr>
        <w:top w:val="none" w:sz="0" w:space="0" w:color="auto"/>
        <w:left w:val="none" w:sz="0" w:space="0" w:color="auto"/>
        <w:bottom w:val="none" w:sz="0" w:space="0" w:color="auto"/>
        <w:right w:val="none" w:sz="0" w:space="0" w:color="auto"/>
      </w:divBdr>
    </w:div>
    <w:div w:id="1661235013">
      <w:bodyDiv w:val="1"/>
      <w:marLeft w:val="0"/>
      <w:marRight w:val="0"/>
      <w:marTop w:val="0"/>
      <w:marBottom w:val="0"/>
      <w:divBdr>
        <w:top w:val="none" w:sz="0" w:space="0" w:color="auto"/>
        <w:left w:val="none" w:sz="0" w:space="0" w:color="auto"/>
        <w:bottom w:val="none" w:sz="0" w:space="0" w:color="auto"/>
        <w:right w:val="none" w:sz="0" w:space="0" w:color="auto"/>
      </w:divBdr>
    </w:div>
    <w:div w:id="1678073112">
      <w:bodyDiv w:val="1"/>
      <w:marLeft w:val="0"/>
      <w:marRight w:val="0"/>
      <w:marTop w:val="0"/>
      <w:marBottom w:val="0"/>
      <w:divBdr>
        <w:top w:val="none" w:sz="0" w:space="0" w:color="auto"/>
        <w:left w:val="none" w:sz="0" w:space="0" w:color="auto"/>
        <w:bottom w:val="none" w:sz="0" w:space="0" w:color="auto"/>
        <w:right w:val="none" w:sz="0" w:space="0" w:color="auto"/>
      </w:divBdr>
    </w:div>
    <w:div w:id="1678770430">
      <w:bodyDiv w:val="1"/>
      <w:marLeft w:val="0"/>
      <w:marRight w:val="0"/>
      <w:marTop w:val="0"/>
      <w:marBottom w:val="0"/>
      <w:divBdr>
        <w:top w:val="none" w:sz="0" w:space="0" w:color="auto"/>
        <w:left w:val="none" w:sz="0" w:space="0" w:color="auto"/>
        <w:bottom w:val="none" w:sz="0" w:space="0" w:color="auto"/>
        <w:right w:val="none" w:sz="0" w:space="0" w:color="auto"/>
      </w:divBdr>
    </w:div>
    <w:div w:id="1679964553">
      <w:bodyDiv w:val="1"/>
      <w:marLeft w:val="0"/>
      <w:marRight w:val="0"/>
      <w:marTop w:val="0"/>
      <w:marBottom w:val="0"/>
      <w:divBdr>
        <w:top w:val="none" w:sz="0" w:space="0" w:color="auto"/>
        <w:left w:val="none" w:sz="0" w:space="0" w:color="auto"/>
        <w:bottom w:val="none" w:sz="0" w:space="0" w:color="auto"/>
        <w:right w:val="none" w:sz="0" w:space="0" w:color="auto"/>
      </w:divBdr>
    </w:div>
    <w:div w:id="1688484581">
      <w:bodyDiv w:val="1"/>
      <w:marLeft w:val="0"/>
      <w:marRight w:val="0"/>
      <w:marTop w:val="0"/>
      <w:marBottom w:val="0"/>
      <w:divBdr>
        <w:top w:val="none" w:sz="0" w:space="0" w:color="auto"/>
        <w:left w:val="none" w:sz="0" w:space="0" w:color="auto"/>
        <w:bottom w:val="none" w:sz="0" w:space="0" w:color="auto"/>
        <w:right w:val="none" w:sz="0" w:space="0" w:color="auto"/>
      </w:divBdr>
    </w:div>
    <w:div w:id="1688941743">
      <w:bodyDiv w:val="1"/>
      <w:marLeft w:val="0"/>
      <w:marRight w:val="0"/>
      <w:marTop w:val="0"/>
      <w:marBottom w:val="0"/>
      <w:divBdr>
        <w:top w:val="none" w:sz="0" w:space="0" w:color="auto"/>
        <w:left w:val="none" w:sz="0" w:space="0" w:color="auto"/>
        <w:bottom w:val="none" w:sz="0" w:space="0" w:color="auto"/>
        <w:right w:val="none" w:sz="0" w:space="0" w:color="auto"/>
      </w:divBdr>
    </w:div>
    <w:div w:id="1691251244">
      <w:bodyDiv w:val="1"/>
      <w:marLeft w:val="0"/>
      <w:marRight w:val="0"/>
      <w:marTop w:val="0"/>
      <w:marBottom w:val="0"/>
      <w:divBdr>
        <w:top w:val="none" w:sz="0" w:space="0" w:color="auto"/>
        <w:left w:val="none" w:sz="0" w:space="0" w:color="auto"/>
        <w:bottom w:val="none" w:sz="0" w:space="0" w:color="auto"/>
        <w:right w:val="none" w:sz="0" w:space="0" w:color="auto"/>
      </w:divBdr>
    </w:div>
    <w:div w:id="1701005777">
      <w:bodyDiv w:val="1"/>
      <w:marLeft w:val="0"/>
      <w:marRight w:val="0"/>
      <w:marTop w:val="0"/>
      <w:marBottom w:val="0"/>
      <w:divBdr>
        <w:top w:val="none" w:sz="0" w:space="0" w:color="auto"/>
        <w:left w:val="none" w:sz="0" w:space="0" w:color="auto"/>
        <w:bottom w:val="none" w:sz="0" w:space="0" w:color="auto"/>
        <w:right w:val="none" w:sz="0" w:space="0" w:color="auto"/>
      </w:divBdr>
    </w:div>
    <w:div w:id="1703674558">
      <w:bodyDiv w:val="1"/>
      <w:marLeft w:val="0"/>
      <w:marRight w:val="0"/>
      <w:marTop w:val="0"/>
      <w:marBottom w:val="0"/>
      <w:divBdr>
        <w:top w:val="none" w:sz="0" w:space="0" w:color="auto"/>
        <w:left w:val="none" w:sz="0" w:space="0" w:color="auto"/>
        <w:bottom w:val="none" w:sz="0" w:space="0" w:color="auto"/>
        <w:right w:val="none" w:sz="0" w:space="0" w:color="auto"/>
      </w:divBdr>
    </w:div>
    <w:div w:id="1704401906">
      <w:bodyDiv w:val="1"/>
      <w:marLeft w:val="0"/>
      <w:marRight w:val="0"/>
      <w:marTop w:val="0"/>
      <w:marBottom w:val="0"/>
      <w:divBdr>
        <w:top w:val="none" w:sz="0" w:space="0" w:color="auto"/>
        <w:left w:val="none" w:sz="0" w:space="0" w:color="auto"/>
        <w:bottom w:val="none" w:sz="0" w:space="0" w:color="auto"/>
        <w:right w:val="none" w:sz="0" w:space="0" w:color="auto"/>
      </w:divBdr>
    </w:div>
    <w:div w:id="1710646920">
      <w:bodyDiv w:val="1"/>
      <w:marLeft w:val="0"/>
      <w:marRight w:val="0"/>
      <w:marTop w:val="0"/>
      <w:marBottom w:val="0"/>
      <w:divBdr>
        <w:top w:val="none" w:sz="0" w:space="0" w:color="auto"/>
        <w:left w:val="none" w:sz="0" w:space="0" w:color="auto"/>
        <w:bottom w:val="none" w:sz="0" w:space="0" w:color="auto"/>
        <w:right w:val="none" w:sz="0" w:space="0" w:color="auto"/>
      </w:divBdr>
    </w:div>
    <w:div w:id="1713844582">
      <w:bodyDiv w:val="1"/>
      <w:marLeft w:val="0"/>
      <w:marRight w:val="0"/>
      <w:marTop w:val="0"/>
      <w:marBottom w:val="0"/>
      <w:divBdr>
        <w:top w:val="none" w:sz="0" w:space="0" w:color="auto"/>
        <w:left w:val="none" w:sz="0" w:space="0" w:color="auto"/>
        <w:bottom w:val="none" w:sz="0" w:space="0" w:color="auto"/>
        <w:right w:val="none" w:sz="0" w:space="0" w:color="auto"/>
      </w:divBdr>
    </w:div>
    <w:div w:id="1717777629">
      <w:bodyDiv w:val="1"/>
      <w:marLeft w:val="0"/>
      <w:marRight w:val="0"/>
      <w:marTop w:val="0"/>
      <w:marBottom w:val="0"/>
      <w:divBdr>
        <w:top w:val="none" w:sz="0" w:space="0" w:color="auto"/>
        <w:left w:val="none" w:sz="0" w:space="0" w:color="auto"/>
        <w:bottom w:val="none" w:sz="0" w:space="0" w:color="auto"/>
        <w:right w:val="none" w:sz="0" w:space="0" w:color="auto"/>
      </w:divBdr>
    </w:div>
    <w:div w:id="1723559416">
      <w:bodyDiv w:val="1"/>
      <w:marLeft w:val="0"/>
      <w:marRight w:val="0"/>
      <w:marTop w:val="0"/>
      <w:marBottom w:val="0"/>
      <w:divBdr>
        <w:top w:val="none" w:sz="0" w:space="0" w:color="auto"/>
        <w:left w:val="none" w:sz="0" w:space="0" w:color="auto"/>
        <w:bottom w:val="none" w:sz="0" w:space="0" w:color="auto"/>
        <w:right w:val="none" w:sz="0" w:space="0" w:color="auto"/>
      </w:divBdr>
    </w:div>
    <w:div w:id="1732464770">
      <w:bodyDiv w:val="1"/>
      <w:marLeft w:val="0"/>
      <w:marRight w:val="0"/>
      <w:marTop w:val="0"/>
      <w:marBottom w:val="0"/>
      <w:divBdr>
        <w:top w:val="none" w:sz="0" w:space="0" w:color="auto"/>
        <w:left w:val="none" w:sz="0" w:space="0" w:color="auto"/>
        <w:bottom w:val="none" w:sz="0" w:space="0" w:color="auto"/>
        <w:right w:val="none" w:sz="0" w:space="0" w:color="auto"/>
      </w:divBdr>
    </w:div>
    <w:div w:id="1737123391">
      <w:bodyDiv w:val="1"/>
      <w:marLeft w:val="0"/>
      <w:marRight w:val="0"/>
      <w:marTop w:val="0"/>
      <w:marBottom w:val="0"/>
      <w:divBdr>
        <w:top w:val="none" w:sz="0" w:space="0" w:color="auto"/>
        <w:left w:val="none" w:sz="0" w:space="0" w:color="auto"/>
        <w:bottom w:val="none" w:sz="0" w:space="0" w:color="auto"/>
        <w:right w:val="none" w:sz="0" w:space="0" w:color="auto"/>
      </w:divBdr>
    </w:div>
    <w:div w:id="1738087242">
      <w:bodyDiv w:val="1"/>
      <w:marLeft w:val="0"/>
      <w:marRight w:val="0"/>
      <w:marTop w:val="0"/>
      <w:marBottom w:val="0"/>
      <w:divBdr>
        <w:top w:val="none" w:sz="0" w:space="0" w:color="auto"/>
        <w:left w:val="none" w:sz="0" w:space="0" w:color="auto"/>
        <w:bottom w:val="none" w:sz="0" w:space="0" w:color="auto"/>
        <w:right w:val="none" w:sz="0" w:space="0" w:color="auto"/>
      </w:divBdr>
    </w:div>
    <w:div w:id="1745100043">
      <w:bodyDiv w:val="1"/>
      <w:marLeft w:val="0"/>
      <w:marRight w:val="0"/>
      <w:marTop w:val="0"/>
      <w:marBottom w:val="0"/>
      <w:divBdr>
        <w:top w:val="none" w:sz="0" w:space="0" w:color="auto"/>
        <w:left w:val="none" w:sz="0" w:space="0" w:color="auto"/>
        <w:bottom w:val="none" w:sz="0" w:space="0" w:color="auto"/>
        <w:right w:val="none" w:sz="0" w:space="0" w:color="auto"/>
      </w:divBdr>
    </w:div>
    <w:div w:id="1754936909">
      <w:bodyDiv w:val="1"/>
      <w:marLeft w:val="0"/>
      <w:marRight w:val="0"/>
      <w:marTop w:val="0"/>
      <w:marBottom w:val="0"/>
      <w:divBdr>
        <w:top w:val="none" w:sz="0" w:space="0" w:color="auto"/>
        <w:left w:val="none" w:sz="0" w:space="0" w:color="auto"/>
        <w:bottom w:val="none" w:sz="0" w:space="0" w:color="auto"/>
        <w:right w:val="none" w:sz="0" w:space="0" w:color="auto"/>
      </w:divBdr>
    </w:div>
    <w:div w:id="1759251333">
      <w:bodyDiv w:val="1"/>
      <w:marLeft w:val="0"/>
      <w:marRight w:val="0"/>
      <w:marTop w:val="0"/>
      <w:marBottom w:val="0"/>
      <w:divBdr>
        <w:top w:val="none" w:sz="0" w:space="0" w:color="auto"/>
        <w:left w:val="none" w:sz="0" w:space="0" w:color="auto"/>
        <w:bottom w:val="none" w:sz="0" w:space="0" w:color="auto"/>
        <w:right w:val="none" w:sz="0" w:space="0" w:color="auto"/>
      </w:divBdr>
    </w:div>
    <w:div w:id="1769736953">
      <w:bodyDiv w:val="1"/>
      <w:marLeft w:val="0"/>
      <w:marRight w:val="0"/>
      <w:marTop w:val="0"/>
      <w:marBottom w:val="0"/>
      <w:divBdr>
        <w:top w:val="none" w:sz="0" w:space="0" w:color="auto"/>
        <w:left w:val="none" w:sz="0" w:space="0" w:color="auto"/>
        <w:bottom w:val="none" w:sz="0" w:space="0" w:color="auto"/>
        <w:right w:val="none" w:sz="0" w:space="0" w:color="auto"/>
      </w:divBdr>
    </w:div>
    <w:div w:id="1772430163">
      <w:bodyDiv w:val="1"/>
      <w:marLeft w:val="0"/>
      <w:marRight w:val="0"/>
      <w:marTop w:val="0"/>
      <w:marBottom w:val="0"/>
      <w:divBdr>
        <w:top w:val="none" w:sz="0" w:space="0" w:color="auto"/>
        <w:left w:val="none" w:sz="0" w:space="0" w:color="auto"/>
        <w:bottom w:val="none" w:sz="0" w:space="0" w:color="auto"/>
        <w:right w:val="none" w:sz="0" w:space="0" w:color="auto"/>
      </w:divBdr>
    </w:div>
    <w:div w:id="1776363627">
      <w:bodyDiv w:val="1"/>
      <w:marLeft w:val="0"/>
      <w:marRight w:val="0"/>
      <w:marTop w:val="0"/>
      <w:marBottom w:val="0"/>
      <w:divBdr>
        <w:top w:val="none" w:sz="0" w:space="0" w:color="auto"/>
        <w:left w:val="none" w:sz="0" w:space="0" w:color="auto"/>
        <w:bottom w:val="none" w:sz="0" w:space="0" w:color="auto"/>
        <w:right w:val="none" w:sz="0" w:space="0" w:color="auto"/>
      </w:divBdr>
    </w:div>
    <w:div w:id="1783301040">
      <w:bodyDiv w:val="1"/>
      <w:marLeft w:val="0"/>
      <w:marRight w:val="0"/>
      <w:marTop w:val="0"/>
      <w:marBottom w:val="0"/>
      <w:divBdr>
        <w:top w:val="none" w:sz="0" w:space="0" w:color="auto"/>
        <w:left w:val="none" w:sz="0" w:space="0" w:color="auto"/>
        <w:bottom w:val="none" w:sz="0" w:space="0" w:color="auto"/>
        <w:right w:val="none" w:sz="0" w:space="0" w:color="auto"/>
      </w:divBdr>
    </w:div>
    <w:div w:id="1789154525">
      <w:bodyDiv w:val="1"/>
      <w:marLeft w:val="0"/>
      <w:marRight w:val="0"/>
      <w:marTop w:val="0"/>
      <w:marBottom w:val="0"/>
      <w:divBdr>
        <w:top w:val="none" w:sz="0" w:space="0" w:color="auto"/>
        <w:left w:val="none" w:sz="0" w:space="0" w:color="auto"/>
        <w:bottom w:val="none" w:sz="0" w:space="0" w:color="auto"/>
        <w:right w:val="none" w:sz="0" w:space="0" w:color="auto"/>
      </w:divBdr>
    </w:div>
    <w:div w:id="1791047871">
      <w:bodyDiv w:val="1"/>
      <w:marLeft w:val="0"/>
      <w:marRight w:val="0"/>
      <w:marTop w:val="0"/>
      <w:marBottom w:val="0"/>
      <w:divBdr>
        <w:top w:val="none" w:sz="0" w:space="0" w:color="auto"/>
        <w:left w:val="none" w:sz="0" w:space="0" w:color="auto"/>
        <w:bottom w:val="none" w:sz="0" w:space="0" w:color="auto"/>
        <w:right w:val="none" w:sz="0" w:space="0" w:color="auto"/>
      </w:divBdr>
    </w:div>
    <w:div w:id="1796605492">
      <w:bodyDiv w:val="1"/>
      <w:marLeft w:val="0"/>
      <w:marRight w:val="0"/>
      <w:marTop w:val="0"/>
      <w:marBottom w:val="0"/>
      <w:divBdr>
        <w:top w:val="none" w:sz="0" w:space="0" w:color="auto"/>
        <w:left w:val="none" w:sz="0" w:space="0" w:color="auto"/>
        <w:bottom w:val="none" w:sz="0" w:space="0" w:color="auto"/>
        <w:right w:val="none" w:sz="0" w:space="0" w:color="auto"/>
      </w:divBdr>
    </w:div>
    <w:div w:id="1813671450">
      <w:bodyDiv w:val="1"/>
      <w:marLeft w:val="0"/>
      <w:marRight w:val="0"/>
      <w:marTop w:val="0"/>
      <w:marBottom w:val="0"/>
      <w:divBdr>
        <w:top w:val="none" w:sz="0" w:space="0" w:color="auto"/>
        <w:left w:val="none" w:sz="0" w:space="0" w:color="auto"/>
        <w:bottom w:val="none" w:sz="0" w:space="0" w:color="auto"/>
        <w:right w:val="none" w:sz="0" w:space="0" w:color="auto"/>
      </w:divBdr>
    </w:div>
    <w:div w:id="1814059042">
      <w:bodyDiv w:val="1"/>
      <w:marLeft w:val="0"/>
      <w:marRight w:val="0"/>
      <w:marTop w:val="0"/>
      <w:marBottom w:val="0"/>
      <w:divBdr>
        <w:top w:val="none" w:sz="0" w:space="0" w:color="auto"/>
        <w:left w:val="none" w:sz="0" w:space="0" w:color="auto"/>
        <w:bottom w:val="none" w:sz="0" w:space="0" w:color="auto"/>
        <w:right w:val="none" w:sz="0" w:space="0" w:color="auto"/>
      </w:divBdr>
    </w:div>
    <w:div w:id="1831362123">
      <w:bodyDiv w:val="1"/>
      <w:marLeft w:val="0"/>
      <w:marRight w:val="0"/>
      <w:marTop w:val="0"/>
      <w:marBottom w:val="0"/>
      <w:divBdr>
        <w:top w:val="none" w:sz="0" w:space="0" w:color="auto"/>
        <w:left w:val="none" w:sz="0" w:space="0" w:color="auto"/>
        <w:bottom w:val="none" w:sz="0" w:space="0" w:color="auto"/>
        <w:right w:val="none" w:sz="0" w:space="0" w:color="auto"/>
      </w:divBdr>
    </w:div>
    <w:div w:id="1838108813">
      <w:bodyDiv w:val="1"/>
      <w:marLeft w:val="0"/>
      <w:marRight w:val="0"/>
      <w:marTop w:val="0"/>
      <w:marBottom w:val="0"/>
      <w:divBdr>
        <w:top w:val="none" w:sz="0" w:space="0" w:color="auto"/>
        <w:left w:val="none" w:sz="0" w:space="0" w:color="auto"/>
        <w:bottom w:val="none" w:sz="0" w:space="0" w:color="auto"/>
        <w:right w:val="none" w:sz="0" w:space="0" w:color="auto"/>
      </w:divBdr>
    </w:div>
    <w:div w:id="1839538336">
      <w:bodyDiv w:val="1"/>
      <w:marLeft w:val="0"/>
      <w:marRight w:val="0"/>
      <w:marTop w:val="0"/>
      <w:marBottom w:val="0"/>
      <w:divBdr>
        <w:top w:val="none" w:sz="0" w:space="0" w:color="auto"/>
        <w:left w:val="none" w:sz="0" w:space="0" w:color="auto"/>
        <w:bottom w:val="none" w:sz="0" w:space="0" w:color="auto"/>
        <w:right w:val="none" w:sz="0" w:space="0" w:color="auto"/>
      </w:divBdr>
    </w:div>
    <w:div w:id="1843203079">
      <w:bodyDiv w:val="1"/>
      <w:marLeft w:val="0"/>
      <w:marRight w:val="0"/>
      <w:marTop w:val="0"/>
      <w:marBottom w:val="0"/>
      <w:divBdr>
        <w:top w:val="none" w:sz="0" w:space="0" w:color="auto"/>
        <w:left w:val="none" w:sz="0" w:space="0" w:color="auto"/>
        <w:bottom w:val="none" w:sz="0" w:space="0" w:color="auto"/>
        <w:right w:val="none" w:sz="0" w:space="0" w:color="auto"/>
      </w:divBdr>
      <w:divsChild>
        <w:div w:id="484467348">
          <w:marLeft w:val="0"/>
          <w:marRight w:val="0"/>
          <w:marTop w:val="0"/>
          <w:marBottom w:val="0"/>
          <w:divBdr>
            <w:top w:val="none" w:sz="0" w:space="0" w:color="auto"/>
            <w:left w:val="none" w:sz="0" w:space="0" w:color="auto"/>
            <w:bottom w:val="none" w:sz="0" w:space="0" w:color="auto"/>
            <w:right w:val="none" w:sz="0" w:space="0" w:color="auto"/>
          </w:divBdr>
          <w:divsChild>
            <w:div w:id="399332162">
              <w:marLeft w:val="0"/>
              <w:marRight w:val="0"/>
              <w:marTop w:val="0"/>
              <w:marBottom w:val="0"/>
              <w:divBdr>
                <w:top w:val="none" w:sz="0" w:space="0" w:color="auto"/>
                <w:left w:val="none" w:sz="0" w:space="0" w:color="auto"/>
                <w:bottom w:val="none" w:sz="0" w:space="0" w:color="auto"/>
                <w:right w:val="none" w:sz="0" w:space="0" w:color="auto"/>
              </w:divBdr>
              <w:divsChild>
                <w:div w:id="1770613411">
                  <w:marLeft w:val="0"/>
                  <w:marRight w:val="0"/>
                  <w:marTop w:val="0"/>
                  <w:marBottom w:val="0"/>
                  <w:divBdr>
                    <w:top w:val="none" w:sz="0" w:space="0" w:color="auto"/>
                    <w:left w:val="none" w:sz="0" w:space="0" w:color="auto"/>
                    <w:bottom w:val="none" w:sz="0" w:space="0" w:color="auto"/>
                    <w:right w:val="none" w:sz="0" w:space="0" w:color="auto"/>
                  </w:divBdr>
                  <w:divsChild>
                    <w:div w:id="869680926">
                      <w:marLeft w:val="1"/>
                      <w:marRight w:val="1"/>
                      <w:marTop w:val="0"/>
                      <w:marBottom w:val="0"/>
                      <w:divBdr>
                        <w:top w:val="none" w:sz="0" w:space="0" w:color="auto"/>
                        <w:left w:val="none" w:sz="0" w:space="0" w:color="auto"/>
                        <w:bottom w:val="none" w:sz="0" w:space="0" w:color="auto"/>
                        <w:right w:val="none" w:sz="0" w:space="0" w:color="auto"/>
                      </w:divBdr>
                      <w:divsChild>
                        <w:div w:id="618997921">
                          <w:marLeft w:val="0"/>
                          <w:marRight w:val="0"/>
                          <w:marTop w:val="0"/>
                          <w:marBottom w:val="0"/>
                          <w:divBdr>
                            <w:top w:val="none" w:sz="0" w:space="0" w:color="auto"/>
                            <w:left w:val="none" w:sz="0" w:space="0" w:color="auto"/>
                            <w:bottom w:val="none" w:sz="0" w:space="0" w:color="auto"/>
                            <w:right w:val="none" w:sz="0" w:space="0" w:color="auto"/>
                          </w:divBdr>
                          <w:divsChild>
                            <w:div w:id="735274953">
                              <w:marLeft w:val="0"/>
                              <w:marRight w:val="0"/>
                              <w:marTop w:val="0"/>
                              <w:marBottom w:val="360"/>
                              <w:divBdr>
                                <w:top w:val="none" w:sz="0" w:space="0" w:color="auto"/>
                                <w:left w:val="none" w:sz="0" w:space="0" w:color="auto"/>
                                <w:bottom w:val="none" w:sz="0" w:space="0" w:color="auto"/>
                                <w:right w:val="none" w:sz="0" w:space="0" w:color="auto"/>
                              </w:divBdr>
                              <w:divsChild>
                                <w:div w:id="1030423607">
                                  <w:marLeft w:val="0"/>
                                  <w:marRight w:val="0"/>
                                  <w:marTop w:val="0"/>
                                  <w:marBottom w:val="0"/>
                                  <w:divBdr>
                                    <w:top w:val="none" w:sz="0" w:space="0" w:color="auto"/>
                                    <w:left w:val="none" w:sz="0" w:space="0" w:color="auto"/>
                                    <w:bottom w:val="none" w:sz="0" w:space="0" w:color="auto"/>
                                    <w:right w:val="none" w:sz="0" w:space="0" w:color="auto"/>
                                  </w:divBdr>
                                  <w:divsChild>
                                    <w:div w:id="278145702">
                                      <w:marLeft w:val="0"/>
                                      <w:marRight w:val="0"/>
                                      <w:marTop w:val="0"/>
                                      <w:marBottom w:val="0"/>
                                      <w:divBdr>
                                        <w:top w:val="none" w:sz="0" w:space="0" w:color="auto"/>
                                        <w:left w:val="none" w:sz="0" w:space="0" w:color="auto"/>
                                        <w:bottom w:val="none" w:sz="0" w:space="0" w:color="auto"/>
                                        <w:right w:val="none" w:sz="0" w:space="0" w:color="auto"/>
                                      </w:divBdr>
                                      <w:divsChild>
                                        <w:div w:id="96758882">
                                          <w:marLeft w:val="0"/>
                                          <w:marRight w:val="0"/>
                                          <w:marTop w:val="0"/>
                                          <w:marBottom w:val="0"/>
                                          <w:divBdr>
                                            <w:top w:val="none" w:sz="0" w:space="0" w:color="auto"/>
                                            <w:left w:val="none" w:sz="0" w:space="0" w:color="auto"/>
                                            <w:bottom w:val="none" w:sz="0" w:space="0" w:color="auto"/>
                                            <w:right w:val="none" w:sz="0" w:space="0" w:color="auto"/>
                                          </w:divBdr>
                                          <w:divsChild>
                                            <w:div w:id="1726415529">
                                              <w:marLeft w:val="0"/>
                                              <w:marRight w:val="0"/>
                                              <w:marTop w:val="0"/>
                                              <w:marBottom w:val="0"/>
                                              <w:divBdr>
                                                <w:top w:val="none" w:sz="0" w:space="0" w:color="auto"/>
                                                <w:left w:val="none" w:sz="0" w:space="0" w:color="auto"/>
                                                <w:bottom w:val="none" w:sz="0" w:space="0" w:color="auto"/>
                                                <w:right w:val="none" w:sz="0" w:space="0" w:color="auto"/>
                                              </w:divBdr>
                                              <w:divsChild>
                                                <w:div w:id="13411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005527">
      <w:bodyDiv w:val="1"/>
      <w:marLeft w:val="0"/>
      <w:marRight w:val="0"/>
      <w:marTop w:val="0"/>
      <w:marBottom w:val="0"/>
      <w:divBdr>
        <w:top w:val="none" w:sz="0" w:space="0" w:color="auto"/>
        <w:left w:val="none" w:sz="0" w:space="0" w:color="auto"/>
        <w:bottom w:val="none" w:sz="0" w:space="0" w:color="auto"/>
        <w:right w:val="none" w:sz="0" w:space="0" w:color="auto"/>
      </w:divBdr>
    </w:div>
    <w:div w:id="1844470332">
      <w:bodyDiv w:val="1"/>
      <w:marLeft w:val="0"/>
      <w:marRight w:val="0"/>
      <w:marTop w:val="0"/>
      <w:marBottom w:val="0"/>
      <w:divBdr>
        <w:top w:val="none" w:sz="0" w:space="0" w:color="auto"/>
        <w:left w:val="none" w:sz="0" w:space="0" w:color="auto"/>
        <w:bottom w:val="none" w:sz="0" w:space="0" w:color="auto"/>
        <w:right w:val="none" w:sz="0" w:space="0" w:color="auto"/>
      </w:divBdr>
    </w:div>
    <w:div w:id="1845632177">
      <w:bodyDiv w:val="1"/>
      <w:marLeft w:val="0"/>
      <w:marRight w:val="0"/>
      <w:marTop w:val="0"/>
      <w:marBottom w:val="0"/>
      <w:divBdr>
        <w:top w:val="none" w:sz="0" w:space="0" w:color="auto"/>
        <w:left w:val="none" w:sz="0" w:space="0" w:color="auto"/>
        <w:bottom w:val="none" w:sz="0" w:space="0" w:color="auto"/>
        <w:right w:val="none" w:sz="0" w:space="0" w:color="auto"/>
      </w:divBdr>
    </w:div>
    <w:div w:id="1847205490">
      <w:bodyDiv w:val="1"/>
      <w:marLeft w:val="0"/>
      <w:marRight w:val="0"/>
      <w:marTop w:val="0"/>
      <w:marBottom w:val="0"/>
      <w:divBdr>
        <w:top w:val="none" w:sz="0" w:space="0" w:color="auto"/>
        <w:left w:val="none" w:sz="0" w:space="0" w:color="auto"/>
        <w:bottom w:val="none" w:sz="0" w:space="0" w:color="auto"/>
        <w:right w:val="none" w:sz="0" w:space="0" w:color="auto"/>
      </w:divBdr>
    </w:div>
    <w:div w:id="1850951780">
      <w:bodyDiv w:val="1"/>
      <w:marLeft w:val="0"/>
      <w:marRight w:val="0"/>
      <w:marTop w:val="0"/>
      <w:marBottom w:val="0"/>
      <w:divBdr>
        <w:top w:val="none" w:sz="0" w:space="0" w:color="auto"/>
        <w:left w:val="none" w:sz="0" w:space="0" w:color="auto"/>
        <w:bottom w:val="none" w:sz="0" w:space="0" w:color="auto"/>
        <w:right w:val="none" w:sz="0" w:space="0" w:color="auto"/>
      </w:divBdr>
    </w:div>
    <w:div w:id="1862861189">
      <w:bodyDiv w:val="1"/>
      <w:marLeft w:val="0"/>
      <w:marRight w:val="0"/>
      <w:marTop w:val="0"/>
      <w:marBottom w:val="0"/>
      <w:divBdr>
        <w:top w:val="none" w:sz="0" w:space="0" w:color="auto"/>
        <w:left w:val="none" w:sz="0" w:space="0" w:color="auto"/>
        <w:bottom w:val="none" w:sz="0" w:space="0" w:color="auto"/>
        <w:right w:val="none" w:sz="0" w:space="0" w:color="auto"/>
      </w:divBdr>
    </w:div>
    <w:div w:id="1863323271">
      <w:bodyDiv w:val="1"/>
      <w:marLeft w:val="0"/>
      <w:marRight w:val="0"/>
      <w:marTop w:val="0"/>
      <w:marBottom w:val="0"/>
      <w:divBdr>
        <w:top w:val="none" w:sz="0" w:space="0" w:color="auto"/>
        <w:left w:val="none" w:sz="0" w:space="0" w:color="auto"/>
        <w:bottom w:val="none" w:sz="0" w:space="0" w:color="auto"/>
        <w:right w:val="none" w:sz="0" w:space="0" w:color="auto"/>
      </w:divBdr>
    </w:div>
    <w:div w:id="1863661336">
      <w:bodyDiv w:val="1"/>
      <w:marLeft w:val="0"/>
      <w:marRight w:val="0"/>
      <w:marTop w:val="0"/>
      <w:marBottom w:val="0"/>
      <w:divBdr>
        <w:top w:val="none" w:sz="0" w:space="0" w:color="auto"/>
        <w:left w:val="none" w:sz="0" w:space="0" w:color="auto"/>
        <w:bottom w:val="none" w:sz="0" w:space="0" w:color="auto"/>
        <w:right w:val="none" w:sz="0" w:space="0" w:color="auto"/>
      </w:divBdr>
    </w:div>
    <w:div w:id="1867938088">
      <w:bodyDiv w:val="1"/>
      <w:marLeft w:val="0"/>
      <w:marRight w:val="0"/>
      <w:marTop w:val="0"/>
      <w:marBottom w:val="0"/>
      <w:divBdr>
        <w:top w:val="none" w:sz="0" w:space="0" w:color="auto"/>
        <w:left w:val="none" w:sz="0" w:space="0" w:color="auto"/>
        <w:bottom w:val="none" w:sz="0" w:space="0" w:color="auto"/>
        <w:right w:val="none" w:sz="0" w:space="0" w:color="auto"/>
      </w:divBdr>
    </w:div>
    <w:div w:id="1873616104">
      <w:bodyDiv w:val="1"/>
      <w:marLeft w:val="0"/>
      <w:marRight w:val="0"/>
      <w:marTop w:val="0"/>
      <w:marBottom w:val="0"/>
      <w:divBdr>
        <w:top w:val="none" w:sz="0" w:space="0" w:color="auto"/>
        <w:left w:val="none" w:sz="0" w:space="0" w:color="auto"/>
        <w:bottom w:val="none" w:sz="0" w:space="0" w:color="auto"/>
        <w:right w:val="none" w:sz="0" w:space="0" w:color="auto"/>
      </w:divBdr>
    </w:div>
    <w:div w:id="1874416695">
      <w:bodyDiv w:val="1"/>
      <w:marLeft w:val="0"/>
      <w:marRight w:val="0"/>
      <w:marTop w:val="0"/>
      <w:marBottom w:val="0"/>
      <w:divBdr>
        <w:top w:val="none" w:sz="0" w:space="0" w:color="auto"/>
        <w:left w:val="none" w:sz="0" w:space="0" w:color="auto"/>
        <w:bottom w:val="none" w:sz="0" w:space="0" w:color="auto"/>
        <w:right w:val="none" w:sz="0" w:space="0" w:color="auto"/>
      </w:divBdr>
    </w:div>
    <w:div w:id="1887258862">
      <w:bodyDiv w:val="1"/>
      <w:marLeft w:val="0"/>
      <w:marRight w:val="0"/>
      <w:marTop w:val="0"/>
      <w:marBottom w:val="0"/>
      <w:divBdr>
        <w:top w:val="none" w:sz="0" w:space="0" w:color="auto"/>
        <w:left w:val="none" w:sz="0" w:space="0" w:color="auto"/>
        <w:bottom w:val="none" w:sz="0" w:space="0" w:color="auto"/>
        <w:right w:val="none" w:sz="0" w:space="0" w:color="auto"/>
      </w:divBdr>
    </w:div>
    <w:div w:id="1894343098">
      <w:bodyDiv w:val="1"/>
      <w:marLeft w:val="0"/>
      <w:marRight w:val="0"/>
      <w:marTop w:val="0"/>
      <w:marBottom w:val="0"/>
      <w:divBdr>
        <w:top w:val="none" w:sz="0" w:space="0" w:color="auto"/>
        <w:left w:val="none" w:sz="0" w:space="0" w:color="auto"/>
        <w:bottom w:val="none" w:sz="0" w:space="0" w:color="auto"/>
        <w:right w:val="none" w:sz="0" w:space="0" w:color="auto"/>
      </w:divBdr>
      <w:divsChild>
        <w:div w:id="1634751176">
          <w:marLeft w:val="0"/>
          <w:marRight w:val="0"/>
          <w:marTop w:val="0"/>
          <w:marBottom w:val="0"/>
          <w:divBdr>
            <w:top w:val="none" w:sz="0" w:space="0" w:color="auto"/>
            <w:left w:val="none" w:sz="0" w:space="0" w:color="auto"/>
            <w:bottom w:val="none" w:sz="0" w:space="0" w:color="auto"/>
            <w:right w:val="none" w:sz="0" w:space="0" w:color="auto"/>
          </w:divBdr>
          <w:divsChild>
            <w:div w:id="1750343544">
              <w:marLeft w:val="0"/>
              <w:marRight w:val="0"/>
              <w:marTop w:val="0"/>
              <w:marBottom w:val="0"/>
              <w:divBdr>
                <w:top w:val="none" w:sz="0" w:space="0" w:color="auto"/>
                <w:left w:val="none" w:sz="0" w:space="0" w:color="auto"/>
                <w:bottom w:val="none" w:sz="0" w:space="0" w:color="auto"/>
                <w:right w:val="none" w:sz="0" w:space="0" w:color="auto"/>
              </w:divBdr>
              <w:divsChild>
                <w:div w:id="2080900749">
                  <w:marLeft w:val="0"/>
                  <w:marRight w:val="0"/>
                  <w:marTop w:val="0"/>
                  <w:marBottom w:val="0"/>
                  <w:divBdr>
                    <w:top w:val="none" w:sz="0" w:space="0" w:color="auto"/>
                    <w:left w:val="none" w:sz="0" w:space="0" w:color="auto"/>
                    <w:bottom w:val="none" w:sz="0" w:space="0" w:color="auto"/>
                    <w:right w:val="none" w:sz="0" w:space="0" w:color="auto"/>
                  </w:divBdr>
                  <w:divsChild>
                    <w:div w:id="1532184414">
                      <w:marLeft w:val="1"/>
                      <w:marRight w:val="1"/>
                      <w:marTop w:val="0"/>
                      <w:marBottom w:val="0"/>
                      <w:divBdr>
                        <w:top w:val="none" w:sz="0" w:space="0" w:color="auto"/>
                        <w:left w:val="none" w:sz="0" w:space="0" w:color="auto"/>
                        <w:bottom w:val="none" w:sz="0" w:space="0" w:color="auto"/>
                        <w:right w:val="none" w:sz="0" w:space="0" w:color="auto"/>
                      </w:divBdr>
                      <w:divsChild>
                        <w:div w:id="17513625">
                          <w:marLeft w:val="0"/>
                          <w:marRight w:val="0"/>
                          <w:marTop w:val="0"/>
                          <w:marBottom w:val="0"/>
                          <w:divBdr>
                            <w:top w:val="none" w:sz="0" w:space="0" w:color="auto"/>
                            <w:left w:val="none" w:sz="0" w:space="0" w:color="auto"/>
                            <w:bottom w:val="none" w:sz="0" w:space="0" w:color="auto"/>
                            <w:right w:val="none" w:sz="0" w:space="0" w:color="auto"/>
                          </w:divBdr>
                          <w:divsChild>
                            <w:div w:id="709646876">
                              <w:marLeft w:val="0"/>
                              <w:marRight w:val="0"/>
                              <w:marTop w:val="0"/>
                              <w:marBottom w:val="360"/>
                              <w:divBdr>
                                <w:top w:val="none" w:sz="0" w:space="0" w:color="auto"/>
                                <w:left w:val="none" w:sz="0" w:space="0" w:color="auto"/>
                                <w:bottom w:val="none" w:sz="0" w:space="0" w:color="auto"/>
                                <w:right w:val="none" w:sz="0" w:space="0" w:color="auto"/>
                              </w:divBdr>
                              <w:divsChild>
                                <w:div w:id="2021931784">
                                  <w:marLeft w:val="0"/>
                                  <w:marRight w:val="0"/>
                                  <w:marTop w:val="0"/>
                                  <w:marBottom w:val="0"/>
                                  <w:divBdr>
                                    <w:top w:val="none" w:sz="0" w:space="0" w:color="auto"/>
                                    <w:left w:val="none" w:sz="0" w:space="0" w:color="auto"/>
                                    <w:bottom w:val="none" w:sz="0" w:space="0" w:color="auto"/>
                                    <w:right w:val="none" w:sz="0" w:space="0" w:color="auto"/>
                                  </w:divBdr>
                                  <w:divsChild>
                                    <w:div w:id="644431623">
                                      <w:marLeft w:val="0"/>
                                      <w:marRight w:val="0"/>
                                      <w:marTop w:val="0"/>
                                      <w:marBottom w:val="0"/>
                                      <w:divBdr>
                                        <w:top w:val="none" w:sz="0" w:space="0" w:color="auto"/>
                                        <w:left w:val="none" w:sz="0" w:space="0" w:color="auto"/>
                                        <w:bottom w:val="none" w:sz="0" w:space="0" w:color="auto"/>
                                        <w:right w:val="none" w:sz="0" w:space="0" w:color="auto"/>
                                      </w:divBdr>
                                      <w:divsChild>
                                        <w:div w:id="1458179597">
                                          <w:marLeft w:val="0"/>
                                          <w:marRight w:val="0"/>
                                          <w:marTop w:val="0"/>
                                          <w:marBottom w:val="0"/>
                                          <w:divBdr>
                                            <w:top w:val="none" w:sz="0" w:space="0" w:color="auto"/>
                                            <w:left w:val="none" w:sz="0" w:space="0" w:color="auto"/>
                                            <w:bottom w:val="none" w:sz="0" w:space="0" w:color="auto"/>
                                            <w:right w:val="none" w:sz="0" w:space="0" w:color="auto"/>
                                          </w:divBdr>
                                          <w:divsChild>
                                            <w:div w:id="552499881">
                                              <w:marLeft w:val="0"/>
                                              <w:marRight w:val="0"/>
                                              <w:marTop w:val="0"/>
                                              <w:marBottom w:val="0"/>
                                              <w:divBdr>
                                                <w:top w:val="none" w:sz="0" w:space="0" w:color="auto"/>
                                                <w:left w:val="none" w:sz="0" w:space="0" w:color="auto"/>
                                                <w:bottom w:val="none" w:sz="0" w:space="0" w:color="auto"/>
                                                <w:right w:val="none" w:sz="0" w:space="0" w:color="auto"/>
                                              </w:divBdr>
                                              <w:divsChild>
                                                <w:div w:id="13866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873087">
      <w:bodyDiv w:val="1"/>
      <w:marLeft w:val="0"/>
      <w:marRight w:val="0"/>
      <w:marTop w:val="0"/>
      <w:marBottom w:val="0"/>
      <w:divBdr>
        <w:top w:val="none" w:sz="0" w:space="0" w:color="auto"/>
        <w:left w:val="none" w:sz="0" w:space="0" w:color="auto"/>
        <w:bottom w:val="none" w:sz="0" w:space="0" w:color="auto"/>
        <w:right w:val="none" w:sz="0" w:space="0" w:color="auto"/>
      </w:divBdr>
    </w:div>
    <w:div w:id="1905404889">
      <w:bodyDiv w:val="1"/>
      <w:marLeft w:val="0"/>
      <w:marRight w:val="0"/>
      <w:marTop w:val="0"/>
      <w:marBottom w:val="0"/>
      <w:divBdr>
        <w:top w:val="none" w:sz="0" w:space="0" w:color="auto"/>
        <w:left w:val="none" w:sz="0" w:space="0" w:color="auto"/>
        <w:bottom w:val="none" w:sz="0" w:space="0" w:color="auto"/>
        <w:right w:val="none" w:sz="0" w:space="0" w:color="auto"/>
      </w:divBdr>
    </w:div>
    <w:div w:id="1917932368">
      <w:bodyDiv w:val="1"/>
      <w:marLeft w:val="0"/>
      <w:marRight w:val="0"/>
      <w:marTop w:val="0"/>
      <w:marBottom w:val="0"/>
      <w:divBdr>
        <w:top w:val="none" w:sz="0" w:space="0" w:color="auto"/>
        <w:left w:val="none" w:sz="0" w:space="0" w:color="auto"/>
        <w:bottom w:val="none" w:sz="0" w:space="0" w:color="auto"/>
        <w:right w:val="none" w:sz="0" w:space="0" w:color="auto"/>
      </w:divBdr>
    </w:div>
    <w:div w:id="1919778070">
      <w:bodyDiv w:val="1"/>
      <w:marLeft w:val="0"/>
      <w:marRight w:val="0"/>
      <w:marTop w:val="0"/>
      <w:marBottom w:val="0"/>
      <w:divBdr>
        <w:top w:val="none" w:sz="0" w:space="0" w:color="auto"/>
        <w:left w:val="none" w:sz="0" w:space="0" w:color="auto"/>
        <w:bottom w:val="none" w:sz="0" w:space="0" w:color="auto"/>
        <w:right w:val="none" w:sz="0" w:space="0" w:color="auto"/>
      </w:divBdr>
    </w:div>
    <w:div w:id="1926724000">
      <w:bodyDiv w:val="1"/>
      <w:marLeft w:val="0"/>
      <w:marRight w:val="0"/>
      <w:marTop w:val="0"/>
      <w:marBottom w:val="0"/>
      <w:divBdr>
        <w:top w:val="none" w:sz="0" w:space="0" w:color="auto"/>
        <w:left w:val="none" w:sz="0" w:space="0" w:color="auto"/>
        <w:bottom w:val="none" w:sz="0" w:space="0" w:color="auto"/>
        <w:right w:val="none" w:sz="0" w:space="0" w:color="auto"/>
      </w:divBdr>
    </w:div>
    <w:div w:id="1933590030">
      <w:bodyDiv w:val="1"/>
      <w:marLeft w:val="0"/>
      <w:marRight w:val="0"/>
      <w:marTop w:val="0"/>
      <w:marBottom w:val="0"/>
      <w:divBdr>
        <w:top w:val="none" w:sz="0" w:space="0" w:color="auto"/>
        <w:left w:val="none" w:sz="0" w:space="0" w:color="auto"/>
        <w:bottom w:val="none" w:sz="0" w:space="0" w:color="auto"/>
        <w:right w:val="none" w:sz="0" w:space="0" w:color="auto"/>
      </w:divBdr>
    </w:div>
    <w:div w:id="1936480218">
      <w:bodyDiv w:val="1"/>
      <w:marLeft w:val="0"/>
      <w:marRight w:val="0"/>
      <w:marTop w:val="0"/>
      <w:marBottom w:val="0"/>
      <w:divBdr>
        <w:top w:val="none" w:sz="0" w:space="0" w:color="auto"/>
        <w:left w:val="none" w:sz="0" w:space="0" w:color="auto"/>
        <w:bottom w:val="none" w:sz="0" w:space="0" w:color="auto"/>
        <w:right w:val="none" w:sz="0" w:space="0" w:color="auto"/>
      </w:divBdr>
    </w:div>
    <w:div w:id="1951357698">
      <w:bodyDiv w:val="1"/>
      <w:marLeft w:val="0"/>
      <w:marRight w:val="0"/>
      <w:marTop w:val="0"/>
      <w:marBottom w:val="0"/>
      <w:divBdr>
        <w:top w:val="none" w:sz="0" w:space="0" w:color="auto"/>
        <w:left w:val="none" w:sz="0" w:space="0" w:color="auto"/>
        <w:bottom w:val="none" w:sz="0" w:space="0" w:color="auto"/>
        <w:right w:val="none" w:sz="0" w:space="0" w:color="auto"/>
      </w:divBdr>
    </w:div>
    <w:div w:id="1952391991">
      <w:bodyDiv w:val="1"/>
      <w:marLeft w:val="0"/>
      <w:marRight w:val="0"/>
      <w:marTop w:val="0"/>
      <w:marBottom w:val="0"/>
      <w:divBdr>
        <w:top w:val="none" w:sz="0" w:space="0" w:color="auto"/>
        <w:left w:val="none" w:sz="0" w:space="0" w:color="auto"/>
        <w:bottom w:val="none" w:sz="0" w:space="0" w:color="auto"/>
        <w:right w:val="none" w:sz="0" w:space="0" w:color="auto"/>
      </w:divBdr>
    </w:div>
    <w:div w:id="1960530709">
      <w:bodyDiv w:val="1"/>
      <w:marLeft w:val="0"/>
      <w:marRight w:val="0"/>
      <w:marTop w:val="0"/>
      <w:marBottom w:val="0"/>
      <w:divBdr>
        <w:top w:val="none" w:sz="0" w:space="0" w:color="auto"/>
        <w:left w:val="none" w:sz="0" w:space="0" w:color="auto"/>
        <w:bottom w:val="none" w:sz="0" w:space="0" w:color="auto"/>
        <w:right w:val="none" w:sz="0" w:space="0" w:color="auto"/>
      </w:divBdr>
    </w:div>
    <w:div w:id="1964538515">
      <w:bodyDiv w:val="1"/>
      <w:marLeft w:val="0"/>
      <w:marRight w:val="0"/>
      <w:marTop w:val="0"/>
      <w:marBottom w:val="0"/>
      <w:divBdr>
        <w:top w:val="none" w:sz="0" w:space="0" w:color="auto"/>
        <w:left w:val="none" w:sz="0" w:space="0" w:color="auto"/>
        <w:bottom w:val="none" w:sz="0" w:space="0" w:color="auto"/>
        <w:right w:val="none" w:sz="0" w:space="0" w:color="auto"/>
      </w:divBdr>
    </w:div>
    <w:div w:id="1964848630">
      <w:bodyDiv w:val="1"/>
      <w:marLeft w:val="0"/>
      <w:marRight w:val="0"/>
      <w:marTop w:val="0"/>
      <w:marBottom w:val="0"/>
      <w:divBdr>
        <w:top w:val="none" w:sz="0" w:space="0" w:color="auto"/>
        <w:left w:val="none" w:sz="0" w:space="0" w:color="auto"/>
        <w:bottom w:val="none" w:sz="0" w:space="0" w:color="auto"/>
        <w:right w:val="none" w:sz="0" w:space="0" w:color="auto"/>
      </w:divBdr>
    </w:div>
    <w:div w:id="1974168337">
      <w:bodyDiv w:val="1"/>
      <w:marLeft w:val="0"/>
      <w:marRight w:val="0"/>
      <w:marTop w:val="0"/>
      <w:marBottom w:val="0"/>
      <w:divBdr>
        <w:top w:val="none" w:sz="0" w:space="0" w:color="auto"/>
        <w:left w:val="none" w:sz="0" w:space="0" w:color="auto"/>
        <w:bottom w:val="none" w:sz="0" w:space="0" w:color="auto"/>
        <w:right w:val="none" w:sz="0" w:space="0" w:color="auto"/>
      </w:divBdr>
    </w:div>
    <w:div w:id="1978796255">
      <w:bodyDiv w:val="1"/>
      <w:marLeft w:val="0"/>
      <w:marRight w:val="0"/>
      <w:marTop w:val="0"/>
      <w:marBottom w:val="0"/>
      <w:divBdr>
        <w:top w:val="none" w:sz="0" w:space="0" w:color="auto"/>
        <w:left w:val="none" w:sz="0" w:space="0" w:color="auto"/>
        <w:bottom w:val="none" w:sz="0" w:space="0" w:color="auto"/>
        <w:right w:val="none" w:sz="0" w:space="0" w:color="auto"/>
      </w:divBdr>
    </w:div>
    <w:div w:id="1993412114">
      <w:bodyDiv w:val="1"/>
      <w:marLeft w:val="0"/>
      <w:marRight w:val="0"/>
      <w:marTop w:val="0"/>
      <w:marBottom w:val="0"/>
      <w:divBdr>
        <w:top w:val="none" w:sz="0" w:space="0" w:color="auto"/>
        <w:left w:val="none" w:sz="0" w:space="0" w:color="auto"/>
        <w:bottom w:val="none" w:sz="0" w:space="0" w:color="auto"/>
        <w:right w:val="none" w:sz="0" w:space="0" w:color="auto"/>
      </w:divBdr>
    </w:div>
    <w:div w:id="1995378171">
      <w:bodyDiv w:val="1"/>
      <w:marLeft w:val="0"/>
      <w:marRight w:val="0"/>
      <w:marTop w:val="0"/>
      <w:marBottom w:val="0"/>
      <w:divBdr>
        <w:top w:val="none" w:sz="0" w:space="0" w:color="auto"/>
        <w:left w:val="none" w:sz="0" w:space="0" w:color="auto"/>
        <w:bottom w:val="none" w:sz="0" w:space="0" w:color="auto"/>
        <w:right w:val="none" w:sz="0" w:space="0" w:color="auto"/>
      </w:divBdr>
    </w:div>
    <w:div w:id="1995403396">
      <w:bodyDiv w:val="1"/>
      <w:marLeft w:val="0"/>
      <w:marRight w:val="0"/>
      <w:marTop w:val="0"/>
      <w:marBottom w:val="0"/>
      <w:divBdr>
        <w:top w:val="none" w:sz="0" w:space="0" w:color="auto"/>
        <w:left w:val="none" w:sz="0" w:space="0" w:color="auto"/>
        <w:bottom w:val="none" w:sz="0" w:space="0" w:color="auto"/>
        <w:right w:val="none" w:sz="0" w:space="0" w:color="auto"/>
      </w:divBdr>
    </w:div>
    <w:div w:id="1999307619">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8">
          <w:marLeft w:val="0"/>
          <w:marRight w:val="0"/>
          <w:marTop w:val="0"/>
          <w:marBottom w:val="0"/>
          <w:divBdr>
            <w:top w:val="none" w:sz="0" w:space="0" w:color="auto"/>
            <w:left w:val="none" w:sz="0" w:space="0" w:color="auto"/>
            <w:bottom w:val="none" w:sz="0" w:space="0" w:color="auto"/>
            <w:right w:val="none" w:sz="0" w:space="0" w:color="auto"/>
          </w:divBdr>
          <w:divsChild>
            <w:div w:id="595211053">
              <w:marLeft w:val="0"/>
              <w:marRight w:val="0"/>
              <w:marTop w:val="0"/>
              <w:marBottom w:val="0"/>
              <w:divBdr>
                <w:top w:val="none" w:sz="0" w:space="0" w:color="auto"/>
                <w:left w:val="none" w:sz="0" w:space="0" w:color="auto"/>
                <w:bottom w:val="none" w:sz="0" w:space="0" w:color="auto"/>
                <w:right w:val="none" w:sz="0" w:space="0" w:color="auto"/>
              </w:divBdr>
              <w:divsChild>
                <w:div w:id="634027558">
                  <w:marLeft w:val="0"/>
                  <w:marRight w:val="0"/>
                  <w:marTop w:val="0"/>
                  <w:marBottom w:val="0"/>
                  <w:divBdr>
                    <w:top w:val="none" w:sz="0" w:space="0" w:color="auto"/>
                    <w:left w:val="none" w:sz="0" w:space="0" w:color="auto"/>
                    <w:bottom w:val="none" w:sz="0" w:space="0" w:color="auto"/>
                    <w:right w:val="none" w:sz="0" w:space="0" w:color="auto"/>
                  </w:divBdr>
                  <w:divsChild>
                    <w:div w:id="1455824686">
                      <w:marLeft w:val="1"/>
                      <w:marRight w:val="1"/>
                      <w:marTop w:val="0"/>
                      <w:marBottom w:val="0"/>
                      <w:divBdr>
                        <w:top w:val="none" w:sz="0" w:space="0" w:color="auto"/>
                        <w:left w:val="none" w:sz="0" w:space="0" w:color="auto"/>
                        <w:bottom w:val="none" w:sz="0" w:space="0" w:color="auto"/>
                        <w:right w:val="none" w:sz="0" w:space="0" w:color="auto"/>
                      </w:divBdr>
                      <w:divsChild>
                        <w:div w:id="561841054">
                          <w:marLeft w:val="0"/>
                          <w:marRight w:val="0"/>
                          <w:marTop w:val="0"/>
                          <w:marBottom w:val="0"/>
                          <w:divBdr>
                            <w:top w:val="none" w:sz="0" w:space="0" w:color="auto"/>
                            <w:left w:val="none" w:sz="0" w:space="0" w:color="auto"/>
                            <w:bottom w:val="none" w:sz="0" w:space="0" w:color="auto"/>
                            <w:right w:val="none" w:sz="0" w:space="0" w:color="auto"/>
                          </w:divBdr>
                          <w:divsChild>
                            <w:div w:id="1754742682">
                              <w:marLeft w:val="0"/>
                              <w:marRight w:val="0"/>
                              <w:marTop w:val="0"/>
                              <w:marBottom w:val="360"/>
                              <w:divBdr>
                                <w:top w:val="none" w:sz="0" w:space="0" w:color="auto"/>
                                <w:left w:val="none" w:sz="0" w:space="0" w:color="auto"/>
                                <w:bottom w:val="none" w:sz="0" w:space="0" w:color="auto"/>
                                <w:right w:val="none" w:sz="0" w:space="0" w:color="auto"/>
                              </w:divBdr>
                              <w:divsChild>
                                <w:div w:id="242036535">
                                  <w:marLeft w:val="0"/>
                                  <w:marRight w:val="0"/>
                                  <w:marTop w:val="0"/>
                                  <w:marBottom w:val="0"/>
                                  <w:divBdr>
                                    <w:top w:val="none" w:sz="0" w:space="0" w:color="auto"/>
                                    <w:left w:val="none" w:sz="0" w:space="0" w:color="auto"/>
                                    <w:bottom w:val="none" w:sz="0" w:space="0" w:color="auto"/>
                                    <w:right w:val="none" w:sz="0" w:space="0" w:color="auto"/>
                                  </w:divBdr>
                                  <w:divsChild>
                                    <w:div w:id="1396975215">
                                      <w:marLeft w:val="0"/>
                                      <w:marRight w:val="0"/>
                                      <w:marTop w:val="0"/>
                                      <w:marBottom w:val="0"/>
                                      <w:divBdr>
                                        <w:top w:val="none" w:sz="0" w:space="0" w:color="auto"/>
                                        <w:left w:val="none" w:sz="0" w:space="0" w:color="auto"/>
                                        <w:bottom w:val="none" w:sz="0" w:space="0" w:color="auto"/>
                                        <w:right w:val="none" w:sz="0" w:space="0" w:color="auto"/>
                                      </w:divBdr>
                                      <w:divsChild>
                                        <w:div w:id="160243239">
                                          <w:marLeft w:val="0"/>
                                          <w:marRight w:val="0"/>
                                          <w:marTop w:val="0"/>
                                          <w:marBottom w:val="0"/>
                                          <w:divBdr>
                                            <w:top w:val="none" w:sz="0" w:space="0" w:color="auto"/>
                                            <w:left w:val="none" w:sz="0" w:space="0" w:color="auto"/>
                                            <w:bottom w:val="none" w:sz="0" w:space="0" w:color="auto"/>
                                            <w:right w:val="none" w:sz="0" w:space="0" w:color="auto"/>
                                          </w:divBdr>
                                          <w:divsChild>
                                            <w:div w:id="1487549904">
                                              <w:marLeft w:val="0"/>
                                              <w:marRight w:val="0"/>
                                              <w:marTop w:val="0"/>
                                              <w:marBottom w:val="0"/>
                                              <w:divBdr>
                                                <w:top w:val="none" w:sz="0" w:space="0" w:color="auto"/>
                                                <w:left w:val="none" w:sz="0" w:space="0" w:color="auto"/>
                                                <w:bottom w:val="none" w:sz="0" w:space="0" w:color="auto"/>
                                                <w:right w:val="none" w:sz="0" w:space="0" w:color="auto"/>
                                              </w:divBdr>
                                              <w:divsChild>
                                                <w:div w:id="14724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425925">
      <w:bodyDiv w:val="1"/>
      <w:marLeft w:val="0"/>
      <w:marRight w:val="0"/>
      <w:marTop w:val="0"/>
      <w:marBottom w:val="0"/>
      <w:divBdr>
        <w:top w:val="none" w:sz="0" w:space="0" w:color="auto"/>
        <w:left w:val="none" w:sz="0" w:space="0" w:color="auto"/>
        <w:bottom w:val="none" w:sz="0" w:space="0" w:color="auto"/>
        <w:right w:val="none" w:sz="0" w:space="0" w:color="auto"/>
      </w:divBdr>
    </w:div>
    <w:div w:id="2019581101">
      <w:bodyDiv w:val="1"/>
      <w:marLeft w:val="0"/>
      <w:marRight w:val="0"/>
      <w:marTop w:val="0"/>
      <w:marBottom w:val="0"/>
      <w:divBdr>
        <w:top w:val="none" w:sz="0" w:space="0" w:color="auto"/>
        <w:left w:val="none" w:sz="0" w:space="0" w:color="auto"/>
        <w:bottom w:val="none" w:sz="0" w:space="0" w:color="auto"/>
        <w:right w:val="none" w:sz="0" w:space="0" w:color="auto"/>
      </w:divBdr>
    </w:div>
    <w:div w:id="2032146735">
      <w:bodyDiv w:val="1"/>
      <w:marLeft w:val="0"/>
      <w:marRight w:val="0"/>
      <w:marTop w:val="0"/>
      <w:marBottom w:val="0"/>
      <w:divBdr>
        <w:top w:val="none" w:sz="0" w:space="0" w:color="auto"/>
        <w:left w:val="none" w:sz="0" w:space="0" w:color="auto"/>
        <w:bottom w:val="none" w:sz="0" w:space="0" w:color="auto"/>
        <w:right w:val="none" w:sz="0" w:space="0" w:color="auto"/>
      </w:divBdr>
    </w:div>
    <w:div w:id="2046445413">
      <w:bodyDiv w:val="1"/>
      <w:marLeft w:val="0"/>
      <w:marRight w:val="0"/>
      <w:marTop w:val="0"/>
      <w:marBottom w:val="0"/>
      <w:divBdr>
        <w:top w:val="none" w:sz="0" w:space="0" w:color="auto"/>
        <w:left w:val="none" w:sz="0" w:space="0" w:color="auto"/>
        <w:bottom w:val="none" w:sz="0" w:space="0" w:color="auto"/>
        <w:right w:val="none" w:sz="0" w:space="0" w:color="auto"/>
      </w:divBdr>
    </w:div>
    <w:div w:id="2077588112">
      <w:bodyDiv w:val="1"/>
      <w:marLeft w:val="0"/>
      <w:marRight w:val="0"/>
      <w:marTop w:val="0"/>
      <w:marBottom w:val="0"/>
      <w:divBdr>
        <w:top w:val="none" w:sz="0" w:space="0" w:color="auto"/>
        <w:left w:val="none" w:sz="0" w:space="0" w:color="auto"/>
        <w:bottom w:val="none" w:sz="0" w:space="0" w:color="auto"/>
        <w:right w:val="none" w:sz="0" w:space="0" w:color="auto"/>
      </w:divBdr>
    </w:div>
    <w:div w:id="2089645002">
      <w:bodyDiv w:val="1"/>
      <w:marLeft w:val="0"/>
      <w:marRight w:val="0"/>
      <w:marTop w:val="0"/>
      <w:marBottom w:val="0"/>
      <w:divBdr>
        <w:top w:val="none" w:sz="0" w:space="0" w:color="auto"/>
        <w:left w:val="none" w:sz="0" w:space="0" w:color="auto"/>
        <w:bottom w:val="none" w:sz="0" w:space="0" w:color="auto"/>
        <w:right w:val="none" w:sz="0" w:space="0" w:color="auto"/>
      </w:divBdr>
    </w:div>
    <w:div w:id="2095853797">
      <w:bodyDiv w:val="1"/>
      <w:marLeft w:val="0"/>
      <w:marRight w:val="0"/>
      <w:marTop w:val="0"/>
      <w:marBottom w:val="0"/>
      <w:divBdr>
        <w:top w:val="none" w:sz="0" w:space="0" w:color="auto"/>
        <w:left w:val="none" w:sz="0" w:space="0" w:color="auto"/>
        <w:bottom w:val="none" w:sz="0" w:space="0" w:color="auto"/>
        <w:right w:val="none" w:sz="0" w:space="0" w:color="auto"/>
      </w:divBdr>
    </w:div>
    <w:div w:id="2111968248">
      <w:bodyDiv w:val="1"/>
      <w:marLeft w:val="0"/>
      <w:marRight w:val="0"/>
      <w:marTop w:val="0"/>
      <w:marBottom w:val="0"/>
      <w:divBdr>
        <w:top w:val="none" w:sz="0" w:space="0" w:color="auto"/>
        <w:left w:val="none" w:sz="0" w:space="0" w:color="auto"/>
        <w:bottom w:val="none" w:sz="0" w:space="0" w:color="auto"/>
        <w:right w:val="none" w:sz="0" w:space="0" w:color="auto"/>
      </w:divBdr>
    </w:div>
    <w:div w:id="2117283051">
      <w:bodyDiv w:val="1"/>
      <w:marLeft w:val="0"/>
      <w:marRight w:val="0"/>
      <w:marTop w:val="0"/>
      <w:marBottom w:val="0"/>
      <w:divBdr>
        <w:top w:val="none" w:sz="0" w:space="0" w:color="auto"/>
        <w:left w:val="none" w:sz="0" w:space="0" w:color="auto"/>
        <w:bottom w:val="none" w:sz="0" w:space="0" w:color="auto"/>
        <w:right w:val="none" w:sz="0" w:space="0" w:color="auto"/>
      </w:divBdr>
    </w:div>
    <w:div w:id="2126536641">
      <w:bodyDiv w:val="1"/>
      <w:marLeft w:val="0"/>
      <w:marRight w:val="0"/>
      <w:marTop w:val="0"/>
      <w:marBottom w:val="0"/>
      <w:divBdr>
        <w:top w:val="none" w:sz="0" w:space="0" w:color="auto"/>
        <w:left w:val="none" w:sz="0" w:space="0" w:color="auto"/>
        <w:bottom w:val="none" w:sz="0" w:space="0" w:color="auto"/>
        <w:right w:val="none" w:sz="0" w:space="0" w:color="auto"/>
      </w:divBdr>
    </w:div>
    <w:div w:id="2127693016">
      <w:bodyDiv w:val="1"/>
      <w:marLeft w:val="0"/>
      <w:marRight w:val="0"/>
      <w:marTop w:val="0"/>
      <w:marBottom w:val="0"/>
      <w:divBdr>
        <w:top w:val="none" w:sz="0" w:space="0" w:color="auto"/>
        <w:left w:val="none" w:sz="0" w:space="0" w:color="auto"/>
        <w:bottom w:val="none" w:sz="0" w:space="0" w:color="auto"/>
        <w:right w:val="none" w:sz="0" w:space="0" w:color="auto"/>
      </w:divBdr>
    </w:div>
    <w:div w:id="2136606009">
      <w:bodyDiv w:val="1"/>
      <w:marLeft w:val="0"/>
      <w:marRight w:val="0"/>
      <w:marTop w:val="0"/>
      <w:marBottom w:val="0"/>
      <w:divBdr>
        <w:top w:val="none" w:sz="0" w:space="0" w:color="auto"/>
        <w:left w:val="none" w:sz="0" w:space="0" w:color="auto"/>
        <w:bottom w:val="none" w:sz="0" w:space="0" w:color="auto"/>
        <w:right w:val="none" w:sz="0" w:space="0" w:color="auto"/>
      </w:divBdr>
    </w:div>
    <w:div w:id="213918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1988/1057/contents/made" TargetMode="External"/><Relationship Id="rId2" Type="http://schemas.openxmlformats.org/officeDocument/2006/relationships/hyperlink" Target="http://eur-lex.europa.eu/legal-content/EN/TXT/?uri=uriserv:OJ.L_.2017.220.01.0001.01.ENG" TargetMode="External"/><Relationship Id="rId1" Type="http://schemas.openxmlformats.org/officeDocument/2006/relationships/hyperlink" Target="http://eur-lex.europa.eu/legal-content/EN/TXT/?uri=uriserv:OJ.L_.2017.312.01.0054.01.ENG&amp;toc=OJ:L:2017:312:TOC" TargetMode="External"/><Relationship Id="rId4" Type="http://schemas.openxmlformats.org/officeDocument/2006/relationships/hyperlink" Target="https://assets.publishing.service.gov.uk/government/uploads/system/uploads/attachment_data/file/698739/2018_03_29_Electricity_Supply_Emergency_Code__ESEC__2018_Revision_V1.0-.pdf" TargetMode="External"/></Relationships>
</file>

<file path=word/theme/theme1.xml><?xml version="1.0" encoding="utf-8"?>
<a:theme xmlns:a="http://schemas.openxmlformats.org/drawingml/2006/main" name="BI_Theme_SystemFont">
  <a:themeElements>
    <a:clrScheme name="Custom 1">
      <a:dk1>
        <a:srgbClr val="1E2123"/>
      </a:dk1>
      <a:lt1>
        <a:sysClr val="window" lastClr="FFFFFF"/>
      </a:lt1>
      <a:dk2>
        <a:srgbClr val="1E2123"/>
      </a:dk2>
      <a:lt2>
        <a:srgbClr val="FFFFFF"/>
      </a:lt2>
      <a:accent1>
        <a:srgbClr val="AF2540"/>
      </a:accent1>
      <a:accent2>
        <a:srgbClr val="C48A1C"/>
      </a:accent2>
      <a:accent3>
        <a:srgbClr val="498172"/>
      </a:accent3>
      <a:accent4>
        <a:srgbClr val="3665B2"/>
      </a:accent4>
      <a:accent5>
        <a:srgbClr val="2D3033"/>
      </a:accent5>
      <a:accent6>
        <a:srgbClr val="5C6266"/>
      </a:accent6>
      <a:hlink>
        <a:srgbClr val="BC0D33"/>
      </a:hlink>
      <a:folHlink>
        <a:srgbClr val="498172"/>
      </a:folHlink>
    </a:clrScheme>
    <a:fontScheme name="Office 2">
      <a:majorFont>
        <a:latin typeface="Garamon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aramond"/>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FAE8-BA06-48E3-BD3D-FDEB7993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6580</Words>
  <Characters>37511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Business Case Paper</vt:lpstr>
    </vt:vector>
  </TitlesOfParts>
  <Manager>Jane Doe</Manager>
  <Company>Board Intelligence</Company>
  <LinksUpToDate>false</LinksUpToDate>
  <CharactersWithSpaces>44003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Paper</dc:title>
  <dc:subject/>
  <dc:creator>Eleanor Brogden</dc:creator>
  <cp:keywords/>
  <dc:description/>
  <cp:lastModifiedBy>Virk, Raveena</cp:lastModifiedBy>
  <cp:revision>2</cp:revision>
  <cp:lastPrinted>2018-03-19T11:02:00Z</cp:lastPrinted>
  <dcterms:created xsi:type="dcterms:W3CDTF">2018-09-10T14:13:00Z</dcterms:created>
  <dcterms:modified xsi:type="dcterms:W3CDTF">2018-09-10T14:13:00Z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of last paper">
    <vt:filetime>2014-03-16T00:00:00Z</vt:filetime>
  </property>
  <property fmtid="{D5CDD505-2E9C-101B-9397-08002B2CF9AE}" pid="3" name="Date of next paper">
    <vt:filetime>2014-04-22T23:00:00Z</vt:filetime>
  </property>
  <property fmtid="{D5CDD505-2E9C-101B-9397-08002B2CF9AE}" pid="4" name="_AdHocReviewCycleID">
    <vt:i4>907950836</vt:i4>
  </property>
  <property fmtid="{D5CDD505-2E9C-101B-9397-08002B2CF9AE}" pid="5" name="_NewReviewCycle">
    <vt:lpwstr/>
  </property>
  <property fmtid="{D5CDD505-2E9C-101B-9397-08002B2CF9AE}" pid="6" name="_EmailSubject">
    <vt:lpwstr>E&amp;R Consultation Documents </vt:lpwstr>
  </property>
  <property fmtid="{D5CDD505-2E9C-101B-9397-08002B2CF9AE}" pid="7" name="_AuthorEmail">
    <vt:lpwstr>Raveena.Virk@nationalgrid.com</vt:lpwstr>
  </property>
  <property fmtid="{D5CDD505-2E9C-101B-9397-08002B2CF9AE}" pid="8" name="_AuthorEmailDisplayName">
    <vt:lpwstr>Virk, Raveena</vt:lpwstr>
  </property>
  <property fmtid="{D5CDD505-2E9C-101B-9397-08002B2CF9AE}" pid="9" name="_PreviousAdHocReviewCycleID">
    <vt:i4>-55424924</vt:i4>
  </property>
</Properties>
</file>